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D45" w:rsidRDefault="002A272D">
      <w:pPr>
        <w:pStyle w:val="Ttulo3"/>
        <w:spacing w:before="80"/>
        <w:ind w:left="5" w:right="734"/>
        <w:jc w:val="center"/>
      </w:pPr>
      <w:r>
        <w:t>PLAN</w:t>
      </w:r>
      <w:r>
        <w:rPr>
          <w:spacing w:val="7"/>
        </w:rPr>
        <w:t xml:space="preserve"> </w:t>
      </w:r>
      <w:r>
        <w:t>DE</w:t>
      </w:r>
      <w:r>
        <w:rPr>
          <w:spacing w:val="12"/>
        </w:rPr>
        <w:t xml:space="preserve"> </w:t>
      </w:r>
      <w:r>
        <w:rPr>
          <w:spacing w:val="-2"/>
        </w:rPr>
        <w:t>NEGOCIOS</w:t>
      </w:r>
    </w:p>
    <w:p w:rsidR="007E2D45" w:rsidRDefault="007E2D45">
      <w:pPr>
        <w:pStyle w:val="Textoindependiente"/>
        <w:rPr>
          <w:b/>
          <w:sz w:val="20"/>
        </w:rPr>
      </w:pPr>
    </w:p>
    <w:p w:rsidR="007E2D45" w:rsidRDefault="002A272D">
      <w:pPr>
        <w:pStyle w:val="Textoindependiente"/>
        <w:spacing w:before="193"/>
        <w:rPr>
          <w:b/>
          <w:sz w:val="20"/>
        </w:rPr>
      </w:pPr>
      <w:r>
        <w:rPr>
          <w:b/>
          <w:noProof/>
          <w:sz w:val="20"/>
          <w:lang w:val="es-AR" w:eastAsia="es-AR"/>
        </w:rPr>
        <w:drawing>
          <wp:anchor distT="0" distB="0" distL="0" distR="0" simplePos="0" relativeHeight="487587840" behindDoc="1" locked="0" layoutInCell="1" allowOverlap="1">
            <wp:simplePos x="0" y="0"/>
            <wp:positionH relativeFrom="page">
              <wp:posOffset>3395472</wp:posOffset>
            </wp:positionH>
            <wp:positionV relativeFrom="paragraph">
              <wp:posOffset>284125</wp:posOffset>
            </wp:positionV>
            <wp:extent cx="970210" cy="96869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970210" cy="968692"/>
                    </a:xfrm>
                    <a:prstGeom prst="rect">
                      <a:avLst/>
                    </a:prstGeom>
                  </pic:spPr>
                </pic:pic>
              </a:graphicData>
            </a:graphic>
          </wp:anchor>
        </w:drawing>
      </w:r>
    </w:p>
    <w:p w:rsidR="007E2D45" w:rsidRDefault="007E2D45">
      <w:pPr>
        <w:pStyle w:val="Textoindependiente"/>
        <w:spacing w:before="12"/>
        <w:rPr>
          <w:b/>
        </w:rPr>
      </w:pPr>
    </w:p>
    <w:p w:rsidR="007E2D45" w:rsidRDefault="002A272D">
      <w:pPr>
        <w:spacing w:before="1"/>
        <w:ind w:left="5" w:right="734"/>
        <w:jc w:val="center"/>
        <w:rPr>
          <w:b/>
        </w:rPr>
      </w:pPr>
      <w:r>
        <w:rPr>
          <w:b/>
        </w:rPr>
        <w:t>Universidad</w:t>
      </w:r>
      <w:r>
        <w:rPr>
          <w:b/>
          <w:spacing w:val="17"/>
        </w:rPr>
        <w:t xml:space="preserve"> </w:t>
      </w:r>
      <w:r>
        <w:rPr>
          <w:b/>
        </w:rPr>
        <w:t>de</w:t>
      </w:r>
      <w:r>
        <w:rPr>
          <w:b/>
          <w:spacing w:val="14"/>
        </w:rPr>
        <w:t xml:space="preserve"> </w:t>
      </w:r>
      <w:r>
        <w:rPr>
          <w:b/>
          <w:spacing w:val="-2"/>
        </w:rPr>
        <w:t>Palermo</w:t>
      </w:r>
    </w:p>
    <w:p w:rsidR="007E2D45" w:rsidRDefault="007E2D45">
      <w:pPr>
        <w:pStyle w:val="Textoindependiente"/>
        <w:rPr>
          <w:b/>
        </w:rPr>
      </w:pPr>
    </w:p>
    <w:p w:rsidR="007E2D45" w:rsidRDefault="007E2D45">
      <w:pPr>
        <w:pStyle w:val="Textoindependiente"/>
        <w:spacing w:before="21"/>
        <w:rPr>
          <w:b/>
        </w:rPr>
      </w:pPr>
    </w:p>
    <w:p w:rsidR="007E2D45" w:rsidRDefault="002A272D">
      <w:pPr>
        <w:ind w:left="446" w:right="1174"/>
        <w:jc w:val="center"/>
        <w:rPr>
          <w:b/>
        </w:rPr>
      </w:pPr>
      <w:r>
        <w:rPr>
          <w:b/>
        </w:rPr>
        <w:t>Master</w:t>
      </w:r>
      <w:r>
        <w:rPr>
          <w:b/>
          <w:spacing w:val="10"/>
        </w:rPr>
        <w:t xml:space="preserve"> </w:t>
      </w:r>
      <w:r>
        <w:rPr>
          <w:b/>
        </w:rPr>
        <w:t>en</w:t>
      </w:r>
      <w:r>
        <w:rPr>
          <w:b/>
          <w:spacing w:val="11"/>
        </w:rPr>
        <w:t xml:space="preserve"> </w:t>
      </w:r>
      <w:r>
        <w:rPr>
          <w:b/>
        </w:rPr>
        <w:t>Dirección</w:t>
      </w:r>
      <w:r>
        <w:rPr>
          <w:b/>
          <w:spacing w:val="13"/>
        </w:rPr>
        <w:t xml:space="preserve"> </w:t>
      </w:r>
      <w:r>
        <w:rPr>
          <w:b/>
        </w:rPr>
        <w:t>de</w:t>
      </w:r>
      <w:r>
        <w:rPr>
          <w:b/>
          <w:spacing w:val="10"/>
        </w:rPr>
        <w:t xml:space="preserve"> </w:t>
      </w:r>
      <w:r>
        <w:rPr>
          <w:b/>
          <w:spacing w:val="-2"/>
        </w:rPr>
        <w:t>Empresas</w:t>
      </w:r>
    </w:p>
    <w:p w:rsidR="007E2D45" w:rsidRDefault="007E2D45">
      <w:pPr>
        <w:pStyle w:val="Textoindependiente"/>
        <w:rPr>
          <w:b/>
        </w:rPr>
      </w:pPr>
    </w:p>
    <w:p w:rsidR="007E2D45" w:rsidRDefault="007E2D45">
      <w:pPr>
        <w:pStyle w:val="Textoindependiente"/>
        <w:spacing w:before="18"/>
        <w:rPr>
          <w:b/>
        </w:rPr>
      </w:pPr>
    </w:p>
    <w:p w:rsidR="007E2D45" w:rsidRDefault="00D65CAD">
      <w:pPr>
        <w:spacing w:line="372" w:lineRule="auto"/>
        <w:ind w:left="439" w:right="1177"/>
        <w:jc w:val="center"/>
        <w:rPr>
          <w:b/>
        </w:rPr>
      </w:pPr>
      <w:r>
        <w:rPr>
          <w:b/>
        </w:rPr>
        <w:t>P</w:t>
      </w:r>
      <w:r w:rsidR="002A272D">
        <w:rPr>
          <w:b/>
        </w:rPr>
        <w:t>royecto para optar al grado de Máster de la Universidad de Palermo en Dirección de Empresas</w:t>
      </w:r>
    </w:p>
    <w:p w:rsidR="007E2D45" w:rsidRDefault="007E2D45">
      <w:pPr>
        <w:pStyle w:val="Textoindependiente"/>
        <w:spacing w:before="132"/>
        <w:rPr>
          <w:b/>
        </w:rPr>
      </w:pPr>
    </w:p>
    <w:p w:rsidR="007E2D45" w:rsidRDefault="002A272D">
      <w:pPr>
        <w:spacing w:line="369" w:lineRule="auto"/>
        <w:ind w:left="439" w:right="1174"/>
        <w:jc w:val="center"/>
        <w:rPr>
          <w:b/>
        </w:rPr>
      </w:pPr>
      <w:r>
        <w:rPr>
          <w:b/>
        </w:rPr>
        <w:t>Desarrollo de un modelo de negocio para una empresa que proporcione servicios de asesoría financiera en Uruguay</w:t>
      </w:r>
    </w:p>
    <w:p w:rsidR="007E2D45" w:rsidRDefault="007E2D45">
      <w:pPr>
        <w:pStyle w:val="Textoindependiente"/>
        <w:rPr>
          <w:b/>
        </w:rPr>
      </w:pPr>
    </w:p>
    <w:p w:rsidR="007E2D45" w:rsidRDefault="007E2D45">
      <w:pPr>
        <w:pStyle w:val="Textoindependiente"/>
        <w:rPr>
          <w:b/>
        </w:rPr>
      </w:pPr>
    </w:p>
    <w:p w:rsidR="007E2D45" w:rsidRDefault="007E2D45">
      <w:pPr>
        <w:pStyle w:val="Textoindependiente"/>
        <w:spacing w:before="19"/>
        <w:rPr>
          <w:b/>
        </w:rPr>
      </w:pPr>
    </w:p>
    <w:p w:rsidR="007E2D45" w:rsidRDefault="002A272D">
      <w:pPr>
        <w:ind w:left="442" w:right="1174"/>
        <w:jc w:val="center"/>
        <w:rPr>
          <w:b/>
        </w:rPr>
      </w:pPr>
      <w:r>
        <w:rPr>
          <w:b/>
        </w:rPr>
        <w:t>Tesista:</w:t>
      </w:r>
      <w:r>
        <w:rPr>
          <w:b/>
          <w:spacing w:val="13"/>
        </w:rPr>
        <w:t xml:space="preserve"> </w:t>
      </w:r>
      <w:r>
        <w:rPr>
          <w:b/>
        </w:rPr>
        <w:t>Gabriel</w:t>
      </w:r>
      <w:r>
        <w:rPr>
          <w:b/>
          <w:spacing w:val="16"/>
        </w:rPr>
        <w:t xml:space="preserve"> </w:t>
      </w:r>
      <w:r>
        <w:rPr>
          <w:b/>
          <w:spacing w:val="-2"/>
        </w:rPr>
        <w:t>Pedemonti</w:t>
      </w:r>
    </w:p>
    <w:p w:rsidR="007E2D45" w:rsidRDefault="007E2D45">
      <w:pPr>
        <w:pStyle w:val="Textoindependiente"/>
        <w:rPr>
          <w:b/>
        </w:rPr>
      </w:pPr>
    </w:p>
    <w:p w:rsidR="007E2D45" w:rsidRDefault="007E2D45">
      <w:pPr>
        <w:pStyle w:val="Textoindependiente"/>
        <w:spacing w:before="19"/>
        <w:rPr>
          <w:b/>
        </w:rPr>
      </w:pPr>
    </w:p>
    <w:p w:rsidR="007E2D45" w:rsidRDefault="002A272D">
      <w:pPr>
        <w:ind w:left="444" w:right="1174"/>
        <w:jc w:val="center"/>
        <w:rPr>
          <w:b/>
        </w:rPr>
      </w:pPr>
      <w:r>
        <w:rPr>
          <w:b/>
        </w:rPr>
        <w:t>E-mail:</w:t>
      </w:r>
      <w:r>
        <w:rPr>
          <w:b/>
          <w:spacing w:val="16"/>
        </w:rPr>
        <w:t xml:space="preserve"> </w:t>
      </w:r>
      <w:hyperlink r:id="rId9">
        <w:r>
          <w:rPr>
            <w:b/>
            <w:spacing w:val="-2"/>
          </w:rPr>
          <w:t>gapm75@gmail.com</w:t>
        </w:r>
      </w:hyperlink>
    </w:p>
    <w:p w:rsidR="007E2D45" w:rsidRDefault="007E2D45">
      <w:pPr>
        <w:pStyle w:val="Textoindependiente"/>
        <w:rPr>
          <w:b/>
        </w:rPr>
      </w:pPr>
    </w:p>
    <w:p w:rsidR="007E2D45" w:rsidRDefault="007E2D45">
      <w:pPr>
        <w:pStyle w:val="Textoindependiente"/>
        <w:spacing w:before="19"/>
        <w:rPr>
          <w:b/>
        </w:rPr>
      </w:pPr>
    </w:p>
    <w:p w:rsidR="007E2D45" w:rsidRDefault="002A272D">
      <w:pPr>
        <w:ind w:left="443" w:right="1174"/>
        <w:jc w:val="center"/>
      </w:pPr>
      <w:r>
        <w:rPr>
          <w:b/>
        </w:rPr>
        <w:t>Legajo:</w:t>
      </w:r>
      <w:r>
        <w:rPr>
          <w:b/>
          <w:spacing w:val="12"/>
        </w:rPr>
        <w:t xml:space="preserve"> </w:t>
      </w:r>
      <w:r>
        <w:rPr>
          <w:spacing w:val="-2"/>
        </w:rPr>
        <w:t>0139145</w:t>
      </w:r>
    </w:p>
    <w:p w:rsidR="007E2D45" w:rsidRDefault="007E2D45">
      <w:pPr>
        <w:pStyle w:val="Textoindependiente"/>
      </w:pPr>
    </w:p>
    <w:p w:rsidR="007E2D45" w:rsidRDefault="007E2D45">
      <w:pPr>
        <w:pStyle w:val="Textoindependiente"/>
        <w:spacing w:before="18"/>
      </w:pPr>
    </w:p>
    <w:p w:rsidR="007E2D45" w:rsidRDefault="002A272D">
      <w:pPr>
        <w:ind w:right="734"/>
        <w:jc w:val="center"/>
        <w:rPr>
          <w:b/>
        </w:rPr>
      </w:pPr>
      <w:r>
        <w:rPr>
          <w:b/>
        </w:rPr>
        <w:t>Director</w:t>
      </w:r>
      <w:r>
        <w:rPr>
          <w:b/>
          <w:spacing w:val="10"/>
        </w:rPr>
        <w:t xml:space="preserve"> </w:t>
      </w:r>
      <w:r>
        <w:rPr>
          <w:b/>
        </w:rPr>
        <w:t>de</w:t>
      </w:r>
      <w:r>
        <w:rPr>
          <w:b/>
          <w:spacing w:val="11"/>
        </w:rPr>
        <w:t xml:space="preserve"> </w:t>
      </w:r>
      <w:r>
        <w:rPr>
          <w:b/>
        </w:rPr>
        <w:t>Tesis:</w:t>
      </w:r>
      <w:r>
        <w:rPr>
          <w:b/>
          <w:spacing w:val="10"/>
        </w:rPr>
        <w:t xml:space="preserve"> </w:t>
      </w:r>
      <w:r>
        <w:rPr>
          <w:b/>
        </w:rPr>
        <w:t>Juan</w:t>
      </w:r>
      <w:r>
        <w:rPr>
          <w:b/>
          <w:spacing w:val="12"/>
        </w:rPr>
        <w:t xml:space="preserve"> </w:t>
      </w:r>
      <w:r>
        <w:rPr>
          <w:b/>
        </w:rPr>
        <w:t>Pablo</w:t>
      </w:r>
      <w:r>
        <w:rPr>
          <w:b/>
          <w:spacing w:val="15"/>
        </w:rPr>
        <w:t xml:space="preserve"> </w:t>
      </w:r>
      <w:r>
        <w:rPr>
          <w:b/>
          <w:spacing w:val="-2"/>
        </w:rPr>
        <w:t>Guerrero</w:t>
      </w:r>
    </w:p>
    <w:p w:rsidR="007E2D45" w:rsidRDefault="007E2D45">
      <w:pPr>
        <w:pStyle w:val="Textoindependiente"/>
        <w:rPr>
          <w:b/>
        </w:rPr>
      </w:pPr>
    </w:p>
    <w:p w:rsidR="007E2D45" w:rsidRDefault="007E2D45">
      <w:pPr>
        <w:pStyle w:val="Textoindependiente"/>
        <w:rPr>
          <w:b/>
        </w:rPr>
      </w:pPr>
    </w:p>
    <w:p w:rsidR="007E2D45" w:rsidRDefault="007E2D45">
      <w:pPr>
        <w:pStyle w:val="Textoindependiente"/>
        <w:spacing w:before="157"/>
        <w:rPr>
          <w:b/>
        </w:rPr>
      </w:pPr>
    </w:p>
    <w:p w:rsidR="007E2D45" w:rsidRDefault="002A272D">
      <w:pPr>
        <w:ind w:left="444" w:right="1174"/>
        <w:jc w:val="center"/>
        <w:rPr>
          <w:b/>
        </w:rPr>
      </w:pPr>
      <w:r>
        <w:rPr>
          <w:b/>
          <w:spacing w:val="-2"/>
        </w:rPr>
        <w:t>09/06/2026</w:t>
      </w:r>
    </w:p>
    <w:p w:rsidR="007E2D45" w:rsidRDefault="007E2D45">
      <w:pPr>
        <w:pStyle w:val="Textoindependiente"/>
        <w:rPr>
          <w:b/>
        </w:rPr>
      </w:pPr>
    </w:p>
    <w:p w:rsidR="007E2D45" w:rsidRDefault="007E2D45">
      <w:pPr>
        <w:pStyle w:val="Textoindependiente"/>
        <w:rPr>
          <w:b/>
        </w:rPr>
      </w:pPr>
    </w:p>
    <w:p w:rsidR="007E2D45" w:rsidRDefault="007E2D45">
      <w:pPr>
        <w:pStyle w:val="Textoindependiente"/>
        <w:spacing w:before="155"/>
        <w:rPr>
          <w:b/>
        </w:rPr>
      </w:pPr>
    </w:p>
    <w:p w:rsidR="007E2D45" w:rsidRDefault="002A272D">
      <w:pPr>
        <w:ind w:left="441" w:right="1174"/>
        <w:jc w:val="center"/>
        <w:rPr>
          <w:b/>
        </w:rPr>
      </w:pPr>
      <w:r>
        <w:rPr>
          <w:b/>
        </w:rPr>
        <w:t>Buenos</w:t>
      </w:r>
      <w:r>
        <w:rPr>
          <w:b/>
          <w:spacing w:val="10"/>
        </w:rPr>
        <w:t xml:space="preserve"> </w:t>
      </w:r>
      <w:r>
        <w:rPr>
          <w:b/>
        </w:rPr>
        <w:t>Aires</w:t>
      </w:r>
      <w:r>
        <w:rPr>
          <w:b/>
          <w:spacing w:val="8"/>
        </w:rPr>
        <w:t xml:space="preserve"> </w:t>
      </w:r>
      <w:r>
        <w:rPr>
          <w:b/>
        </w:rPr>
        <w:t>–</w:t>
      </w:r>
      <w:r>
        <w:rPr>
          <w:b/>
          <w:spacing w:val="13"/>
        </w:rPr>
        <w:t xml:space="preserve"> </w:t>
      </w:r>
      <w:r>
        <w:rPr>
          <w:b/>
          <w:spacing w:val="-2"/>
        </w:rPr>
        <w:t>Argentina</w:t>
      </w:r>
    </w:p>
    <w:p w:rsidR="007E2D45" w:rsidRDefault="007E2D45">
      <w:pPr>
        <w:jc w:val="center"/>
        <w:rPr>
          <w:b/>
        </w:rPr>
        <w:sectPr w:rsidR="007E2D45">
          <w:footerReference w:type="default" r:id="rId10"/>
          <w:type w:val="continuous"/>
          <w:pgSz w:w="12240" w:h="15840"/>
          <w:pgMar w:top="1260" w:right="1080" w:bottom="1200" w:left="1800" w:header="0" w:footer="1017" w:gutter="0"/>
          <w:pgNumType w:start="1"/>
          <w:cols w:space="720"/>
        </w:sectPr>
      </w:pPr>
    </w:p>
    <w:p w:rsidR="007E2D45" w:rsidRDefault="002A272D">
      <w:pPr>
        <w:pStyle w:val="Ttulo"/>
      </w:pPr>
      <w:r>
        <w:rPr>
          <w:color w:val="365E90"/>
          <w:spacing w:val="-2"/>
        </w:rPr>
        <w:lastRenderedPageBreak/>
        <w:t>Contenido</w:t>
      </w:r>
    </w:p>
    <w:p w:rsidR="007E2D45" w:rsidRDefault="007E2D45">
      <w:pPr>
        <w:pStyle w:val="Ttulo"/>
        <w:sectPr w:rsidR="007E2D45">
          <w:pgSz w:w="12240" w:h="15840"/>
          <w:pgMar w:top="1820" w:right="1080" w:bottom="1411" w:left="1800" w:header="0" w:footer="1017" w:gutter="0"/>
          <w:cols w:space="720"/>
        </w:sectPr>
      </w:pPr>
    </w:p>
    <w:sdt>
      <w:sdtPr>
        <w:id w:val="1723871450"/>
        <w:docPartObj>
          <w:docPartGallery w:val="Table of Contents"/>
          <w:docPartUnique/>
        </w:docPartObj>
      </w:sdtPr>
      <w:sdtEndPr/>
      <w:sdtContent>
        <w:p w:rsidR="007E2D45" w:rsidRDefault="002A272D">
          <w:pPr>
            <w:pStyle w:val="TDC1"/>
            <w:tabs>
              <w:tab w:val="left" w:leader="dot" w:pos="8169"/>
            </w:tabs>
            <w:spacing w:before="37"/>
          </w:pPr>
          <w:hyperlink w:anchor="_TOC_250143" w:history="1">
            <w:r>
              <w:t>RESUMEN</w:t>
            </w:r>
            <w:r>
              <w:rPr>
                <w:spacing w:val="23"/>
              </w:rPr>
              <w:t xml:space="preserve"> </w:t>
            </w:r>
            <w:r>
              <w:rPr>
                <w:spacing w:val="-2"/>
              </w:rPr>
              <w:t>EJECUTIVO</w:t>
            </w:r>
            <w:r>
              <w:rPr>
                <w:rFonts w:ascii="Times New Roman"/>
              </w:rPr>
              <w:tab/>
            </w:r>
            <w:r>
              <w:rPr>
                <w:spacing w:val="-10"/>
              </w:rPr>
              <w:t>7</w:t>
            </w:r>
          </w:hyperlink>
        </w:p>
        <w:p w:rsidR="007E2D45" w:rsidRDefault="002A272D">
          <w:pPr>
            <w:pStyle w:val="TDC1"/>
            <w:tabs>
              <w:tab w:val="left" w:leader="dot" w:pos="8169"/>
            </w:tabs>
          </w:pPr>
          <w:hyperlink w:anchor="_TOC_250142" w:history="1">
            <w:r>
              <w:rPr>
                <w:spacing w:val="-2"/>
              </w:rPr>
              <w:t>INTRODUCCIÓN</w:t>
            </w:r>
            <w:r>
              <w:rPr>
                <w:rFonts w:ascii="Times New Roman" w:hAnsi="Times New Roman"/>
              </w:rPr>
              <w:tab/>
            </w:r>
            <w:r>
              <w:rPr>
                <w:spacing w:val="-10"/>
              </w:rPr>
              <w:t>9</w:t>
            </w:r>
          </w:hyperlink>
        </w:p>
        <w:p w:rsidR="007E2D45" w:rsidRDefault="002A272D">
          <w:pPr>
            <w:pStyle w:val="TDC4"/>
            <w:tabs>
              <w:tab w:val="left" w:leader="dot" w:pos="8170"/>
            </w:tabs>
            <w:spacing w:line="244" w:lineRule="auto"/>
            <w:ind w:right="1062"/>
          </w:pPr>
          <w:hyperlink w:anchor="_TOC_250141" w:history="1">
            <w:r>
              <w:t>Contexto General sobre el Conocimiento y Comportamiento Financiero en</w:t>
            </w:r>
            <w:r>
              <w:rPr>
                <w:spacing w:val="80"/>
              </w:rPr>
              <w:t xml:space="preserve"> </w:t>
            </w:r>
            <w:r>
              <w:rPr>
                <w:spacing w:val="-2"/>
              </w:rPr>
              <w:t>Uruguay</w:t>
            </w:r>
            <w:r>
              <w:rPr>
                <w:rFonts w:ascii="Times New Roman"/>
              </w:rPr>
              <w:tab/>
            </w:r>
            <w:r>
              <w:rPr>
                <w:spacing w:val="-10"/>
              </w:rPr>
              <w:t>9</w:t>
            </w:r>
          </w:hyperlink>
        </w:p>
        <w:p w:rsidR="007E2D45" w:rsidRDefault="002A272D">
          <w:pPr>
            <w:pStyle w:val="TDC1"/>
            <w:tabs>
              <w:tab w:val="left" w:leader="dot" w:pos="8046"/>
            </w:tabs>
            <w:spacing w:before="95"/>
          </w:pPr>
          <w:hyperlink w:anchor="_TOC_250140" w:history="1">
            <w:r>
              <w:rPr>
                <w:rFonts w:ascii="Times New Roman" w:hAnsi="Times New Roman"/>
              </w:rPr>
              <w:t>CAPÍTULO</w:t>
            </w:r>
            <w:r>
              <w:rPr>
                <w:rFonts w:ascii="Times New Roman" w:hAnsi="Times New Roman"/>
                <w:spacing w:val="12"/>
              </w:rPr>
              <w:t xml:space="preserve"> </w:t>
            </w:r>
            <w:r>
              <w:rPr>
                <w:rFonts w:ascii="Times New Roman" w:hAnsi="Times New Roman"/>
              </w:rPr>
              <w:t>1:</w:t>
            </w:r>
            <w:r>
              <w:rPr>
                <w:rFonts w:ascii="Times New Roman" w:hAnsi="Times New Roman"/>
                <w:spacing w:val="18"/>
              </w:rPr>
              <w:t xml:space="preserve"> </w:t>
            </w:r>
            <w:r>
              <w:rPr>
                <w:rFonts w:ascii="Times New Roman" w:hAnsi="Times New Roman"/>
              </w:rPr>
              <w:t>MARCO</w:t>
            </w:r>
            <w:r>
              <w:rPr>
                <w:rFonts w:ascii="Times New Roman" w:hAnsi="Times New Roman"/>
                <w:spacing w:val="17"/>
              </w:rPr>
              <w:t xml:space="preserve"> </w:t>
            </w:r>
            <w:r>
              <w:rPr>
                <w:rFonts w:ascii="Times New Roman" w:hAnsi="Times New Roman"/>
                <w:spacing w:val="-2"/>
              </w:rPr>
              <w:t>TEÓRICO</w:t>
            </w:r>
            <w:r>
              <w:rPr>
                <w:rFonts w:ascii="Times New Roman" w:hAnsi="Times New Roman"/>
              </w:rPr>
              <w:tab/>
            </w:r>
            <w:r>
              <w:rPr>
                <w:spacing w:val="-5"/>
              </w:rPr>
              <w:t>14</w:t>
            </w:r>
          </w:hyperlink>
        </w:p>
        <w:p w:rsidR="007E2D45" w:rsidRDefault="002A272D">
          <w:pPr>
            <w:pStyle w:val="TDC4"/>
            <w:tabs>
              <w:tab w:val="left" w:leader="dot" w:pos="8048"/>
            </w:tabs>
          </w:pPr>
          <w:hyperlink w:anchor="_TOC_250139" w:history="1">
            <w:r>
              <w:rPr>
                <w:rFonts w:ascii="Times New Roman" w:hAnsi="Times New Roman"/>
              </w:rPr>
              <w:t>Introducción</w:t>
            </w:r>
            <w:r>
              <w:rPr>
                <w:rFonts w:ascii="Times New Roman" w:hAnsi="Times New Roman"/>
                <w:spacing w:val="10"/>
              </w:rPr>
              <w:t xml:space="preserve"> </w:t>
            </w:r>
            <w:r>
              <w:rPr>
                <w:rFonts w:ascii="Times New Roman" w:hAnsi="Times New Roman"/>
              </w:rPr>
              <w:t>al</w:t>
            </w:r>
            <w:r>
              <w:rPr>
                <w:rFonts w:ascii="Times New Roman" w:hAnsi="Times New Roman"/>
                <w:spacing w:val="13"/>
              </w:rPr>
              <w:t xml:space="preserve"> </w:t>
            </w:r>
            <w:r>
              <w:rPr>
                <w:rFonts w:ascii="Times New Roman" w:hAnsi="Times New Roman"/>
              </w:rPr>
              <w:t>Marco</w:t>
            </w:r>
            <w:r>
              <w:rPr>
                <w:rFonts w:ascii="Times New Roman" w:hAnsi="Times New Roman"/>
                <w:spacing w:val="14"/>
              </w:rPr>
              <w:t xml:space="preserve"> </w:t>
            </w:r>
            <w:r>
              <w:rPr>
                <w:rFonts w:ascii="Times New Roman" w:hAnsi="Times New Roman"/>
                <w:spacing w:val="-2"/>
              </w:rPr>
              <w:t>Teórico</w:t>
            </w:r>
            <w:r>
              <w:rPr>
                <w:rFonts w:ascii="Times New Roman" w:hAnsi="Times New Roman"/>
              </w:rPr>
              <w:tab/>
            </w:r>
            <w:r>
              <w:rPr>
                <w:spacing w:val="-5"/>
              </w:rPr>
              <w:t>14</w:t>
            </w:r>
          </w:hyperlink>
        </w:p>
        <w:p w:rsidR="007E2D45" w:rsidRDefault="002A272D">
          <w:pPr>
            <w:pStyle w:val="TDC4"/>
            <w:tabs>
              <w:tab w:val="left" w:leader="dot" w:pos="8049"/>
            </w:tabs>
            <w:spacing w:before="100"/>
          </w:pPr>
          <w:r>
            <w:rPr>
              <w:rFonts w:ascii="Times New Roman"/>
            </w:rPr>
            <w:t>Antecedentes</w:t>
          </w:r>
          <w:r>
            <w:rPr>
              <w:rFonts w:ascii="Times New Roman"/>
              <w:spacing w:val="16"/>
            </w:rPr>
            <w:t xml:space="preserve"> </w:t>
          </w:r>
          <w:r>
            <w:rPr>
              <w:rFonts w:ascii="Times New Roman"/>
            </w:rPr>
            <w:t>del</w:t>
          </w:r>
          <w:r>
            <w:rPr>
              <w:rFonts w:ascii="Times New Roman"/>
              <w:spacing w:val="20"/>
            </w:rPr>
            <w:t xml:space="preserve"> </w:t>
          </w:r>
          <w:r>
            <w:rPr>
              <w:rFonts w:ascii="Times New Roman"/>
            </w:rPr>
            <w:t>Asesoramiento</w:t>
          </w:r>
          <w:r>
            <w:rPr>
              <w:rFonts w:ascii="Times New Roman"/>
              <w:spacing w:val="17"/>
            </w:rPr>
            <w:t xml:space="preserve"> </w:t>
          </w:r>
          <w:r>
            <w:rPr>
              <w:rFonts w:ascii="Times New Roman"/>
              <w:spacing w:val="-2"/>
            </w:rPr>
            <w:t>Financiero</w:t>
          </w:r>
          <w:r>
            <w:rPr>
              <w:rFonts w:ascii="Times New Roman"/>
            </w:rPr>
            <w:tab/>
          </w:r>
          <w:r>
            <w:rPr>
              <w:spacing w:val="-5"/>
            </w:rPr>
            <w:t>15</w:t>
          </w:r>
        </w:p>
        <w:p w:rsidR="007E2D45" w:rsidRDefault="002A272D">
          <w:pPr>
            <w:pStyle w:val="TDC6"/>
            <w:tabs>
              <w:tab w:val="left" w:leader="dot" w:pos="8047"/>
            </w:tabs>
            <w:spacing w:before="102"/>
            <w:rPr>
              <w:rFonts w:ascii="Cambria" w:hAnsi="Cambria"/>
            </w:rPr>
          </w:pPr>
          <w:r>
            <w:t>Evolución</w:t>
          </w:r>
          <w:r>
            <w:rPr>
              <w:spacing w:val="10"/>
            </w:rPr>
            <w:t xml:space="preserve"> </w:t>
          </w:r>
          <w:r>
            <w:t>global</w:t>
          </w:r>
          <w:r>
            <w:rPr>
              <w:spacing w:val="12"/>
            </w:rPr>
            <w:t xml:space="preserve"> </w:t>
          </w:r>
          <w:r>
            <w:t>de</w:t>
          </w:r>
          <w:r>
            <w:rPr>
              <w:spacing w:val="10"/>
            </w:rPr>
            <w:t xml:space="preserve"> </w:t>
          </w:r>
          <w:r>
            <w:t>la</w:t>
          </w:r>
          <w:r>
            <w:rPr>
              <w:spacing w:val="10"/>
            </w:rPr>
            <w:t xml:space="preserve"> </w:t>
          </w:r>
          <w:r>
            <w:t>asesoría</w:t>
          </w:r>
          <w:r>
            <w:rPr>
              <w:spacing w:val="9"/>
            </w:rPr>
            <w:t xml:space="preserve"> </w:t>
          </w:r>
          <w:r>
            <w:rPr>
              <w:spacing w:val="-2"/>
            </w:rPr>
            <w:t>financiera</w:t>
          </w:r>
          <w:r>
            <w:tab/>
          </w:r>
          <w:r>
            <w:rPr>
              <w:rFonts w:ascii="Cambria" w:hAnsi="Cambria"/>
              <w:spacing w:val="-5"/>
            </w:rPr>
            <w:t>15</w:t>
          </w:r>
        </w:p>
        <w:p w:rsidR="007E2D45" w:rsidRDefault="002A272D">
          <w:pPr>
            <w:pStyle w:val="TDC6"/>
            <w:tabs>
              <w:tab w:val="left" w:leader="dot" w:pos="8047"/>
            </w:tabs>
            <w:rPr>
              <w:rFonts w:ascii="Cambria" w:hAnsi="Cambria"/>
            </w:rPr>
          </w:pPr>
          <w:hyperlink w:anchor="_TOC_250138" w:history="1">
            <w:r>
              <w:t>Modelos</w:t>
            </w:r>
            <w:r>
              <w:rPr>
                <w:spacing w:val="10"/>
              </w:rPr>
              <w:t xml:space="preserve"> </w:t>
            </w:r>
            <w:r>
              <w:t>en</w:t>
            </w:r>
            <w:r>
              <w:rPr>
                <w:spacing w:val="11"/>
              </w:rPr>
              <w:t xml:space="preserve"> </w:t>
            </w:r>
            <w:r>
              <w:t>América</w:t>
            </w:r>
            <w:r>
              <w:rPr>
                <w:spacing w:val="10"/>
              </w:rPr>
              <w:t xml:space="preserve"> </w:t>
            </w:r>
            <w:r>
              <w:t>Latina</w:t>
            </w:r>
            <w:r>
              <w:rPr>
                <w:spacing w:val="11"/>
              </w:rPr>
              <w:t xml:space="preserve"> </w:t>
            </w:r>
            <w:r>
              <w:t>y</w:t>
            </w:r>
            <w:r>
              <w:rPr>
                <w:spacing w:val="9"/>
              </w:rPr>
              <w:t xml:space="preserve"> </w:t>
            </w:r>
            <w:r>
              <w:rPr>
                <w:spacing w:val="-2"/>
              </w:rPr>
              <w:t>Uruguay</w:t>
            </w:r>
            <w:r>
              <w:tab/>
            </w:r>
            <w:r>
              <w:rPr>
                <w:rFonts w:ascii="Cambria" w:hAnsi="Cambria"/>
                <w:spacing w:val="-5"/>
              </w:rPr>
              <w:t>16</w:t>
            </w:r>
          </w:hyperlink>
        </w:p>
        <w:p w:rsidR="007E2D45" w:rsidRDefault="002A272D">
          <w:pPr>
            <w:pStyle w:val="TDC6"/>
            <w:tabs>
              <w:tab w:val="left" w:leader="dot" w:pos="8049"/>
            </w:tabs>
            <w:spacing w:before="99"/>
            <w:rPr>
              <w:rFonts w:ascii="Cambria"/>
            </w:rPr>
          </w:pPr>
          <w:hyperlink w:anchor="_TOC_250137" w:history="1">
            <w:r>
              <w:t>Experiencias</w:t>
            </w:r>
            <w:r>
              <w:rPr>
                <w:spacing w:val="10"/>
              </w:rPr>
              <w:t xml:space="preserve"> </w:t>
            </w:r>
            <w:r>
              <w:t>y</w:t>
            </w:r>
            <w:r>
              <w:rPr>
                <w:spacing w:val="14"/>
              </w:rPr>
              <w:t xml:space="preserve"> </w:t>
            </w:r>
            <w:r>
              <w:t>tendencias</w:t>
            </w:r>
            <w:r>
              <w:rPr>
                <w:spacing w:val="13"/>
              </w:rPr>
              <w:t xml:space="preserve"> </w:t>
            </w:r>
            <w:r>
              <w:t>en</w:t>
            </w:r>
            <w:r>
              <w:rPr>
                <w:spacing w:val="9"/>
              </w:rPr>
              <w:t xml:space="preserve"> </w:t>
            </w:r>
            <w:r>
              <w:t>el</w:t>
            </w:r>
            <w:r>
              <w:rPr>
                <w:spacing w:val="11"/>
              </w:rPr>
              <w:t xml:space="preserve"> </w:t>
            </w:r>
            <w:r>
              <w:t>segmento</w:t>
            </w:r>
            <w:r>
              <w:rPr>
                <w:spacing w:val="11"/>
              </w:rPr>
              <w:t xml:space="preserve"> </w:t>
            </w:r>
            <w:r>
              <w:t>de</w:t>
            </w:r>
            <w:r>
              <w:rPr>
                <w:spacing w:val="10"/>
              </w:rPr>
              <w:t xml:space="preserve"> </w:t>
            </w:r>
            <w:r>
              <w:t>ingresos</w:t>
            </w:r>
            <w:r>
              <w:rPr>
                <w:spacing w:val="11"/>
              </w:rPr>
              <w:t xml:space="preserve"> </w:t>
            </w:r>
            <w:r>
              <w:t>medios</w:t>
            </w:r>
            <w:r>
              <w:rPr>
                <w:spacing w:val="13"/>
              </w:rPr>
              <w:t xml:space="preserve"> </w:t>
            </w:r>
            <w:r>
              <w:t>y</w:t>
            </w:r>
            <w:r>
              <w:rPr>
                <w:spacing w:val="11"/>
              </w:rPr>
              <w:t xml:space="preserve"> </w:t>
            </w:r>
            <w:r>
              <w:rPr>
                <w:spacing w:val="-2"/>
              </w:rPr>
              <w:t>PYMES</w:t>
            </w:r>
            <w:r>
              <w:tab/>
            </w:r>
            <w:r>
              <w:rPr>
                <w:rFonts w:ascii="Cambria"/>
                <w:spacing w:val="-5"/>
              </w:rPr>
              <w:t>17</w:t>
            </w:r>
          </w:hyperlink>
        </w:p>
        <w:p w:rsidR="007E2D45" w:rsidRDefault="002A272D">
          <w:pPr>
            <w:pStyle w:val="TDC4"/>
            <w:tabs>
              <w:tab w:val="left" w:leader="dot" w:pos="8046"/>
            </w:tabs>
            <w:spacing w:before="100"/>
          </w:pPr>
          <w:hyperlink w:anchor="_TOC_250136" w:history="1">
            <w:r>
              <w:rPr>
                <w:rFonts w:ascii="Times New Roman" w:hAnsi="Times New Roman"/>
              </w:rPr>
              <w:t>Bases</w:t>
            </w:r>
            <w:r>
              <w:rPr>
                <w:rFonts w:ascii="Times New Roman" w:hAnsi="Times New Roman"/>
                <w:spacing w:val="9"/>
              </w:rPr>
              <w:t xml:space="preserve"> </w:t>
            </w:r>
            <w:r>
              <w:rPr>
                <w:rFonts w:ascii="Times New Roman" w:hAnsi="Times New Roman"/>
              </w:rPr>
              <w:t>Teóricas</w:t>
            </w:r>
            <w:r>
              <w:rPr>
                <w:rFonts w:ascii="Times New Roman" w:hAnsi="Times New Roman"/>
                <w:spacing w:val="10"/>
              </w:rPr>
              <w:t xml:space="preserve"> </w:t>
            </w:r>
            <w:r>
              <w:rPr>
                <w:rFonts w:ascii="Times New Roman" w:hAnsi="Times New Roman"/>
              </w:rPr>
              <w:t>y</w:t>
            </w:r>
            <w:r>
              <w:rPr>
                <w:rFonts w:ascii="Times New Roman" w:hAnsi="Times New Roman"/>
                <w:spacing w:val="8"/>
              </w:rPr>
              <w:t xml:space="preserve"> </w:t>
            </w:r>
            <w:r>
              <w:rPr>
                <w:rFonts w:ascii="Times New Roman" w:hAnsi="Times New Roman"/>
                <w:spacing w:val="-2"/>
              </w:rPr>
              <w:t>Conceptuales</w:t>
            </w:r>
            <w:r>
              <w:rPr>
                <w:rFonts w:ascii="Times New Roman" w:hAnsi="Times New Roman"/>
              </w:rPr>
              <w:tab/>
            </w:r>
            <w:r>
              <w:rPr>
                <w:spacing w:val="-5"/>
              </w:rPr>
              <w:t>18</w:t>
            </w:r>
          </w:hyperlink>
        </w:p>
        <w:p w:rsidR="007E2D45" w:rsidRDefault="002A272D">
          <w:pPr>
            <w:pStyle w:val="TDC6"/>
            <w:tabs>
              <w:tab w:val="left" w:leader="dot" w:pos="8048"/>
            </w:tabs>
            <w:rPr>
              <w:rFonts w:ascii="Cambria" w:hAnsi="Cambria"/>
            </w:rPr>
          </w:pPr>
          <w:hyperlink w:anchor="_TOC_250135" w:history="1">
            <w:r>
              <w:t>Educación</w:t>
            </w:r>
            <w:r>
              <w:rPr>
                <w:spacing w:val="16"/>
              </w:rPr>
              <w:t xml:space="preserve"> </w:t>
            </w:r>
            <w:r>
              <w:t>y</w:t>
            </w:r>
            <w:r>
              <w:rPr>
                <w:spacing w:val="12"/>
              </w:rPr>
              <w:t xml:space="preserve"> </w:t>
            </w:r>
            <w:r>
              <w:t>comportamiento</w:t>
            </w:r>
            <w:r>
              <w:rPr>
                <w:spacing w:val="12"/>
              </w:rPr>
              <w:t xml:space="preserve"> </w:t>
            </w:r>
            <w:r>
              <w:t>financiero,</w:t>
            </w:r>
            <w:r>
              <w:rPr>
                <w:spacing w:val="15"/>
              </w:rPr>
              <w:t xml:space="preserve"> </w:t>
            </w:r>
            <w:r>
              <w:t>teorías</w:t>
            </w:r>
            <w:r>
              <w:rPr>
                <w:spacing w:val="17"/>
              </w:rPr>
              <w:t xml:space="preserve"> </w:t>
            </w:r>
            <w:r>
              <w:t>y</w:t>
            </w:r>
            <w:r>
              <w:rPr>
                <w:spacing w:val="14"/>
              </w:rPr>
              <w:t xml:space="preserve"> </w:t>
            </w:r>
            <w:r>
              <w:rPr>
                <w:spacing w:val="-2"/>
              </w:rPr>
              <w:t>modelos</w:t>
            </w:r>
            <w:r>
              <w:tab/>
            </w:r>
            <w:r>
              <w:rPr>
                <w:rFonts w:ascii="Cambria" w:hAnsi="Cambria"/>
                <w:spacing w:val="-5"/>
              </w:rPr>
              <w:t>18</w:t>
            </w:r>
          </w:hyperlink>
        </w:p>
        <w:p w:rsidR="007E2D45" w:rsidRDefault="002A272D">
          <w:pPr>
            <w:pStyle w:val="TDC6"/>
            <w:tabs>
              <w:tab w:val="left" w:leader="dot" w:pos="8050"/>
            </w:tabs>
            <w:spacing w:before="102"/>
            <w:rPr>
              <w:rFonts w:ascii="Cambria" w:hAnsi="Cambria"/>
            </w:rPr>
          </w:pPr>
          <w:hyperlink w:anchor="_TOC_250134" w:history="1">
            <w:r>
              <w:t>Teoría</w:t>
            </w:r>
            <w:r>
              <w:rPr>
                <w:spacing w:val="11"/>
              </w:rPr>
              <w:t xml:space="preserve"> </w:t>
            </w:r>
            <w:r>
              <w:t>del</w:t>
            </w:r>
            <w:r>
              <w:rPr>
                <w:spacing w:val="16"/>
              </w:rPr>
              <w:t xml:space="preserve"> </w:t>
            </w:r>
            <w:r>
              <w:t>comportamiento</w:t>
            </w:r>
            <w:r>
              <w:rPr>
                <w:spacing w:val="18"/>
              </w:rPr>
              <w:t xml:space="preserve"> </w:t>
            </w:r>
            <w:r>
              <w:t>del</w:t>
            </w:r>
            <w:r>
              <w:rPr>
                <w:spacing w:val="14"/>
              </w:rPr>
              <w:t xml:space="preserve"> </w:t>
            </w:r>
            <w:r>
              <w:t>consumidor</w:t>
            </w:r>
            <w:r>
              <w:rPr>
                <w:spacing w:val="15"/>
              </w:rPr>
              <w:t xml:space="preserve"> </w:t>
            </w:r>
            <w:r>
              <w:rPr>
                <w:spacing w:val="-2"/>
              </w:rPr>
              <w:t>financiero</w:t>
            </w:r>
            <w:r>
              <w:tab/>
            </w:r>
            <w:r>
              <w:rPr>
                <w:rFonts w:ascii="Cambria" w:hAnsi="Cambria"/>
                <w:spacing w:val="-5"/>
              </w:rPr>
              <w:t>18</w:t>
            </w:r>
          </w:hyperlink>
        </w:p>
        <w:p w:rsidR="007E2D45" w:rsidRDefault="002A272D">
          <w:pPr>
            <w:pStyle w:val="TDC6"/>
            <w:tabs>
              <w:tab w:val="left" w:leader="dot" w:pos="8050"/>
            </w:tabs>
            <w:rPr>
              <w:rFonts w:ascii="Cambria" w:hAnsi="Cambria"/>
            </w:rPr>
          </w:pPr>
          <w:hyperlink w:anchor="_TOC_250133" w:history="1">
            <w:r>
              <w:t>Confianza</w:t>
            </w:r>
            <w:r>
              <w:rPr>
                <w:spacing w:val="10"/>
              </w:rPr>
              <w:t xml:space="preserve"> </w:t>
            </w:r>
            <w:r>
              <w:t>y</w:t>
            </w:r>
            <w:r>
              <w:rPr>
                <w:spacing w:val="13"/>
              </w:rPr>
              <w:t xml:space="preserve"> </w:t>
            </w:r>
            <w:r>
              <w:t>asimetría</w:t>
            </w:r>
            <w:r>
              <w:rPr>
                <w:spacing w:val="11"/>
              </w:rPr>
              <w:t xml:space="preserve"> </w:t>
            </w:r>
            <w:r>
              <w:t>de</w:t>
            </w:r>
            <w:r>
              <w:rPr>
                <w:spacing w:val="13"/>
              </w:rPr>
              <w:t xml:space="preserve"> </w:t>
            </w:r>
            <w:r>
              <w:t>información</w:t>
            </w:r>
            <w:r>
              <w:rPr>
                <w:spacing w:val="13"/>
              </w:rPr>
              <w:t xml:space="preserve"> </w:t>
            </w:r>
            <w:r>
              <w:t>en</w:t>
            </w:r>
            <w:r>
              <w:rPr>
                <w:spacing w:val="11"/>
              </w:rPr>
              <w:t xml:space="preserve"> </w:t>
            </w:r>
            <w:r>
              <w:t>mercados</w:t>
            </w:r>
            <w:r>
              <w:rPr>
                <w:spacing w:val="16"/>
              </w:rPr>
              <w:t xml:space="preserve"> </w:t>
            </w:r>
            <w:r>
              <w:rPr>
                <w:spacing w:val="-2"/>
              </w:rPr>
              <w:t>financieros</w:t>
            </w:r>
            <w:r>
              <w:tab/>
            </w:r>
            <w:r>
              <w:rPr>
                <w:rFonts w:ascii="Cambria" w:hAnsi="Cambria"/>
                <w:spacing w:val="-5"/>
              </w:rPr>
              <w:t>19</w:t>
            </w:r>
          </w:hyperlink>
        </w:p>
        <w:p w:rsidR="007E2D45" w:rsidRDefault="002A272D">
          <w:pPr>
            <w:pStyle w:val="TDC6"/>
            <w:tabs>
              <w:tab w:val="left" w:leader="dot" w:pos="8049"/>
            </w:tabs>
            <w:spacing w:before="102"/>
            <w:rPr>
              <w:rFonts w:ascii="Cambria" w:hAnsi="Cambria"/>
            </w:rPr>
          </w:pPr>
          <w:hyperlink w:anchor="_TOC_250132" w:history="1">
            <w:r>
              <w:t>Inclusión</w:t>
            </w:r>
            <w:r>
              <w:rPr>
                <w:spacing w:val="16"/>
              </w:rPr>
              <w:t xml:space="preserve"> </w:t>
            </w:r>
            <w:r>
              <w:t>financiera</w:t>
            </w:r>
            <w:r>
              <w:rPr>
                <w:spacing w:val="11"/>
              </w:rPr>
              <w:t xml:space="preserve"> </w:t>
            </w:r>
            <w:r>
              <w:t>y</w:t>
            </w:r>
            <w:r>
              <w:rPr>
                <w:spacing w:val="16"/>
              </w:rPr>
              <w:t xml:space="preserve"> </w:t>
            </w:r>
            <w:r>
              <w:t>desarrollo</w:t>
            </w:r>
            <w:r>
              <w:rPr>
                <w:spacing w:val="11"/>
              </w:rPr>
              <w:t xml:space="preserve"> </w:t>
            </w:r>
            <w:r>
              <w:rPr>
                <w:spacing w:val="-2"/>
              </w:rPr>
              <w:t>económico</w:t>
            </w:r>
            <w:r>
              <w:tab/>
            </w:r>
            <w:r>
              <w:rPr>
                <w:rFonts w:ascii="Cambria" w:hAnsi="Cambria"/>
                <w:spacing w:val="-5"/>
              </w:rPr>
              <w:t>19</w:t>
            </w:r>
          </w:hyperlink>
        </w:p>
        <w:p w:rsidR="007E2D45" w:rsidRDefault="002A272D">
          <w:pPr>
            <w:pStyle w:val="TDC4"/>
            <w:tabs>
              <w:tab w:val="left" w:leader="dot" w:pos="8047"/>
            </w:tabs>
            <w:spacing w:before="99"/>
          </w:pPr>
          <w:hyperlink w:anchor="_TOC_250131" w:history="1">
            <w:r>
              <w:rPr>
                <w:rFonts w:ascii="Times New Roman"/>
              </w:rPr>
              <w:t>Innovaciones</w:t>
            </w:r>
            <w:r>
              <w:rPr>
                <w:rFonts w:ascii="Times New Roman"/>
                <w:spacing w:val="16"/>
              </w:rPr>
              <w:t xml:space="preserve"> </w:t>
            </w:r>
            <w:r>
              <w:rPr>
                <w:rFonts w:ascii="Times New Roman"/>
              </w:rPr>
              <w:t>en</w:t>
            </w:r>
            <w:r>
              <w:rPr>
                <w:rFonts w:ascii="Times New Roman"/>
                <w:spacing w:val="16"/>
              </w:rPr>
              <w:t xml:space="preserve"> </w:t>
            </w:r>
            <w:r>
              <w:rPr>
                <w:rFonts w:ascii="Times New Roman"/>
              </w:rPr>
              <w:t>Servicios</w:t>
            </w:r>
            <w:r>
              <w:rPr>
                <w:rFonts w:ascii="Times New Roman"/>
                <w:spacing w:val="15"/>
              </w:rPr>
              <w:t xml:space="preserve"> </w:t>
            </w:r>
            <w:r>
              <w:rPr>
                <w:rFonts w:ascii="Times New Roman"/>
                <w:spacing w:val="-2"/>
              </w:rPr>
              <w:t>F</w:t>
            </w:r>
            <w:r>
              <w:rPr>
                <w:rFonts w:ascii="Times New Roman"/>
                <w:spacing w:val="-2"/>
              </w:rPr>
              <w:t>inancieros</w:t>
            </w:r>
            <w:r>
              <w:rPr>
                <w:rFonts w:ascii="Times New Roman"/>
              </w:rPr>
              <w:tab/>
            </w:r>
            <w:r>
              <w:rPr>
                <w:spacing w:val="-5"/>
              </w:rPr>
              <w:t>20</w:t>
            </w:r>
          </w:hyperlink>
        </w:p>
        <w:p w:rsidR="007E2D45" w:rsidRDefault="002A272D">
          <w:pPr>
            <w:pStyle w:val="TDC6"/>
            <w:tabs>
              <w:tab w:val="left" w:leader="dot" w:pos="8049"/>
            </w:tabs>
            <w:spacing w:before="102"/>
            <w:rPr>
              <w:rFonts w:ascii="Cambria" w:hAnsi="Cambria"/>
            </w:rPr>
          </w:pPr>
          <w:hyperlink w:anchor="_TOC_250130" w:history="1">
            <w:r>
              <w:t>Robo-advisors</w:t>
            </w:r>
            <w:r>
              <w:rPr>
                <w:spacing w:val="14"/>
              </w:rPr>
              <w:t xml:space="preserve"> </w:t>
            </w:r>
            <w:r>
              <w:t>y</w:t>
            </w:r>
            <w:r>
              <w:rPr>
                <w:spacing w:val="12"/>
              </w:rPr>
              <w:t xml:space="preserve"> </w:t>
            </w:r>
            <w:r>
              <w:t>plataformas</w:t>
            </w:r>
            <w:r>
              <w:rPr>
                <w:spacing w:val="15"/>
              </w:rPr>
              <w:t xml:space="preserve"> </w:t>
            </w:r>
            <w:r>
              <w:t>digitales</w:t>
            </w:r>
            <w:r>
              <w:rPr>
                <w:spacing w:val="15"/>
              </w:rPr>
              <w:t xml:space="preserve"> </w:t>
            </w:r>
            <w:r>
              <w:t>de</w:t>
            </w:r>
            <w:r>
              <w:rPr>
                <w:spacing w:val="14"/>
              </w:rPr>
              <w:t xml:space="preserve"> </w:t>
            </w:r>
            <w:r>
              <w:rPr>
                <w:spacing w:val="-2"/>
              </w:rPr>
              <w:t>inversión</w:t>
            </w:r>
            <w:r>
              <w:tab/>
            </w:r>
            <w:r>
              <w:rPr>
                <w:rFonts w:ascii="Cambria" w:hAnsi="Cambria"/>
                <w:spacing w:val="-5"/>
              </w:rPr>
              <w:t>20</w:t>
            </w:r>
          </w:hyperlink>
        </w:p>
        <w:p w:rsidR="007E2D45" w:rsidRDefault="002A272D">
          <w:pPr>
            <w:pStyle w:val="TDC6"/>
            <w:tabs>
              <w:tab w:val="left" w:leader="dot" w:pos="8049"/>
            </w:tabs>
            <w:rPr>
              <w:rFonts w:ascii="Cambria" w:hAnsi="Cambria"/>
            </w:rPr>
          </w:pPr>
          <w:hyperlink w:anchor="_TOC_250129" w:history="1">
            <w:r>
              <w:t>Inteligencia</w:t>
            </w:r>
            <w:r>
              <w:rPr>
                <w:spacing w:val="10"/>
              </w:rPr>
              <w:t xml:space="preserve"> </w:t>
            </w:r>
            <w:r>
              <w:t>artificial</w:t>
            </w:r>
            <w:r>
              <w:rPr>
                <w:spacing w:val="10"/>
              </w:rPr>
              <w:t xml:space="preserve"> </w:t>
            </w:r>
            <w:r>
              <w:t>y</w:t>
            </w:r>
            <w:r>
              <w:rPr>
                <w:spacing w:val="7"/>
              </w:rPr>
              <w:t xml:space="preserve"> </w:t>
            </w:r>
            <w:r>
              <w:t>big</w:t>
            </w:r>
            <w:r>
              <w:rPr>
                <w:spacing w:val="10"/>
              </w:rPr>
              <w:t xml:space="preserve"> </w:t>
            </w:r>
            <w:r>
              <w:t>data</w:t>
            </w:r>
            <w:r>
              <w:rPr>
                <w:spacing w:val="10"/>
              </w:rPr>
              <w:t xml:space="preserve"> </w:t>
            </w:r>
            <w:r>
              <w:t>en</w:t>
            </w:r>
            <w:r>
              <w:rPr>
                <w:spacing w:val="10"/>
              </w:rPr>
              <w:t xml:space="preserve"> </w:t>
            </w:r>
            <w:r>
              <w:t>la</w:t>
            </w:r>
            <w:r>
              <w:rPr>
                <w:spacing w:val="9"/>
              </w:rPr>
              <w:t xml:space="preserve"> </w:t>
            </w:r>
            <w:r>
              <w:t>gestión</w:t>
            </w:r>
            <w:r>
              <w:rPr>
                <w:spacing w:val="12"/>
              </w:rPr>
              <w:t xml:space="preserve"> </w:t>
            </w:r>
            <w:r>
              <w:rPr>
                <w:spacing w:val="-2"/>
              </w:rPr>
              <w:t>patrimonial</w:t>
            </w:r>
            <w:r>
              <w:tab/>
            </w:r>
            <w:r>
              <w:rPr>
                <w:rFonts w:ascii="Cambria" w:hAnsi="Cambria"/>
                <w:spacing w:val="-5"/>
              </w:rPr>
              <w:t>20</w:t>
            </w:r>
          </w:hyperlink>
        </w:p>
        <w:p w:rsidR="007E2D45" w:rsidRDefault="002A272D">
          <w:pPr>
            <w:pStyle w:val="TDC6"/>
            <w:tabs>
              <w:tab w:val="left" w:leader="dot" w:pos="8050"/>
            </w:tabs>
            <w:spacing w:before="102"/>
            <w:rPr>
              <w:rFonts w:ascii="Cambria" w:hAnsi="Cambria"/>
            </w:rPr>
          </w:pPr>
          <w:hyperlink w:anchor="_TOC_250128" w:history="1">
            <w:r>
              <w:t>Límites</w:t>
            </w:r>
            <w:r>
              <w:rPr>
                <w:spacing w:val="14"/>
              </w:rPr>
              <w:t xml:space="preserve"> </w:t>
            </w:r>
            <w:r>
              <w:t>de</w:t>
            </w:r>
            <w:r>
              <w:rPr>
                <w:spacing w:val="9"/>
              </w:rPr>
              <w:t xml:space="preserve"> </w:t>
            </w:r>
            <w:r>
              <w:t>la</w:t>
            </w:r>
            <w:r>
              <w:rPr>
                <w:spacing w:val="11"/>
              </w:rPr>
              <w:t xml:space="preserve"> </w:t>
            </w:r>
            <w:r>
              <w:t>automatización,</w:t>
            </w:r>
            <w:r>
              <w:rPr>
                <w:spacing w:val="12"/>
              </w:rPr>
              <w:t xml:space="preserve"> </w:t>
            </w:r>
            <w:r>
              <w:t>la</w:t>
            </w:r>
            <w:r>
              <w:rPr>
                <w:spacing w:val="11"/>
              </w:rPr>
              <w:t xml:space="preserve"> </w:t>
            </w:r>
            <w:r>
              <w:t>necesidad</w:t>
            </w:r>
            <w:r>
              <w:rPr>
                <w:spacing w:val="9"/>
              </w:rPr>
              <w:t xml:space="preserve"> </w:t>
            </w:r>
            <w:r>
              <w:t>del</w:t>
            </w:r>
            <w:r>
              <w:rPr>
                <w:spacing w:val="13"/>
              </w:rPr>
              <w:t xml:space="preserve"> </w:t>
            </w:r>
            <w:r>
              <w:t>servicio</w:t>
            </w:r>
            <w:r>
              <w:rPr>
                <w:spacing w:val="14"/>
              </w:rPr>
              <w:t xml:space="preserve"> </w:t>
            </w:r>
            <w:r>
              <w:rPr>
                <w:spacing w:val="-2"/>
              </w:rPr>
              <w:t>personalizado</w:t>
            </w:r>
            <w:r>
              <w:tab/>
            </w:r>
            <w:r>
              <w:rPr>
                <w:rFonts w:ascii="Cambria" w:hAnsi="Cambria"/>
                <w:spacing w:val="-5"/>
              </w:rPr>
              <w:t>20</w:t>
            </w:r>
          </w:hyperlink>
        </w:p>
        <w:p w:rsidR="007E2D45" w:rsidRDefault="002A272D">
          <w:pPr>
            <w:pStyle w:val="TDC4"/>
            <w:tabs>
              <w:tab w:val="left" w:leader="dot" w:pos="8050"/>
            </w:tabs>
            <w:spacing w:before="100"/>
          </w:pPr>
          <w:r>
            <w:rPr>
              <w:rFonts w:ascii="Times New Roman"/>
            </w:rPr>
            <w:t>La</w:t>
          </w:r>
          <w:r>
            <w:rPr>
              <w:rFonts w:ascii="Times New Roman"/>
              <w:spacing w:val="11"/>
            </w:rPr>
            <w:t xml:space="preserve"> </w:t>
          </w:r>
          <w:r>
            <w:rPr>
              <w:rFonts w:ascii="Times New Roman"/>
            </w:rPr>
            <w:t>Propuesta</w:t>
          </w:r>
          <w:r>
            <w:rPr>
              <w:rFonts w:ascii="Times New Roman"/>
              <w:spacing w:val="11"/>
            </w:rPr>
            <w:t xml:space="preserve"> </w:t>
          </w:r>
          <w:r>
            <w:rPr>
              <w:rFonts w:ascii="Times New Roman"/>
            </w:rPr>
            <w:t>de</w:t>
          </w:r>
          <w:r>
            <w:rPr>
              <w:rFonts w:ascii="Times New Roman"/>
              <w:spacing w:val="12"/>
            </w:rPr>
            <w:t xml:space="preserve"> </w:t>
          </w:r>
          <w:r>
            <w:rPr>
              <w:rFonts w:ascii="Times New Roman"/>
            </w:rPr>
            <w:t>Valor</w:t>
          </w:r>
          <w:r>
            <w:rPr>
              <w:rFonts w:ascii="Times New Roman"/>
              <w:spacing w:val="9"/>
            </w:rPr>
            <w:t xml:space="preserve"> </w:t>
          </w:r>
          <w:r>
            <w:rPr>
              <w:rFonts w:ascii="Times New Roman"/>
            </w:rPr>
            <w:t>del</w:t>
          </w:r>
          <w:r>
            <w:rPr>
              <w:rFonts w:ascii="Times New Roman"/>
              <w:spacing w:val="12"/>
            </w:rPr>
            <w:t xml:space="preserve"> </w:t>
          </w:r>
          <w:r>
            <w:rPr>
              <w:rFonts w:ascii="Times New Roman"/>
            </w:rPr>
            <w:t>Asesoramiento</w:t>
          </w:r>
          <w:r>
            <w:rPr>
              <w:rFonts w:ascii="Times New Roman"/>
              <w:spacing w:val="13"/>
            </w:rPr>
            <w:t xml:space="preserve"> </w:t>
          </w:r>
          <w:r>
            <w:rPr>
              <w:rFonts w:ascii="Times New Roman"/>
              <w:spacing w:val="-2"/>
            </w:rPr>
            <w:t>Personalizado</w:t>
          </w:r>
          <w:r>
            <w:rPr>
              <w:rFonts w:ascii="Times New Roman"/>
            </w:rPr>
            <w:tab/>
          </w:r>
          <w:r>
            <w:rPr>
              <w:spacing w:val="-5"/>
            </w:rPr>
            <w:t>21</w:t>
          </w:r>
        </w:p>
        <w:p w:rsidR="007E2D45" w:rsidRDefault="002A272D">
          <w:pPr>
            <w:pStyle w:val="TDC6"/>
            <w:tabs>
              <w:tab w:val="left" w:leader="dot" w:pos="8050"/>
            </w:tabs>
            <w:spacing w:before="102"/>
            <w:rPr>
              <w:rFonts w:ascii="Cambria" w:hAnsi="Cambria"/>
            </w:rPr>
          </w:pPr>
          <w:r>
            <w:t>Definición</w:t>
          </w:r>
          <w:r>
            <w:rPr>
              <w:spacing w:val="11"/>
            </w:rPr>
            <w:t xml:space="preserve"> </w:t>
          </w:r>
          <w:r>
            <w:t>y</w:t>
          </w:r>
          <w:r>
            <w:rPr>
              <w:spacing w:val="17"/>
            </w:rPr>
            <w:t xml:space="preserve"> </w:t>
          </w:r>
          <w:r>
            <w:t>características</w:t>
          </w:r>
          <w:r>
            <w:rPr>
              <w:spacing w:val="11"/>
            </w:rPr>
            <w:t xml:space="preserve"> </w:t>
          </w:r>
          <w:r>
            <w:t>del</w:t>
          </w:r>
          <w:r>
            <w:rPr>
              <w:spacing w:val="15"/>
            </w:rPr>
            <w:t xml:space="preserve"> </w:t>
          </w:r>
          <w:r>
            <w:t>servicio</w:t>
          </w:r>
          <w:r>
            <w:rPr>
              <w:spacing w:val="14"/>
            </w:rPr>
            <w:t xml:space="preserve"> </w:t>
          </w:r>
          <w:r>
            <w:rPr>
              <w:spacing w:val="-2"/>
            </w:rPr>
            <w:t>personalizado</w:t>
          </w:r>
          <w:r>
            <w:tab/>
          </w:r>
          <w:r>
            <w:rPr>
              <w:rFonts w:ascii="Cambria" w:hAnsi="Cambria"/>
              <w:spacing w:val="-5"/>
            </w:rPr>
            <w:t>21</w:t>
          </w:r>
        </w:p>
        <w:p w:rsidR="007E2D45" w:rsidRDefault="002A272D">
          <w:pPr>
            <w:pStyle w:val="TDC6"/>
            <w:tabs>
              <w:tab w:val="left" w:leader="dot" w:pos="8050"/>
            </w:tabs>
            <w:spacing w:before="97"/>
            <w:rPr>
              <w:rFonts w:ascii="Cambria" w:hAnsi="Cambria"/>
            </w:rPr>
          </w:pPr>
          <w:hyperlink w:anchor="_TOC_250127" w:history="1">
            <w:r>
              <w:t>Comparación</w:t>
            </w:r>
            <w:r>
              <w:rPr>
                <w:spacing w:val="16"/>
              </w:rPr>
              <w:t xml:space="preserve"> </w:t>
            </w:r>
            <w:r>
              <w:t>entre</w:t>
            </w:r>
            <w:r>
              <w:rPr>
                <w:spacing w:val="15"/>
              </w:rPr>
              <w:t xml:space="preserve"> </w:t>
            </w:r>
            <w:r>
              <w:t>asesoría</w:t>
            </w:r>
            <w:r>
              <w:rPr>
                <w:spacing w:val="12"/>
              </w:rPr>
              <w:t xml:space="preserve"> </w:t>
            </w:r>
            <w:r>
              <w:t>tradicional,</w:t>
            </w:r>
            <w:r>
              <w:rPr>
                <w:spacing w:val="14"/>
              </w:rPr>
              <w:t xml:space="preserve"> </w:t>
            </w:r>
            <w:r>
              <w:t>automatizada</w:t>
            </w:r>
            <w:r>
              <w:rPr>
                <w:spacing w:val="16"/>
              </w:rPr>
              <w:t xml:space="preserve"> </w:t>
            </w:r>
            <w:r>
              <w:t>y</w:t>
            </w:r>
            <w:r>
              <w:rPr>
                <w:spacing w:val="14"/>
              </w:rPr>
              <w:t xml:space="preserve"> </w:t>
            </w:r>
            <w:r>
              <w:rPr>
                <w:spacing w:val="-2"/>
              </w:rPr>
              <w:t>personalizada</w:t>
            </w:r>
            <w:r>
              <w:tab/>
            </w:r>
            <w:r>
              <w:rPr>
                <w:rFonts w:ascii="Cambria" w:hAnsi="Cambria"/>
                <w:spacing w:val="-5"/>
              </w:rPr>
              <w:t>22</w:t>
            </w:r>
          </w:hyperlink>
        </w:p>
        <w:p w:rsidR="007E2D45" w:rsidRDefault="002A272D">
          <w:pPr>
            <w:pStyle w:val="TDC6"/>
            <w:tabs>
              <w:tab w:val="left" w:leader="dot" w:pos="8048"/>
            </w:tabs>
            <w:spacing w:before="102"/>
            <w:rPr>
              <w:rFonts w:ascii="Cambria" w:hAnsi="Cambria"/>
            </w:rPr>
          </w:pPr>
          <w:hyperlink w:anchor="_TOC_250126" w:history="1">
            <w:r>
              <w:t>Importancia</w:t>
            </w:r>
            <w:r>
              <w:rPr>
                <w:spacing w:val="9"/>
              </w:rPr>
              <w:t xml:space="preserve"> </w:t>
            </w:r>
            <w:r>
              <w:t>de</w:t>
            </w:r>
            <w:r>
              <w:rPr>
                <w:spacing w:val="10"/>
              </w:rPr>
              <w:t xml:space="preserve"> </w:t>
            </w:r>
            <w:r>
              <w:t>la</w:t>
            </w:r>
            <w:r>
              <w:rPr>
                <w:spacing w:val="9"/>
              </w:rPr>
              <w:t xml:space="preserve"> </w:t>
            </w:r>
            <w:r>
              <w:t>confianza</w:t>
            </w:r>
            <w:r>
              <w:rPr>
                <w:spacing w:val="11"/>
              </w:rPr>
              <w:t xml:space="preserve"> </w:t>
            </w:r>
            <w:r>
              <w:t>y</w:t>
            </w:r>
            <w:r>
              <w:rPr>
                <w:spacing w:val="11"/>
              </w:rPr>
              <w:t xml:space="preserve"> </w:t>
            </w:r>
            <w:r>
              <w:t>la</w:t>
            </w:r>
            <w:r>
              <w:rPr>
                <w:spacing w:val="10"/>
              </w:rPr>
              <w:t xml:space="preserve"> </w:t>
            </w:r>
            <w:r>
              <w:t>relación</w:t>
            </w:r>
            <w:r>
              <w:rPr>
                <w:spacing w:val="8"/>
              </w:rPr>
              <w:t xml:space="preserve"> </w:t>
            </w:r>
            <w:r>
              <w:rPr>
                <w:spacing w:val="-2"/>
              </w:rPr>
              <w:t>humana</w:t>
            </w:r>
            <w:r>
              <w:tab/>
            </w:r>
            <w:r>
              <w:rPr>
                <w:rFonts w:ascii="Cambria" w:hAnsi="Cambria"/>
                <w:spacing w:val="-5"/>
              </w:rPr>
              <w:t>22</w:t>
            </w:r>
          </w:hyperlink>
        </w:p>
        <w:p w:rsidR="007E2D45" w:rsidRDefault="002A272D">
          <w:pPr>
            <w:pStyle w:val="TDC4"/>
            <w:tabs>
              <w:tab w:val="left" w:leader="dot" w:pos="8048"/>
            </w:tabs>
            <w:spacing w:before="100"/>
          </w:pPr>
          <w:r>
            <w:rPr>
              <w:rFonts w:ascii="Times New Roman"/>
            </w:rPr>
            <w:t>Marco</w:t>
          </w:r>
          <w:r>
            <w:rPr>
              <w:rFonts w:ascii="Times New Roman"/>
              <w:spacing w:val="10"/>
            </w:rPr>
            <w:t xml:space="preserve"> </w:t>
          </w:r>
          <w:r>
            <w:rPr>
              <w:rFonts w:ascii="Times New Roman"/>
            </w:rPr>
            <w:t>Normativo</w:t>
          </w:r>
          <w:r>
            <w:rPr>
              <w:rFonts w:ascii="Times New Roman"/>
              <w:spacing w:val="12"/>
            </w:rPr>
            <w:t xml:space="preserve"> </w:t>
          </w:r>
          <w:r>
            <w:rPr>
              <w:rFonts w:ascii="Times New Roman"/>
            </w:rPr>
            <w:t>y</w:t>
          </w:r>
          <w:r>
            <w:rPr>
              <w:rFonts w:ascii="Times New Roman"/>
              <w:spacing w:val="13"/>
            </w:rPr>
            <w:t xml:space="preserve"> </w:t>
          </w:r>
          <w:r>
            <w:rPr>
              <w:rFonts w:ascii="Times New Roman"/>
            </w:rPr>
            <w:t>Regulatorio</w:t>
          </w:r>
          <w:r>
            <w:rPr>
              <w:rFonts w:ascii="Times New Roman"/>
              <w:spacing w:val="13"/>
            </w:rPr>
            <w:t xml:space="preserve"> </w:t>
          </w:r>
          <w:r>
            <w:rPr>
              <w:rFonts w:ascii="Times New Roman"/>
            </w:rPr>
            <w:t>en</w:t>
          </w:r>
          <w:r>
            <w:rPr>
              <w:rFonts w:ascii="Times New Roman"/>
              <w:spacing w:val="10"/>
            </w:rPr>
            <w:t xml:space="preserve"> </w:t>
          </w:r>
          <w:r>
            <w:rPr>
              <w:rFonts w:ascii="Times New Roman"/>
              <w:spacing w:val="-2"/>
            </w:rPr>
            <w:t>Uruguay</w:t>
          </w:r>
          <w:r>
            <w:rPr>
              <w:rFonts w:ascii="Times New Roman"/>
            </w:rPr>
            <w:tab/>
          </w:r>
          <w:r>
            <w:rPr>
              <w:spacing w:val="-5"/>
            </w:rPr>
            <w:t>22</w:t>
          </w:r>
        </w:p>
        <w:p w:rsidR="007E2D45" w:rsidRDefault="002A272D">
          <w:pPr>
            <w:pStyle w:val="TDC6"/>
            <w:tabs>
              <w:tab w:val="left" w:leader="dot" w:pos="8049"/>
            </w:tabs>
            <w:rPr>
              <w:rFonts w:ascii="Cambria" w:hAnsi="Cambria"/>
            </w:rPr>
          </w:pPr>
          <w:r>
            <w:t>Regulaciones</w:t>
          </w:r>
          <w:r>
            <w:rPr>
              <w:spacing w:val="14"/>
            </w:rPr>
            <w:t xml:space="preserve"> </w:t>
          </w:r>
          <w:r>
            <w:t>sobre</w:t>
          </w:r>
          <w:r>
            <w:rPr>
              <w:spacing w:val="15"/>
            </w:rPr>
            <w:t xml:space="preserve"> </w:t>
          </w:r>
          <w:r>
            <w:t>asesoría</w:t>
          </w:r>
          <w:r>
            <w:rPr>
              <w:spacing w:val="13"/>
            </w:rPr>
            <w:t xml:space="preserve"> </w:t>
          </w:r>
          <w:r>
            <w:t>financiera</w:t>
          </w:r>
          <w:r>
            <w:rPr>
              <w:spacing w:val="13"/>
            </w:rPr>
            <w:t xml:space="preserve"> </w:t>
          </w:r>
          <w:r>
            <w:t>en</w:t>
          </w:r>
          <w:r>
            <w:rPr>
              <w:spacing w:val="15"/>
            </w:rPr>
            <w:t xml:space="preserve"> </w:t>
          </w:r>
          <w:r>
            <w:rPr>
              <w:spacing w:val="-2"/>
            </w:rPr>
            <w:t>Uruguay</w:t>
          </w:r>
          <w:r>
            <w:tab/>
          </w:r>
          <w:r>
            <w:rPr>
              <w:rFonts w:ascii="Cambria" w:hAnsi="Cambria"/>
              <w:spacing w:val="-5"/>
            </w:rPr>
            <w:t>22</w:t>
          </w:r>
        </w:p>
        <w:p w:rsidR="007E2D45" w:rsidRDefault="002A272D">
          <w:pPr>
            <w:pStyle w:val="TDC6"/>
            <w:tabs>
              <w:tab w:val="left" w:leader="dot" w:pos="8047"/>
            </w:tabs>
            <w:spacing w:before="102"/>
            <w:rPr>
              <w:rFonts w:ascii="Cambria" w:hAnsi="Cambria"/>
            </w:rPr>
          </w:pPr>
          <w:hyperlink w:anchor="_TOC_250125" w:history="1">
            <w:r>
              <w:t>Normas</w:t>
            </w:r>
            <w:r>
              <w:rPr>
                <w:spacing w:val="12"/>
              </w:rPr>
              <w:t xml:space="preserve"> </w:t>
            </w:r>
            <w:r>
              <w:t>internacionales</w:t>
            </w:r>
            <w:r>
              <w:rPr>
                <w:spacing w:val="10"/>
              </w:rPr>
              <w:t xml:space="preserve"> </w:t>
            </w:r>
            <w:r>
              <w:t>y</w:t>
            </w:r>
            <w:r>
              <w:rPr>
                <w:spacing w:val="17"/>
              </w:rPr>
              <w:t xml:space="preserve"> </w:t>
            </w:r>
            <w:r>
              <w:t>su</w:t>
            </w:r>
            <w:r>
              <w:rPr>
                <w:spacing w:val="15"/>
              </w:rPr>
              <w:t xml:space="preserve"> </w:t>
            </w:r>
            <w:r>
              <w:t>adaptación</w:t>
            </w:r>
            <w:r>
              <w:rPr>
                <w:spacing w:val="12"/>
              </w:rPr>
              <w:t xml:space="preserve"> </w:t>
            </w:r>
            <w:r>
              <w:rPr>
                <w:spacing w:val="-2"/>
              </w:rPr>
              <w:t>local</w:t>
            </w:r>
            <w:r>
              <w:tab/>
            </w:r>
            <w:r>
              <w:rPr>
                <w:rFonts w:ascii="Cambria" w:hAnsi="Cambria"/>
                <w:spacing w:val="-5"/>
              </w:rPr>
              <w:t>23</w:t>
            </w:r>
          </w:hyperlink>
        </w:p>
        <w:p w:rsidR="007E2D45" w:rsidRDefault="002A272D">
          <w:pPr>
            <w:pStyle w:val="TDC6"/>
            <w:tabs>
              <w:tab w:val="left" w:leader="dot" w:pos="8047"/>
            </w:tabs>
            <w:spacing w:before="99"/>
            <w:rPr>
              <w:rFonts w:ascii="Cambria"/>
            </w:rPr>
          </w:pPr>
          <w:hyperlink w:anchor="_TOC_250124" w:history="1">
            <w:r>
              <w:t>Oportunidades</w:t>
            </w:r>
            <w:r>
              <w:rPr>
                <w:spacing w:val="18"/>
              </w:rPr>
              <w:t xml:space="preserve"> </w:t>
            </w:r>
            <w:r>
              <w:t>y</w:t>
            </w:r>
            <w:r>
              <w:rPr>
                <w:spacing w:val="15"/>
              </w:rPr>
              <w:t xml:space="preserve"> </w:t>
            </w:r>
            <w:r>
              <w:t>limitaciones</w:t>
            </w:r>
            <w:r>
              <w:rPr>
                <w:spacing w:val="18"/>
              </w:rPr>
              <w:t xml:space="preserve"> </w:t>
            </w:r>
            <w:r>
              <w:rPr>
                <w:spacing w:val="-2"/>
              </w:rPr>
              <w:t>regulatorias</w:t>
            </w:r>
            <w:r>
              <w:tab/>
            </w:r>
            <w:r>
              <w:rPr>
                <w:rFonts w:ascii="Cambria"/>
                <w:spacing w:val="-5"/>
              </w:rPr>
              <w:t>23</w:t>
            </w:r>
          </w:hyperlink>
        </w:p>
        <w:p w:rsidR="007E2D45" w:rsidRDefault="002A272D">
          <w:pPr>
            <w:pStyle w:val="TDC4"/>
            <w:tabs>
              <w:tab w:val="left" w:leader="dot" w:pos="8048"/>
            </w:tabs>
          </w:pPr>
          <w:hyperlink w:anchor="_TOC_250123" w:history="1">
            <w:r>
              <w:rPr>
                <w:rFonts w:ascii="Times New Roman" w:hAnsi="Times New Roman"/>
              </w:rPr>
              <w:t>Relación</w:t>
            </w:r>
            <w:r>
              <w:rPr>
                <w:rFonts w:ascii="Times New Roman" w:hAnsi="Times New Roman"/>
                <w:spacing w:val="11"/>
              </w:rPr>
              <w:t xml:space="preserve"> </w:t>
            </w:r>
            <w:r>
              <w:rPr>
                <w:rFonts w:ascii="Times New Roman" w:hAnsi="Times New Roman"/>
              </w:rPr>
              <w:t>con</w:t>
            </w:r>
            <w:r>
              <w:rPr>
                <w:rFonts w:ascii="Times New Roman" w:hAnsi="Times New Roman"/>
                <w:spacing w:val="9"/>
              </w:rPr>
              <w:t xml:space="preserve"> </w:t>
            </w:r>
            <w:r>
              <w:rPr>
                <w:rFonts w:ascii="Times New Roman" w:hAnsi="Times New Roman"/>
              </w:rPr>
              <w:t>la</w:t>
            </w:r>
            <w:r>
              <w:rPr>
                <w:rFonts w:ascii="Times New Roman" w:hAnsi="Times New Roman"/>
                <w:spacing w:val="9"/>
              </w:rPr>
              <w:t xml:space="preserve"> </w:t>
            </w:r>
            <w:r>
              <w:rPr>
                <w:rFonts w:ascii="Times New Roman" w:hAnsi="Times New Roman"/>
              </w:rPr>
              <w:t>Hipótesis</w:t>
            </w:r>
            <w:r>
              <w:rPr>
                <w:rFonts w:ascii="Times New Roman" w:hAnsi="Times New Roman"/>
                <w:spacing w:val="9"/>
              </w:rPr>
              <w:t xml:space="preserve"> </w:t>
            </w:r>
            <w:r>
              <w:rPr>
                <w:rFonts w:ascii="Times New Roman" w:hAnsi="Times New Roman"/>
              </w:rPr>
              <w:t>de</w:t>
            </w:r>
            <w:r>
              <w:rPr>
                <w:rFonts w:ascii="Times New Roman" w:hAnsi="Times New Roman"/>
                <w:spacing w:val="12"/>
              </w:rPr>
              <w:t xml:space="preserve"> </w:t>
            </w:r>
            <w:r>
              <w:rPr>
                <w:rFonts w:ascii="Times New Roman" w:hAnsi="Times New Roman"/>
                <w:spacing w:val="-2"/>
              </w:rPr>
              <w:t>Investigación</w:t>
            </w:r>
            <w:r>
              <w:rPr>
                <w:rFonts w:ascii="Times New Roman" w:hAnsi="Times New Roman"/>
              </w:rPr>
              <w:tab/>
            </w:r>
            <w:r>
              <w:rPr>
                <w:spacing w:val="-5"/>
              </w:rPr>
              <w:t>23</w:t>
            </w:r>
          </w:hyperlink>
        </w:p>
        <w:p w:rsidR="007E2D45" w:rsidRDefault="002A272D">
          <w:pPr>
            <w:pStyle w:val="TDC4"/>
            <w:tabs>
              <w:tab w:val="left" w:leader="dot" w:pos="8047"/>
            </w:tabs>
            <w:spacing w:before="100"/>
          </w:pPr>
          <w:hyperlink w:anchor="_TOC_250122" w:history="1">
            <w:r>
              <w:rPr>
                <w:rFonts w:ascii="Times New Roman" w:hAnsi="Times New Roman"/>
              </w:rPr>
              <w:t>Síntesis</w:t>
            </w:r>
            <w:r>
              <w:rPr>
                <w:rFonts w:ascii="Times New Roman" w:hAnsi="Times New Roman"/>
                <w:spacing w:val="11"/>
              </w:rPr>
              <w:t xml:space="preserve"> </w:t>
            </w:r>
            <w:r>
              <w:rPr>
                <w:rFonts w:ascii="Times New Roman" w:hAnsi="Times New Roman"/>
              </w:rPr>
              <w:t>del</w:t>
            </w:r>
            <w:r>
              <w:rPr>
                <w:rFonts w:ascii="Times New Roman" w:hAnsi="Times New Roman"/>
                <w:spacing w:val="9"/>
              </w:rPr>
              <w:t xml:space="preserve"> </w:t>
            </w:r>
            <w:r>
              <w:rPr>
                <w:rFonts w:ascii="Times New Roman" w:hAnsi="Times New Roman"/>
              </w:rPr>
              <w:t>Marco</w:t>
            </w:r>
            <w:r>
              <w:rPr>
                <w:rFonts w:ascii="Times New Roman" w:hAnsi="Times New Roman"/>
                <w:spacing w:val="12"/>
              </w:rPr>
              <w:t xml:space="preserve"> </w:t>
            </w:r>
            <w:r>
              <w:rPr>
                <w:rFonts w:ascii="Times New Roman" w:hAnsi="Times New Roman"/>
                <w:spacing w:val="-2"/>
              </w:rPr>
              <w:t>Teórico</w:t>
            </w:r>
            <w:r>
              <w:rPr>
                <w:rFonts w:ascii="Times New Roman" w:hAnsi="Times New Roman"/>
              </w:rPr>
              <w:tab/>
            </w:r>
            <w:r>
              <w:rPr>
                <w:spacing w:val="-5"/>
              </w:rPr>
              <w:t>23</w:t>
            </w:r>
          </w:hyperlink>
        </w:p>
        <w:p w:rsidR="007E2D45" w:rsidRDefault="002A272D">
          <w:pPr>
            <w:pStyle w:val="TDC2"/>
            <w:tabs>
              <w:tab w:val="left" w:leader="dot" w:pos="8047"/>
            </w:tabs>
            <w:rPr>
              <w:rFonts w:ascii="Cambria" w:hAnsi="Cambria"/>
            </w:rPr>
          </w:pPr>
          <w:hyperlink w:anchor="_TOC_250121" w:history="1">
            <w:r>
              <w:t>CAPÍTULO</w:t>
            </w:r>
            <w:r>
              <w:rPr>
                <w:spacing w:val="7"/>
              </w:rPr>
              <w:t xml:space="preserve"> </w:t>
            </w:r>
            <w:r>
              <w:t>2:</w:t>
            </w:r>
            <w:r>
              <w:rPr>
                <w:spacing w:val="14"/>
              </w:rPr>
              <w:t xml:space="preserve"> </w:t>
            </w:r>
            <w:r>
              <w:t>El</w:t>
            </w:r>
            <w:r>
              <w:rPr>
                <w:spacing w:val="10"/>
              </w:rPr>
              <w:t xml:space="preserve"> </w:t>
            </w:r>
            <w:r>
              <w:rPr>
                <w:spacing w:val="-2"/>
              </w:rPr>
              <w:t>SECTOR</w:t>
            </w:r>
            <w:r>
              <w:tab/>
            </w:r>
            <w:r>
              <w:rPr>
                <w:rFonts w:ascii="Cambria" w:hAnsi="Cambria"/>
                <w:spacing w:val="-5"/>
              </w:rPr>
              <w:t>25</w:t>
            </w:r>
          </w:hyperlink>
        </w:p>
        <w:p w:rsidR="007E2D45" w:rsidRDefault="002A272D">
          <w:pPr>
            <w:pStyle w:val="TDC4"/>
            <w:tabs>
              <w:tab w:val="left" w:leader="dot" w:pos="8046"/>
            </w:tabs>
            <w:spacing w:before="100"/>
          </w:pPr>
          <w:hyperlink w:anchor="_TOC_250120" w:history="1">
            <w:r>
              <w:rPr>
                <w:rFonts w:ascii="Times New Roman" w:hAnsi="Times New Roman"/>
                <w:spacing w:val="-2"/>
              </w:rPr>
              <w:t>Introducción</w:t>
            </w:r>
            <w:r>
              <w:rPr>
                <w:rFonts w:ascii="Times New Roman" w:hAnsi="Times New Roman"/>
              </w:rPr>
              <w:tab/>
            </w:r>
            <w:r>
              <w:rPr>
                <w:spacing w:val="-5"/>
              </w:rPr>
              <w:t>25</w:t>
            </w:r>
          </w:hyperlink>
        </w:p>
        <w:p w:rsidR="007E2D45" w:rsidRDefault="002A272D">
          <w:pPr>
            <w:pStyle w:val="TDC6"/>
            <w:tabs>
              <w:tab w:val="left" w:leader="dot" w:pos="8048"/>
            </w:tabs>
            <w:rPr>
              <w:rFonts w:ascii="Cambria"/>
            </w:rPr>
          </w:pPr>
          <w:hyperlink w:anchor="_TOC_250119" w:history="1">
            <w:r>
              <w:t>Competidores</w:t>
            </w:r>
            <w:r>
              <w:rPr>
                <w:spacing w:val="11"/>
              </w:rPr>
              <w:t xml:space="preserve"> </w:t>
            </w:r>
            <w:r>
              <w:t>en</w:t>
            </w:r>
            <w:r>
              <w:rPr>
                <w:spacing w:val="11"/>
              </w:rPr>
              <w:t xml:space="preserve"> </w:t>
            </w:r>
            <w:r>
              <w:t>la</w:t>
            </w:r>
            <w:r>
              <w:rPr>
                <w:spacing w:val="10"/>
              </w:rPr>
              <w:t xml:space="preserve"> </w:t>
            </w:r>
            <w:r>
              <w:rPr>
                <w:spacing w:val="-4"/>
              </w:rPr>
              <w:t>zona</w:t>
            </w:r>
            <w:r>
              <w:tab/>
            </w:r>
            <w:r>
              <w:rPr>
                <w:rFonts w:ascii="Cambria"/>
                <w:spacing w:val="-5"/>
              </w:rPr>
              <w:t>26</w:t>
            </w:r>
          </w:hyperlink>
        </w:p>
        <w:p w:rsidR="007E2D45" w:rsidRDefault="002A272D">
          <w:pPr>
            <w:pStyle w:val="TDC6"/>
            <w:tabs>
              <w:tab w:val="left" w:leader="dot" w:pos="8047"/>
            </w:tabs>
            <w:spacing w:before="99"/>
            <w:rPr>
              <w:rFonts w:ascii="Cambria"/>
            </w:rPr>
          </w:pPr>
          <w:hyperlink w:anchor="_TOC_250118" w:history="1">
            <w:r>
              <w:t>Competencia</w:t>
            </w:r>
            <w:r>
              <w:rPr>
                <w:spacing w:val="12"/>
              </w:rPr>
              <w:t xml:space="preserve"> </w:t>
            </w:r>
            <w:r>
              <w:t>dentro</w:t>
            </w:r>
            <w:r>
              <w:rPr>
                <w:spacing w:val="15"/>
              </w:rPr>
              <w:t xml:space="preserve"> </w:t>
            </w:r>
            <w:r>
              <w:t>de</w:t>
            </w:r>
            <w:r>
              <w:rPr>
                <w:spacing w:val="12"/>
              </w:rPr>
              <w:t xml:space="preserve"> </w:t>
            </w:r>
            <w:r>
              <w:t>zonas</w:t>
            </w:r>
            <w:r>
              <w:rPr>
                <w:spacing w:val="12"/>
              </w:rPr>
              <w:t xml:space="preserve"> </w:t>
            </w:r>
            <w:r>
              <w:rPr>
                <w:spacing w:val="-2"/>
              </w:rPr>
              <w:t>francas</w:t>
            </w:r>
            <w:r>
              <w:tab/>
            </w:r>
            <w:r>
              <w:rPr>
                <w:rFonts w:ascii="Cambria"/>
                <w:spacing w:val="-5"/>
              </w:rPr>
              <w:t>26</w:t>
            </w:r>
          </w:hyperlink>
        </w:p>
        <w:p w:rsidR="007E2D45" w:rsidRDefault="002A272D">
          <w:pPr>
            <w:pStyle w:val="TDC6"/>
            <w:tabs>
              <w:tab w:val="left" w:leader="dot" w:pos="8048"/>
            </w:tabs>
            <w:spacing w:before="102" w:after="77"/>
            <w:rPr>
              <w:rFonts w:ascii="Cambria"/>
            </w:rPr>
          </w:pPr>
          <w:hyperlink w:anchor="_TOC_250117" w:history="1">
            <w:r>
              <w:t>Competencia</w:t>
            </w:r>
            <w:r>
              <w:rPr>
                <w:spacing w:val="11"/>
              </w:rPr>
              <w:t xml:space="preserve"> </w:t>
            </w:r>
            <w:r>
              <w:t>fuera</w:t>
            </w:r>
            <w:r>
              <w:rPr>
                <w:spacing w:val="12"/>
              </w:rPr>
              <w:t xml:space="preserve"> </w:t>
            </w:r>
            <w:r>
              <w:t>de</w:t>
            </w:r>
            <w:r>
              <w:rPr>
                <w:spacing w:val="12"/>
              </w:rPr>
              <w:t xml:space="preserve"> </w:t>
            </w:r>
            <w:r>
              <w:t>zonas</w:t>
            </w:r>
            <w:r>
              <w:rPr>
                <w:spacing w:val="13"/>
              </w:rPr>
              <w:t xml:space="preserve"> </w:t>
            </w:r>
            <w:r>
              <w:rPr>
                <w:spacing w:val="-2"/>
              </w:rPr>
              <w:t>francas</w:t>
            </w:r>
            <w:r>
              <w:tab/>
            </w:r>
            <w:r>
              <w:rPr>
                <w:rFonts w:ascii="Cambria"/>
                <w:spacing w:val="-5"/>
              </w:rPr>
              <w:t>27</w:t>
            </w:r>
          </w:hyperlink>
        </w:p>
        <w:p w:rsidR="007E2D45" w:rsidRDefault="002A272D">
          <w:pPr>
            <w:pStyle w:val="TDC6"/>
            <w:tabs>
              <w:tab w:val="right" w:leader="dot" w:pos="8294"/>
            </w:tabs>
            <w:spacing w:before="79"/>
            <w:rPr>
              <w:rFonts w:ascii="Cambria" w:hAnsi="Cambria"/>
            </w:rPr>
          </w:pPr>
          <w:hyperlink w:anchor="_TOC_250116" w:history="1">
            <w:r>
              <w:t>Comparación</w:t>
            </w:r>
            <w:r>
              <w:rPr>
                <w:spacing w:val="24"/>
              </w:rPr>
              <w:t xml:space="preserve"> </w:t>
            </w:r>
            <w:r>
              <w:rPr>
                <w:spacing w:val="-2"/>
              </w:rPr>
              <w:t>regional</w:t>
            </w:r>
            <w:r>
              <w:tab/>
            </w:r>
            <w:r>
              <w:rPr>
                <w:rFonts w:ascii="Cambria" w:hAnsi="Cambria"/>
                <w:spacing w:val="-5"/>
              </w:rPr>
              <w:t>28</w:t>
            </w:r>
          </w:hyperlink>
        </w:p>
        <w:p w:rsidR="007E2D45" w:rsidRDefault="002A272D">
          <w:pPr>
            <w:pStyle w:val="TDC4"/>
            <w:tabs>
              <w:tab w:val="right" w:leader="dot" w:pos="8296"/>
            </w:tabs>
            <w:spacing w:before="99"/>
          </w:pPr>
          <w:hyperlink w:anchor="_TOC_250115" w:history="1">
            <w:r>
              <w:rPr>
                <w:rFonts w:ascii="Times New Roman"/>
              </w:rPr>
              <w:t>Volumen</w:t>
            </w:r>
            <w:r>
              <w:rPr>
                <w:rFonts w:ascii="Times New Roman"/>
                <w:spacing w:val="9"/>
              </w:rPr>
              <w:t xml:space="preserve"> </w:t>
            </w:r>
            <w:r>
              <w:rPr>
                <w:rFonts w:ascii="Times New Roman"/>
              </w:rPr>
              <w:t>del</w:t>
            </w:r>
            <w:r>
              <w:rPr>
                <w:rFonts w:ascii="Times New Roman"/>
                <w:spacing w:val="13"/>
              </w:rPr>
              <w:t xml:space="preserve"> </w:t>
            </w:r>
            <w:r>
              <w:rPr>
                <w:rFonts w:ascii="Times New Roman"/>
              </w:rPr>
              <w:t>mercado</w:t>
            </w:r>
            <w:r>
              <w:rPr>
                <w:rFonts w:ascii="Times New Roman"/>
                <w:spacing w:val="12"/>
              </w:rPr>
              <w:t xml:space="preserve"> </w:t>
            </w:r>
            <w:r>
              <w:rPr>
                <w:rFonts w:ascii="Times New Roman"/>
              </w:rPr>
              <w:t>en</w:t>
            </w:r>
            <w:r>
              <w:rPr>
                <w:rFonts w:ascii="Times New Roman"/>
                <w:spacing w:val="10"/>
              </w:rPr>
              <w:t xml:space="preserve"> </w:t>
            </w:r>
            <w:r>
              <w:rPr>
                <w:rFonts w:ascii="Times New Roman"/>
                <w:spacing w:val="-2"/>
              </w:rPr>
              <w:t>dinero</w:t>
            </w:r>
            <w:r>
              <w:rPr>
                <w:rFonts w:ascii="Times New Roman"/>
              </w:rPr>
              <w:tab/>
            </w:r>
            <w:r>
              <w:rPr>
                <w:spacing w:val="-5"/>
              </w:rPr>
              <w:t>28</w:t>
            </w:r>
          </w:hyperlink>
        </w:p>
        <w:p w:rsidR="007E2D45" w:rsidRDefault="002A272D">
          <w:pPr>
            <w:pStyle w:val="TDC4"/>
            <w:tabs>
              <w:tab w:val="right" w:leader="dot" w:pos="8296"/>
            </w:tabs>
          </w:pPr>
          <w:hyperlink w:anchor="_TOC_250114" w:history="1">
            <w:r>
              <w:rPr>
                <w:rFonts w:ascii="Times New Roman"/>
              </w:rPr>
              <w:t>Volumen</w:t>
            </w:r>
            <w:r>
              <w:rPr>
                <w:rFonts w:ascii="Times New Roman"/>
                <w:spacing w:val="9"/>
              </w:rPr>
              <w:t xml:space="preserve"> </w:t>
            </w:r>
            <w:r>
              <w:rPr>
                <w:rFonts w:ascii="Times New Roman"/>
              </w:rPr>
              <w:t>del</w:t>
            </w:r>
            <w:r>
              <w:rPr>
                <w:rFonts w:ascii="Times New Roman"/>
                <w:spacing w:val="12"/>
              </w:rPr>
              <w:t xml:space="preserve"> </w:t>
            </w:r>
            <w:r>
              <w:rPr>
                <w:rFonts w:ascii="Times New Roman"/>
              </w:rPr>
              <w:t>mercado</w:t>
            </w:r>
            <w:r>
              <w:rPr>
                <w:rFonts w:ascii="Times New Roman"/>
                <w:spacing w:val="12"/>
              </w:rPr>
              <w:t xml:space="preserve"> </w:t>
            </w:r>
            <w:r>
              <w:rPr>
                <w:rFonts w:ascii="Times New Roman"/>
              </w:rPr>
              <w:t>en</w:t>
            </w:r>
            <w:r>
              <w:rPr>
                <w:rFonts w:ascii="Times New Roman"/>
                <w:spacing w:val="10"/>
              </w:rPr>
              <w:t xml:space="preserve"> </w:t>
            </w:r>
            <w:r>
              <w:rPr>
                <w:rFonts w:ascii="Times New Roman"/>
              </w:rPr>
              <w:t>unidades</w:t>
            </w:r>
            <w:r>
              <w:rPr>
                <w:rFonts w:ascii="Times New Roman"/>
                <w:spacing w:val="10"/>
              </w:rPr>
              <w:t xml:space="preserve"> </w:t>
            </w:r>
            <w:r>
              <w:rPr>
                <w:rFonts w:ascii="Times New Roman"/>
              </w:rPr>
              <w:t>o</w:t>
            </w:r>
            <w:r>
              <w:rPr>
                <w:rFonts w:ascii="Times New Roman"/>
                <w:spacing w:val="9"/>
              </w:rPr>
              <w:t xml:space="preserve"> </w:t>
            </w:r>
            <w:r>
              <w:rPr>
                <w:rFonts w:ascii="Times New Roman"/>
                <w:spacing w:val="-2"/>
              </w:rPr>
              <w:t>trans</w:t>
            </w:r>
            <w:r>
              <w:rPr>
                <w:rFonts w:ascii="Times New Roman"/>
                <w:spacing w:val="-2"/>
              </w:rPr>
              <w:t>acciones</w:t>
            </w:r>
            <w:r>
              <w:rPr>
                <w:rFonts w:ascii="Times New Roman"/>
              </w:rPr>
              <w:tab/>
            </w:r>
            <w:r>
              <w:rPr>
                <w:spacing w:val="-5"/>
              </w:rPr>
              <w:t>29</w:t>
            </w:r>
          </w:hyperlink>
        </w:p>
        <w:p w:rsidR="007E2D45" w:rsidRDefault="002A272D">
          <w:pPr>
            <w:pStyle w:val="TDC3"/>
            <w:tabs>
              <w:tab w:val="right" w:leader="dot" w:pos="8298"/>
            </w:tabs>
            <w:rPr>
              <w:rFonts w:ascii="Cambria" w:hAnsi="Cambria"/>
              <w:b w:val="0"/>
            </w:rPr>
          </w:pPr>
          <w:hyperlink w:anchor="_TOC_250113" w:history="1">
            <w:r>
              <w:t>Evolución</w:t>
            </w:r>
            <w:r>
              <w:rPr>
                <w:spacing w:val="15"/>
              </w:rPr>
              <w:t xml:space="preserve"> </w:t>
            </w:r>
            <w:r>
              <w:t>del</w:t>
            </w:r>
            <w:r>
              <w:rPr>
                <w:spacing w:val="15"/>
              </w:rPr>
              <w:t xml:space="preserve"> </w:t>
            </w:r>
            <w:r>
              <w:t>Sector</w:t>
            </w:r>
            <w:r>
              <w:rPr>
                <w:spacing w:val="13"/>
              </w:rPr>
              <w:t xml:space="preserve"> </w:t>
            </w:r>
            <w:r>
              <w:t>de</w:t>
            </w:r>
            <w:r>
              <w:rPr>
                <w:spacing w:val="16"/>
              </w:rPr>
              <w:t xml:space="preserve"> </w:t>
            </w:r>
            <w:r>
              <w:t>Asesoramiento</w:t>
            </w:r>
            <w:r>
              <w:rPr>
                <w:spacing w:val="12"/>
              </w:rPr>
              <w:t xml:space="preserve"> </w:t>
            </w:r>
            <w:r>
              <w:t>Financiero</w:t>
            </w:r>
            <w:r>
              <w:rPr>
                <w:spacing w:val="12"/>
              </w:rPr>
              <w:t xml:space="preserve"> </w:t>
            </w:r>
            <w:r>
              <w:t>en</w:t>
            </w:r>
            <w:r>
              <w:rPr>
                <w:spacing w:val="17"/>
              </w:rPr>
              <w:t xml:space="preserve"> </w:t>
            </w:r>
            <w:r>
              <w:rPr>
                <w:spacing w:val="-2"/>
              </w:rPr>
              <w:t>Uruguay</w:t>
            </w:r>
            <w:r>
              <w:rPr>
                <w:b w:val="0"/>
              </w:rPr>
              <w:tab/>
            </w:r>
            <w:r>
              <w:rPr>
                <w:rFonts w:ascii="Cambria" w:hAnsi="Cambria"/>
                <w:b w:val="0"/>
                <w:spacing w:val="-5"/>
              </w:rPr>
              <w:t>29</w:t>
            </w:r>
          </w:hyperlink>
        </w:p>
        <w:p w:rsidR="007E2D45" w:rsidRDefault="002A272D">
          <w:pPr>
            <w:pStyle w:val="TDC5"/>
            <w:tabs>
              <w:tab w:val="right" w:leader="dot" w:pos="8299"/>
            </w:tabs>
            <w:spacing w:before="100"/>
            <w:rPr>
              <w:rFonts w:ascii="Cambria" w:hAnsi="Cambria"/>
              <w:b w:val="0"/>
            </w:rPr>
          </w:pPr>
          <w:hyperlink w:anchor="_TOC_250112" w:history="1">
            <w:r>
              <w:t>Distribución</w:t>
            </w:r>
            <w:r>
              <w:rPr>
                <w:spacing w:val="13"/>
              </w:rPr>
              <w:t xml:space="preserve"> </w:t>
            </w:r>
            <w:r>
              <w:t>de</w:t>
            </w:r>
            <w:r>
              <w:rPr>
                <w:spacing w:val="12"/>
              </w:rPr>
              <w:t xml:space="preserve"> </w:t>
            </w:r>
            <w:r>
              <w:t>servicios</w:t>
            </w:r>
            <w:r>
              <w:rPr>
                <w:spacing w:val="13"/>
              </w:rPr>
              <w:t xml:space="preserve"> </w:t>
            </w:r>
            <w:r>
              <w:t>financieros</w:t>
            </w:r>
            <w:r>
              <w:rPr>
                <w:spacing w:val="12"/>
              </w:rPr>
              <w:t xml:space="preserve"> </w:t>
            </w:r>
            <w:r>
              <w:t>y</w:t>
            </w:r>
            <w:r>
              <w:rPr>
                <w:spacing w:val="16"/>
              </w:rPr>
              <w:t xml:space="preserve"> </w:t>
            </w:r>
            <w:r>
              <w:t>estructura</w:t>
            </w:r>
            <w:r>
              <w:rPr>
                <w:spacing w:val="16"/>
              </w:rPr>
              <w:t xml:space="preserve"> </w:t>
            </w:r>
            <w:r>
              <w:t>del</w:t>
            </w:r>
            <w:r>
              <w:rPr>
                <w:spacing w:val="12"/>
              </w:rPr>
              <w:t xml:space="preserve"> </w:t>
            </w:r>
            <w:r>
              <w:rPr>
                <w:spacing w:val="-2"/>
              </w:rPr>
              <w:t>sector</w:t>
            </w:r>
            <w:r>
              <w:rPr>
                <w:b w:val="0"/>
              </w:rPr>
              <w:tab/>
            </w:r>
            <w:r>
              <w:rPr>
                <w:rFonts w:ascii="Cambria" w:hAnsi="Cambria"/>
                <w:b w:val="0"/>
                <w:spacing w:val="-5"/>
              </w:rPr>
              <w:t>31</w:t>
            </w:r>
          </w:hyperlink>
        </w:p>
        <w:p w:rsidR="007E2D45" w:rsidRDefault="002A272D">
          <w:pPr>
            <w:pStyle w:val="TDC5"/>
            <w:tabs>
              <w:tab w:val="right" w:leader="dot" w:pos="8298"/>
            </w:tabs>
            <w:rPr>
              <w:rFonts w:ascii="Cambria" w:hAnsi="Cambria"/>
              <w:b w:val="0"/>
            </w:rPr>
          </w:pPr>
          <w:hyperlink w:anchor="_TOC_250111" w:history="1">
            <w:r>
              <w:t>Composición</w:t>
            </w:r>
            <w:r>
              <w:rPr>
                <w:spacing w:val="17"/>
              </w:rPr>
              <w:t xml:space="preserve"> </w:t>
            </w:r>
            <w:r>
              <w:t>de</w:t>
            </w:r>
            <w:r>
              <w:rPr>
                <w:spacing w:val="16"/>
              </w:rPr>
              <w:t xml:space="preserve"> </w:t>
            </w:r>
            <w:r>
              <w:t>productos</w:t>
            </w:r>
            <w:r>
              <w:rPr>
                <w:spacing w:val="17"/>
              </w:rPr>
              <w:t xml:space="preserve"> </w:t>
            </w:r>
            <w:r>
              <w:t>financieros</w:t>
            </w:r>
            <w:r>
              <w:rPr>
                <w:spacing w:val="17"/>
              </w:rPr>
              <w:t xml:space="preserve"> </w:t>
            </w:r>
            <w:r>
              <w:rPr>
                <w:spacing w:val="-2"/>
              </w:rPr>
              <w:t>gestionados</w:t>
            </w:r>
            <w:r>
              <w:rPr>
                <w:b w:val="0"/>
              </w:rPr>
              <w:tab/>
            </w:r>
            <w:r>
              <w:rPr>
                <w:rFonts w:ascii="Cambria" w:hAnsi="Cambria"/>
                <w:b w:val="0"/>
                <w:spacing w:val="-5"/>
              </w:rPr>
              <w:t>32</w:t>
            </w:r>
          </w:hyperlink>
        </w:p>
        <w:p w:rsidR="007E2D45" w:rsidRDefault="002A272D">
          <w:pPr>
            <w:pStyle w:val="TDC5"/>
            <w:tabs>
              <w:tab w:val="right" w:leader="dot" w:pos="8295"/>
            </w:tabs>
            <w:spacing w:before="103"/>
            <w:rPr>
              <w:rFonts w:ascii="Cambria" w:hAnsi="Cambria"/>
              <w:b w:val="0"/>
            </w:rPr>
          </w:pPr>
          <w:hyperlink w:anchor="_TOC_250110" w:history="1">
            <w:r>
              <w:t>Capacidades</w:t>
            </w:r>
            <w:r>
              <w:rPr>
                <w:spacing w:val="14"/>
              </w:rPr>
              <w:t xml:space="preserve"> </w:t>
            </w:r>
            <w:r>
              <w:t>financieras</w:t>
            </w:r>
            <w:r>
              <w:rPr>
                <w:spacing w:val="14"/>
              </w:rPr>
              <w:t xml:space="preserve"> </w:t>
            </w:r>
            <w:r>
              <w:t>de</w:t>
            </w:r>
            <w:r>
              <w:rPr>
                <w:spacing w:val="14"/>
              </w:rPr>
              <w:t xml:space="preserve"> </w:t>
            </w:r>
            <w:r>
              <w:t>la</w:t>
            </w:r>
            <w:r>
              <w:rPr>
                <w:spacing w:val="16"/>
              </w:rPr>
              <w:t xml:space="preserve"> </w:t>
            </w:r>
            <w:r>
              <w:rPr>
                <w:spacing w:val="-2"/>
              </w:rPr>
              <w:t>población</w:t>
            </w:r>
            <w:r>
              <w:rPr>
                <w:b w:val="0"/>
              </w:rPr>
              <w:tab/>
            </w:r>
            <w:r>
              <w:rPr>
                <w:rFonts w:ascii="Cambria" w:hAnsi="Cambria"/>
                <w:b w:val="0"/>
                <w:spacing w:val="-5"/>
              </w:rPr>
              <w:t>32</w:t>
            </w:r>
          </w:hyperlink>
        </w:p>
        <w:p w:rsidR="007E2D45" w:rsidRDefault="002A272D">
          <w:pPr>
            <w:pStyle w:val="TDC5"/>
            <w:tabs>
              <w:tab w:val="right" w:leader="dot" w:pos="8296"/>
            </w:tabs>
            <w:rPr>
              <w:rFonts w:ascii="Cambria" w:hAnsi="Cambria"/>
              <w:b w:val="0"/>
            </w:rPr>
          </w:pPr>
          <w:hyperlink w:anchor="_TOC_250109" w:history="1">
            <w:r>
              <w:t>Proyección</w:t>
            </w:r>
            <w:r>
              <w:rPr>
                <w:spacing w:val="16"/>
              </w:rPr>
              <w:t xml:space="preserve"> </w:t>
            </w:r>
            <w:r>
              <w:t>de</w:t>
            </w:r>
            <w:r>
              <w:rPr>
                <w:spacing w:val="16"/>
              </w:rPr>
              <w:t xml:space="preserve"> </w:t>
            </w:r>
            <w:r>
              <w:t>crecimiento</w:t>
            </w:r>
            <w:r>
              <w:rPr>
                <w:spacing w:val="16"/>
              </w:rPr>
              <w:t xml:space="preserve"> </w:t>
            </w:r>
            <w:r>
              <w:t>del</w:t>
            </w:r>
            <w:r>
              <w:rPr>
                <w:spacing w:val="15"/>
              </w:rPr>
              <w:t xml:space="preserve"> </w:t>
            </w:r>
            <w:r>
              <w:t>sector</w:t>
            </w:r>
            <w:r>
              <w:rPr>
                <w:spacing w:val="15"/>
              </w:rPr>
              <w:t xml:space="preserve"> </w:t>
            </w:r>
            <w:r>
              <w:t>(2024–</w:t>
            </w:r>
            <w:r>
              <w:rPr>
                <w:spacing w:val="-2"/>
              </w:rPr>
              <w:t>2028)</w:t>
            </w:r>
            <w:r>
              <w:rPr>
                <w:b w:val="0"/>
              </w:rPr>
              <w:tab/>
            </w:r>
            <w:r>
              <w:rPr>
                <w:rFonts w:ascii="Cambria" w:hAnsi="Cambria"/>
                <w:b w:val="0"/>
                <w:spacing w:val="-5"/>
              </w:rPr>
              <w:t>34</w:t>
            </w:r>
          </w:hyperlink>
        </w:p>
        <w:p w:rsidR="007E2D45" w:rsidRDefault="002A272D">
          <w:pPr>
            <w:pStyle w:val="TDC5"/>
            <w:tabs>
              <w:tab w:val="right" w:leader="dot" w:pos="8296"/>
            </w:tabs>
            <w:spacing w:before="102"/>
            <w:rPr>
              <w:rFonts w:ascii="Cambria" w:hAnsi="Cambria"/>
              <w:b w:val="0"/>
            </w:rPr>
          </w:pPr>
          <w:hyperlink w:anchor="_TOC_250108" w:history="1">
            <w:r>
              <w:rPr>
                <w:rFonts w:ascii="Calibri" w:hAnsi="Calibri"/>
              </w:rPr>
              <w:t>Principales</w:t>
            </w:r>
            <w:r>
              <w:rPr>
                <w:rFonts w:ascii="Calibri" w:hAnsi="Calibri"/>
                <w:spacing w:val="14"/>
              </w:rPr>
              <w:t xml:space="preserve"> </w:t>
            </w:r>
            <w:r>
              <w:rPr>
                <w:rFonts w:ascii="Calibri" w:hAnsi="Calibri"/>
              </w:rPr>
              <w:t>hallazgos</w:t>
            </w:r>
            <w:r>
              <w:rPr>
                <w:rFonts w:ascii="Calibri" w:hAnsi="Calibri"/>
                <w:spacing w:val="14"/>
              </w:rPr>
              <w:t xml:space="preserve"> </w:t>
            </w:r>
            <w:r>
              <w:rPr>
                <w:rFonts w:ascii="Calibri" w:hAnsi="Calibri"/>
              </w:rPr>
              <w:t>del</w:t>
            </w:r>
            <w:r>
              <w:rPr>
                <w:rFonts w:ascii="Calibri" w:hAnsi="Calibri"/>
                <w:spacing w:val="15"/>
              </w:rPr>
              <w:t xml:space="preserve"> </w:t>
            </w:r>
            <w:r>
              <w:rPr>
                <w:rFonts w:ascii="Calibri" w:hAnsi="Calibri"/>
              </w:rPr>
              <w:t>análisis</w:t>
            </w:r>
            <w:r>
              <w:rPr>
                <w:rFonts w:ascii="Calibri" w:hAnsi="Calibri"/>
                <w:spacing w:val="13"/>
              </w:rPr>
              <w:t xml:space="preserve"> </w:t>
            </w:r>
            <w:r>
              <w:rPr>
                <w:rFonts w:ascii="Calibri" w:hAnsi="Calibri"/>
              </w:rPr>
              <w:t>del</w:t>
            </w:r>
            <w:r>
              <w:rPr>
                <w:rFonts w:ascii="Calibri" w:hAnsi="Calibri"/>
                <w:spacing w:val="8"/>
              </w:rPr>
              <w:t xml:space="preserve"> </w:t>
            </w:r>
            <w:r>
              <w:rPr>
                <w:rFonts w:ascii="Calibri" w:hAnsi="Calibri"/>
                <w:spacing w:val="-2"/>
              </w:rPr>
              <w:t>Sector</w:t>
            </w:r>
            <w:r>
              <w:rPr>
                <w:b w:val="0"/>
              </w:rPr>
              <w:tab/>
            </w:r>
            <w:r>
              <w:rPr>
                <w:rFonts w:ascii="Cambria" w:hAnsi="Cambria"/>
                <w:b w:val="0"/>
                <w:spacing w:val="-5"/>
              </w:rPr>
              <w:t>34</w:t>
            </w:r>
          </w:hyperlink>
        </w:p>
        <w:p w:rsidR="007E2D45" w:rsidRDefault="002A272D">
          <w:pPr>
            <w:pStyle w:val="TDC4"/>
            <w:tabs>
              <w:tab w:val="right" w:leader="dot" w:pos="8293"/>
            </w:tabs>
            <w:spacing w:before="101"/>
          </w:pPr>
          <w:hyperlink w:anchor="_TOC_250107" w:history="1">
            <w:r>
              <w:rPr>
                <w:rFonts w:ascii="Times New Roman" w:hAnsi="Times New Roman"/>
              </w:rPr>
              <w:t>Análisis</w:t>
            </w:r>
            <w:r>
              <w:rPr>
                <w:rFonts w:ascii="Times New Roman" w:hAnsi="Times New Roman"/>
                <w:spacing w:val="16"/>
              </w:rPr>
              <w:t xml:space="preserve"> </w:t>
            </w:r>
            <w:r>
              <w:rPr>
                <w:rFonts w:ascii="Times New Roman" w:hAnsi="Times New Roman"/>
                <w:spacing w:val="-2"/>
              </w:rPr>
              <w:t>PESTEL</w:t>
            </w:r>
            <w:r>
              <w:rPr>
                <w:rFonts w:ascii="Times New Roman" w:hAnsi="Times New Roman"/>
              </w:rPr>
              <w:tab/>
            </w:r>
            <w:r>
              <w:rPr>
                <w:spacing w:val="-5"/>
              </w:rPr>
              <w:t>36</w:t>
            </w:r>
          </w:hyperlink>
        </w:p>
        <w:p w:rsidR="007E2D45" w:rsidRDefault="002A272D">
          <w:pPr>
            <w:pStyle w:val="TDC4"/>
            <w:tabs>
              <w:tab w:val="right" w:leader="dot" w:pos="8294"/>
            </w:tabs>
            <w:spacing w:before="100"/>
          </w:pPr>
          <w:hyperlink w:anchor="_TOC_250106" w:history="1">
            <w:r>
              <w:t>Análisis</w:t>
            </w:r>
            <w:r>
              <w:rPr>
                <w:spacing w:val="15"/>
              </w:rPr>
              <w:t xml:space="preserve"> </w:t>
            </w:r>
            <w:r>
              <w:rPr>
                <w:spacing w:val="-4"/>
              </w:rPr>
              <w:t>FODA</w:t>
            </w:r>
            <w:r>
              <w:rPr>
                <w:rFonts w:ascii="Times New Roman" w:hAnsi="Times New Roman"/>
              </w:rPr>
              <w:tab/>
            </w:r>
            <w:r>
              <w:rPr>
                <w:spacing w:val="-5"/>
              </w:rPr>
              <w:t>37</w:t>
            </w:r>
          </w:hyperlink>
        </w:p>
        <w:p w:rsidR="007E2D45" w:rsidRDefault="002A272D">
          <w:pPr>
            <w:pStyle w:val="TDC4"/>
            <w:tabs>
              <w:tab w:val="right" w:leader="dot" w:pos="8294"/>
            </w:tabs>
          </w:pPr>
          <w:hyperlink w:anchor="_TOC_250105" w:history="1">
            <w:r>
              <w:rPr>
                <w:rFonts w:ascii="Times New Roman"/>
              </w:rPr>
              <w:t>Conclusiones</w:t>
            </w:r>
            <w:r>
              <w:rPr>
                <w:rFonts w:ascii="Times New Roman"/>
                <w:spacing w:val="27"/>
              </w:rPr>
              <w:t xml:space="preserve"> </w:t>
            </w:r>
            <w:r>
              <w:rPr>
                <w:rFonts w:ascii="Times New Roman"/>
                <w:spacing w:val="-2"/>
              </w:rPr>
              <w:t>parciales</w:t>
            </w:r>
            <w:r>
              <w:rPr>
                <w:rFonts w:ascii="Times New Roman"/>
              </w:rPr>
              <w:tab/>
            </w:r>
            <w:r>
              <w:rPr>
                <w:spacing w:val="-7"/>
              </w:rPr>
              <w:t>37</w:t>
            </w:r>
          </w:hyperlink>
        </w:p>
        <w:p w:rsidR="007E2D45" w:rsidRDefault="002A272D">
          <w:pPr>
            <w:pStyle w:val="TDC6"/>
            <w:tabs>
              <w:tab w:val="right" w:leader="dot" w:pos="8294"/>
            </w:tabs>
            <w:rPr>
              <w:rFonts w:ascii="Cambria" w:hAnsi="Cambria"/>
            </w:rPr>
          </w:pPr>
          <w:hyperlink w:anchor="_TOC_250104" w:history="1">
            <w:r>
              <w:t>Síntesis</w:t>
            </w:r>
            <w:r>
              <w:rPr>
                <w:spacing w:val="9"/>
              </w:rPr>
              <w:t xml:space="preserve"> </w:t>
            </w:r>
            <w:r>
              <w:t>de</w:t>
            </w:r>
            <w:r>
              <w:rPr>
                <w:spacing w:val="11"/>
              </w:rPr>
              <w:t xml:space="preserve"> </w:t>
            </w:r>
            <w:r>
              <w:rPr>
                <w:spacing w:val="-2"/>
              </w:rPr>
              <w:t>hallazgos</w:t>
            </w:r>
            <w:r>
              <w:tab/>
            </w:r>
            <w:r>
              <w:rPr>
                <w:rFonts w:ascii="Cambria" w:hAnsi="Cambria"/>
                <w:spacing w:val="-5"/>
              </w:rPr>
              <w:t>38</w:t>
            </w:r>
          </w:hyperlink>
        </w:p>
        <w:p w:rsidR="007E2D45" w:rsidRDefault="002A272D">
          <w:pPr>
            <w:pStyle w:val="TDC6"/>
            <w:tabs>
              <w:tab w:val="right" w:leader="dot" w:pos="8296"/>
            </w:tabs>
            <w:spacing w:before="99"/>
            <w:rPr>
              <w:rFonts w:ascii="Cambria"/>
            </w:rPr>
          </w:pPr>
          <w:hyperlink w:anchor="_TOC_250103" w:history="1">
            <w:r>
              <w:t>Implicancias</w:t>
            </w:r>
            <w:r>
              <w:rPr>
                <w:spacing w:val="9"/>
              </w:rPr>
              <w:t xml:space="preserve"> </w:t>
            </w:r>
            <w:r>
              <w:t>para</w:t>
            </w:r>
            <w:r>
              <w:rPr>
                <w:spacing w:val="11"/>
              </w:rPr>
              <w:t xml:space="preserve"> </w:t>
            </w:r>
            <w:r>
              <w:t>la</w:t>
            </w:r>
            <w:r>
              <w:rPr>
                <w:spacing w:val="13"/>
              </w:rPr>
              <w:t xml:space="preserve"> </w:t>
            </w:r>
            <w:r>
              <w:t>propuesta</w:t>
            </w:r>
            <w:r>
              <w:rPr>
                <w:spacing w:val="12"/>
              </w:rPr>
              <w:t xml:space="preserve"> </w:t>
            </w:r>
            <w:r>
              <w:t>de</w:t>
            </w:r>
            <w:r>
              <w:rPr>
                <w:spacing w:val="12"/>
              </w:rPr>
              <w:t xml:space="preserve"> </w:t>
            </w:r>
            <w:r>
              <w:rPr>
                <w:spacing w:val="-2"/>
              </w:rPr>
              <w:t>negocio</w:t>
            </w:r>
            <w:r>
              <w:tab/>
            </w:r>
            <w:r>
              <w:rPr>
                <w:rFonts w:ascii="Cambria"/>
                <w:spacing w:val="-5"/>
              </w:rPr>
              <w:t>39</w:t>
            </w:r>
          </w:hyperlink>
        </w:p>
        <w:p w:rsidR="007E2D45" w:rsidRDefault="002A272D">
          <w:pPr>
            <w:pStyle w:val="TDC6"/>
            <w:tabs>
              <w:tab w:val="right" w:leader="dot" w:pos="8296"/>
            </w:tabs>
            <w:rPr>
              <w:rFonts w:ascii="Cambria"/>
            </w:rPr>
          </w:pPr>
          <w:hyperlink w:anchor="_TOC_250102" w:history="1">
            <w:r>
              <w:t>Perspectivas</w:t>
            </w:r>
            <w:r>
              <w:rPr>
                <w:spacing w:val="14"/>
              </w:rPr>
              <w:t xml:space="preserve"> </w:t>
            </w:r>
            <w:r>
              <w:t>del</w:t>
            </w:r>
            <w:r>
              <w:rPr>
                <w:spacing w:val="14"/>
              </w:rPr>
              <w:t xml:space="preserve"> </w:t>
            </w:r>
            <w:r>
              <w:t>mercado</w:t>
            </w:r>
            <w:r>
              <w:rPr>
                <w:spacing w:val="14"/>
              </w:rPr>
              <w:t xml:space="preserve"> </w:t>
            </w:r>
            <w:r>
              <w:rPr>
                <w:spacing w:val="-2"/>
              </w:rPr>
              <w:t>uruguayo</w:t>
            </w:r>
            <w:r>
              <w:tab/>
            </w:r>
            <w:r>
              <w:rPr>
                <w:rFonts w:ascii="Cambria"/>
                <w:spacing w:val="-5"/>
              </w:rPr>
              <w:t>41</w:t>
            </w:r>
          </w:hyperlink>
        </w:p>
        <w:p w:rsidR="007E2D45" w:rsidRDefault="002A272D">
          <w:pPr>
            <w:pStyle w:val="TDC2"/>
            <w:tabs>
              <w:tab w:val="right" w:leader="dot" w:pos="8298"/>
            </w:tabs>
            <w:rPr>
              <w:rFonts w:ascii="Cambria"/>
            </w:rPr>
          </w:pPr>
          <w:hyperlink w:anchor="_TOC_250101" w:history="1">
            <w:r>
              <w:t>CAPITULO</w:t>
            </w:r>
            <w:r>
              <w:rPr>
                <w:spacing w:val="13"/>
              </w:rPr>
              <w:t xml:space="preserve"> </w:t>
            </w:r>
            <w:r>
              <w:t>3:</w:t>
            </w:r>
            <w:r>
              <w:rPr>
                <w:spacing w:val="19"/>
              </w:rPr>
              <w:t xml:space="preserve"> </w:t>
            </w:r>
            <w:r>
              <w:t>ANALISIS</w:t>
            </w:r>
            <w:r>
              <w:rPr>
                <w:spacing w:val="15"/>
              </w:rPr>
              <w:t xml:space="preserve"> </w:t>
            </w:r>
            <w:r>
              <w:t>ESTRATEGICO</w:t>
            </w:r>
            <w:r>
              <w:rPr>
                <w:spacing w:val="16"/>
              </w:rPr>
              <w:t xml:space="preserve"> </w:t>
            </w:r>
            <w:r>
              <w:t>(Macro,</w:t>
            </w:r>
            <w:r>
              <w:rPr>
                <w:spacing w:val="15"/>
              </w:rPr>
              <w:t xml:space="preserve"> </w:t>
            </w:r>
            <w:r>
              <w:t>Micro</w:t>
            </w:r>
            <w:r>
              <w:rPr>
                <w:spacing w:val="13"/>
              </w:rPr>
              <w:t xml:space="preserve"> </w:t>
            </w:r>
            <w:r>
              <w:t>e</w:t>
            </w:r>
            <w:r>
              <w:rPr>
                <w:spacing w:val="19"/>
              </w:rPr>
              <w:t xml:space="preserve"> </w:t>
            </w:r>
            <w:r>
              <w:rPr>
                <w:spacing w:val="-2"/>
              </w:rPr>
              <w:t>Interno)</w:t>
            </w:r>
            <w:r>
              <w:tab/>
            </w:r>
            <w:r>
              <w:rPr>
                <w:rFonts w:ascii="Cambria"/>
                <w:spacing w:val="-5"/>
              </w:rPr>
              <w:t>44</w:t>
            </w:r>
          </w:hyperlink>
        </w:p>
        <w:p w:rsidR="007E2D45" w:rsidRDefault="002A272D">
          <w:pPr>
            <w:pStyle w:val="TDC6"/>
            <w:tabs>
              <w:tab w:val="right" w:leader="dot" w:pos="8295"/>
            </w:tabs>
            <w:rPr>
              <w:rFonts w:ascii="Cambria" w:hAnsi="Cambria"/>
            </w:rPr>
          </w:pPr>
          <w:hyperlink w:anchor="_TOC_250100" w:history="1">
            <w:r>
              <w:t>Políticos</w:t>
            </w:r>
            <w:r>
              <w:rPr>
                <w:spacing w:val="11"/>
              </w:rPr>
              <w:t xml:space="preserve"> </w:t>
            </w:r>
            <w:r>
              <w:t>y</w:t>
            </w:r>
            <w:r>
              <w:rPr>
                <w:spacing w:val="9"/>
              </w:rPr>
              <w:t xml:space="preserve"> </w:t>
            </w:r>
            <w:r>
              <w:rPr>
                <w:spacing w:val="-2"/>
              </w:rPr>
              <w:t>Regulatorios</w:t>
            </w:r>
            <w:r>
              <w:tab/>
            </w:r>
            <w:r>
              <w:rPr>
                <w:rFonts w:ascii="Cambria" w:hAnsi="Cambria"/>
                <w:spacing w:val="-5"/>
              </w:rPr>
              <w:t>44</w:t>
            </w:r>
          </w:hyperlink>
        </w:p>
        <w:p w:rsidR="007E2D45" w:rsidRDefault="002A272D">
          <w:pPr>
            <w:pStyle w:val="TDC6"/>
            <w:tabs>
              <w:tab w:val="right" w:leader="dot" w:pos="8293"/>
            </w:tabs>
            <w:spacing w:before="102"/>
            <w:rPr>
              <w:rFonts w:ascii="Cambria" w:hAnsi="Cambria"/>
            </w:rPr>
          </w:pPr>
          <w:hyperlink w:anchor="_TOC_250099" w:history="1">
            <w:r>
              <w:rPr>
                <w:spacing w:val="-2"/>
              </w:rPr>
              <w:t>Económicos</w:t>
            </w:r>
            <w:r>
              <w:tab/>
            </w:r>
            <w:r>
              <w:rPr>
                <w:rFonts w:ascii="Cambria" w:hAnsi="Cambria"/>
                <w:spacing w:val="-5"/>
              </w:rPr>
              <w:t>45</w:t>
            </w:r>
          </w:hyperlink>
        </w:p>
        <w:p w:rsidR="007E2D45" w:rsidRDefault="002A272D">
          <w:pPr>
            <w:pStyle w:val="TDC6"/>
            <w:tabs>
              <w:tab w:val="right" w:leader="dot" w:pos="8295"/>
            </w:tabs>
            <w:rPr>
              <w:rFonts w:ascii="Cambria" w:hAnsi="Cambria"/>
            </w:rPr>
          </w:pPr>
          <w:hyperlink w:anchor="_TOC_250098" w:history="1">
            <w:r>
              <w:t>Sociales</w:t>
            </w:r>
            <w:r>
              <w:rPr>
                <w:spacing w:val="10"/>
              </w:rPr>
              <w:t xml:space="preserve"> </w:t>
            </w:r>
            <w:r>
              <w:t>y</w:t>
            </w:r>
            <w:r>
              <w:rPr>
                <w:spacing w:val="7"/>
              </w:rPr>
              <w:t xml:space="preserve"> </w:t>
            </w:r>
            <w:r>
              <w:rPr>
                <w:spacing w:val="-2"/>
              </w:rPr>
              <w:t>Demográficos</w:t>
            </w:r>
            <w:r>
              <w:tab/>
            </w:r>
            <w:r>
              <w:rPr>
                <w:rFonts w:ascii="Cambria" w:hAnsi="Cambria"/>
                <w:spacing w:val="-5"/>
              </w:rPr>
              <w:t>45</w:t>
            </w:r>
          </w:hyperlink>
        </w:p>
        <w:p w:rsidR="007E2D45" w:rsidRDefault="002A272D">
          <w:pPr>
            <w:pStyle w:val="TDC6"/>
            <w:tabs>
              <w:tab w:val="right" w:leader="dot" w:pos="8293"/>
            </w:tabs>
            <w:spacing w:before="99"/>
            <w:rPr>
              <w:rFonts w:ascii="Cambria" w:hAnsi="Cambria"/>
            </w:rPr>
          </w:pPr>
          <w:hyperlink w:anchor="_TOC_250097" w:history="1">
            <w:r>
              <w:rPr>
                <w:spacing w:val="-2"/>
              </w:rPr>
              <w:t>Tecnológicos</w:t>
            </w:r>
            <w:r>
              <w:tab/>
            </w:r>
            <w:r>
              <w:rPr>
                <w:rFonts w:ascii="Cambria" w:hAnsi="Cambria"/>
                <w:spacing w:val="-5"/>
              </w:rPr>
              <w:t>46</w:t>
            </w:r>
          </w:hyperlink>
        </w:p>
        <w:p w:rsidR="007E2D45" w:rsidRDefault="002A272D">
          <w:pPr>
            <w:pStyle w:val="TDC6"/>
            <w:tabs>
              <w:tab w:val="right" w:leader="dot" w:pos="8296"/>
            </w:tabs>
            <w:spacing w:before="102"/>
            <w:rPr>
              <w:rFonts w:ascii="Cambria" w:hAnsi="Cambria"/>
            </w:rPr>
          </w:pPr>
          <w:hyperlink w:anchor="_TOC_250096" w:history="1">
            <w:r>
              <w:t>Ecológicos</w:t>
            </w:r>
            <w:r>
              <w:rPr>
                <w:spacing w:val="11"/>
              </w:rPr>
              <w:t xml:space="preserve"> </w:t>
            </w:r>
            <w:r>
              <w:t>y</w:t>
            </w:r>
            <w:r>
              <w:rPr>
                <w:spacing w:val="11"/>
              </w:rPr>
              <w:t xml:space="preserve"> </w:t>
            </w:r>
            <w:r>
              <w:rPr>
                <w:spacing w:val="-2"/>
              </w:rPr>
              <w:t>Ambientales</w:t>
            </w:r>
            <w:r>
              <w:tab/>
            </w:r>
            <w:r>
              <w:rPr>
                <w:rFonts w:ascii="Cambria" w:hAnsi="Cambria"/>
                <w:spacing w:val="-5"/>
              </w:rPr>
              <w:t>46</w:t>
            </w:r>
          </w:hyperlink>
        </w:p>
        <w:p w:rsidR="007E2D45" w:rsidRDefault="002A272D">
          <w:pPr>
            <w:pStyle w:val="TDC6"/>
            <w:tabs>
              <w:tab w:val="right" w:leader="dot" w:pos="8293"/>
            </w:tabs>
            <w:rPr>
              <w:rFonts w:ascii="Cambria"/>
            </w:rPr>
          </w:pPr>
          <w:hyperlink w:anchor="_TOC_250095" w:history="1">
            <w:r>
              <w:rPr>
                <w:spacing w:val="-2"/>
              </w:rPr>
              <w:t>Legales</w:t>
            </w:r>
            <w:r>
              <w:tab/>
            </w:r>
            <w:r>
              <w:rPr>
                <w:rFonts w:ascii="Cambria"/>
                <w:spacing w:val="-5"/>
              </w:rPr>
              <w:t>47</w:t>
            </w:r>
          </w:hyperlink>
        </w:p>
        <w:p w:rsidR="007E2D45" w:rsidRDefault="002A272D">
          <w:pPr>
            <w:pStyle w:val="TDC6"/>
            <w:tabs>
              <w:tab w:val="right" w:leader="dot" w:pos="8295"/>
            </w:tabs>
            <w:spacing w:before="102"/>
            <w:rPr>
              <w:rFonts w:ascii="Cambria"/>
            </w:rPr>
          </w:pPr>
          <w:hyperlink w:anchor="_TOC_250094" w:history="1">
            <w:r>
              <w:t>Industria</w:t>
            </w:r>
            <w:r>
              <w:rPr>
                <w:spacing w:val="10"/>
              </w:rPr>
              <w:t xml:space="preserve"> </w:t>
            </w:r>
            <w:r>
              <w:t>y</w:t>
            </w:r>
            <w:r>
              <w:rPr>
                <w:spacing w:val="8"/>
              </w:rPr>
              <w:t xml:space="preserve"> </w:t>
            </w:r>
            <w:r>
              <w:rPr>
                <w:spacing w:val="-2"/>
              </w:rPr>
              <w:t>tendencias</w:t>
            </w:r>
            <w:r>
              <w:tab/>
            </w:r>
            <w:r>
              <w:rPr>
                <w:rFonts w:ascii="Cambria"/>
                <w:spacing w:val="-5"/>
              </w:rPr>
              <w:t>48</w:t>
            </w:r>
          </w:hyperlink>
        </w:p>
        <w:p w:rsidR="007E2D45" w:rsidRDefault="002A272D">
          <w:pPr>
            <w:pStyle w:val="TDC6"/>
            <w:tabs>
              <w:tab w:val="right" w:leader="dot" w:pos="8295"/>
            </w:tabs>
            <w:spacing w:before="97"/>
            <w:rPr>
              <w:rFonts w:ascii="Cambria"/>
            </w:rPr>
          </w:pPr>
          <w:hyperlink w:anchor="_TOC_250093" w:history="1">
            <w:r>
              <w:t>Segmentos</w:t>
            </w:r>
            <w:r>
              <w:rPr>
                <w:spacing w:val="11"/>
              </w:rPr>
              <w:t xml:space="preserve"> </w:t>
            </w:r>
            <w:r>
              <w:t>de</w:t>
            </w:r>
            <w:r>
              <w:rPr>
                <w:spacing w:val="8"/>
              </w:rPr>
              <w:t xml:space="preserve"> </w:t>
            </w:r>
            <w:r>
              <w:t>clientes</w:t>
            </w:r>
            <w:r>
              <w:rPr>
                <w:spacing w:val="9"/>
              </w:rPr>
              <w:t xml:space="preserve"> </w:t>
            </w:r>
            <w:r>
              <w:t>y</w:t>
            </w:r>
            <w:r>
              <w:rPr>
                <w:spacing w:val="10"/>
              </w:rPr>
              <w:t xml:space="preserve"> </w:t>
            </w:r>
            <w:r>
              <w:t>su</w:t>
            </w:r>
            <w:r>
              <w:rPr>
                <w:spacing w:val="10"/>
              </w:rPr>
              <w:t xml:space="preserve"> </w:t>
            </w:r>
            <w:r>
              <w:rPr>
                <w:spacing w:val="-2"/>
              </w:rPr>
              <w:t>comportamiento</w:t>
            </w:r>
            <w:r>
              <w:tab/>
            </w:r>
            <w:r>
              <w:rPr>
                <w:rFonts w:ascii="Cambria"/>
                <w:spacing w:val="-5"/>
              </w:rPr>
              <w:t>48</w:t>
            </w:r>
          </w:hyperlink>
        </w:p>
        <w:p w:rsidR="007E2D45" w:rsidRDefault="002A272D">
          <w:pPr>
            <w:pStyle w:val="TDC6"/>
            <w:tabs>
              <w:tab w:val="right" w:leader="dot" w:pos="8294"/>
            </w:tabs>
            <w:spacing w:before="103"/>
            <w:rPr>
              <w:rFonts w:ascii="Cambria"/>
            </w:rPr>
          </w:pPr>
          <w:hyperlink w:anchor="_TOC_250092" w:history="1">
            <w:r>
              <w:rPr>
                <w:spacing w:val="-2"/>
              </w:rPr>
              <w:t>Competidores</w:t>
            </w:r>
            <w:r>
              <w:tab/>
            </w:r>
            <w:r>
              <w:rPr>
                <w:rFonts w:ascii="Cambria"/>
                <w:spacing w:val="-5"/>
              </w:rPr>
              <w:t>49</w:t>
            </w:r>
          </w:hyperlink>
        </w:p>
        <w:p w:rsidR="007E2D45" w:rsidRDefault="002A272D">
          <w:pPr>
            <w:pStyle w:val="TDC6"/>
            <w:tabs>
              <w:tab w:val="right" w:leader="dot" w:pos="8296"/>
            </w:tabs>
            <w:spacing w:before="99"/>
            <w:rPr>
              <w:rFonts w:ascii="Cambria"/>
            </w:rPr>
          </w:pPr>
          <w:hyperlink w:anchor="_TOC_250091" w:history="1">
            <w:r>
              <w:t>Proveedores</w:t>
            </w:r>
            <w:r>
              <w:rPr>
                <w:spacing w:val="10"/>
              </w:rPr>
              <w:t xml:space="preserve"> </w:t>
            </w:r>
            <w:r>
              <w:t>y</w:t>
            </w:r>
            <w:r>
              <w:rPr>
                <w:spacing w:val="11"/>
              </w:rPr>
              <w:t xml:space="preserve"> </w:t>
            </w:r>
            <w:r>
              <w:rPr>
                <w:spacing w:val="-2"/>
              </w:rPr>
              <w:t>stakeholders</w:t>
            </w:r>
            <w:r>
              <w:tab/>
            </w:r>
            <w:r>
              <w:rPr>
                <w:rFonts w:ascii="Cambria"/>
                <w:spacing w:val="-5"/>
              </w:rPr>
              <w:t>49</w:t>
            </w:r>
          </w:hyperlink>
        </w:p>
        <w:p w:rsidR="007E2D45" w:rsidRDefault="002A272D">
          <w:pPr>
            <w:pStyle w:val="TDC6"/>
            <w:tabs>
              <w:tab w:val="right" w:leader="dot" w:pos="8289"/>
            </w:tabs>
            <w:spacing w:before="102"/>
            <w:rPr>
              <w:rFonts w:ascii="Cambria" w:hAnsi="Cambria"/>
            </w:rPr>
          </w:pPr>
          <w:hyperlink w:anchor="_TOC_250090" w:history="1">
            <w:r>
              <w:rPr>
                <w:rFonts w:ascii="Cambria" w:hAnsi="Cambria"/>
              </w:rPr>
              <w:t>Implicancias</w:t>
            </w:r>
            <w:r>
              <w:rPr>
                <w:rFonts w:ascii="Cambria" w:hAnsi="Cambria"/>
                <w:spacing w:val="17"/>
              </w:rPr>
              <w:t xml:space="preserve"> </w:t>
            </w:r>
            <w:r>
              <w:rPr>
                <w:rFonts w:ascii="Cambria" w:hAnsi="Cambria"/>
              </w:rPr>
              <w:t>estratégicas</w:t>
            </w:r>
            <w:r>
              <w:rPr>
                <w:rFonts w:ascii="Cambria" w:hAnsi="Cambria"/>
                <w:spacing w:val="17"/>
              </w:rPr>
              <w:t xml:space="preserve"> </w:t>
            </w:r>
            <w:r>
              <w:rPr>
                <w:rFonts w:ascii="Cambria" w:hAnsi="Cambria"/>
              </w:rPr>
              <w:t>del</w:t>
            </w:r>
            <w:r>
              <w:rPr>
                <w:rFonts w:ascii="Cambria" w:hAnsi="Cambria"/>
                <w:spacing w:val="18"/>
              </w:rPr>
              <w:t xml:space="preserve"> </w:t>
            </w:r>
            <w:r>
              <w:rPr>
                <w:rFonts w:ascii="Cambria" w:hAnsi="Cambria"/>
              </w:rPr>
              <w:t>entorno</w:t>
            </w:r>
            <w:r>
              <w:rPr>
                <w:rFonts w:ascii="Cambria" w:hAnsi="Cambria"/>
                <w:spacing w:val="20"/>
              </w:rPr>
              <w:t xml:space="preserve"> </w:t>
            </w:r>
            <w:r>
              <w:rPr>
                <w:rFonts w:ascii="Cambria" w:hAnsi="Cambria"/>
                <w:spacing w:val="-2"/>
              </w:rPr>
              <w:t>micro</w:t>
            </w:r>
            <w:r>
              <w:tab/>
            </w:r>
            <w:r>
              <w:rPr>
                <w:rFonts w:ascii="Cambria" w:hAnsi="Cambria"/>
                <w:spacing w:val="-5"/>
              </w:rPr>
              <w:t>50</w:t>
            </w:r>
          </w:hyperlink>
        </w:p>
        <w:p w:rsidR="007E2D45" w:rsidRDefault="002A272D">
          <w:pPr>
            <w:pStyle w:val="TDC6"/>
            <w:tabs>
              <w:tab w:val="right" w:leader="dot" w:pos="8294"/>
            </w:tabs>
            <w:rPr>
              <w:rFonts w:ascii="Cambria"/>
            </w:rPr>
          </w:pPr>
          <w:hyperlink w:anchor="_TOC_250089" w:history="1">
            <w:r>
              <w:t>Recursos</w:t>
            </w:r>
            <w:r>
              <w:rPr>
                <w:spacing w:val="15"/>
              </w:rPr>
              <w:t xml:space="preserve"> </w:t>
            </w:r>
            <w:r>
              <w:rPr>
                <w:spacing w:val="-2"/>
              </w:rPr>
              <w:t>tangibles</w:t>
            </w:r>
            <w:r>
              <w:tab/>
            </w:r>
            <w:r>
              <w:rPr>
                <w:rFonts w:ascii="Cambria"/>
                <w:spacing w:val="-7"/>
              </w:rPr>
              <w:t>51</w:t>
            </w:r>
          </w:hyperlink>
        </w:p>
        <w:p w:rsidR="007E2D45" w:rsidRDefault="002A272D">
          <w:pPr>
            <w:pStyle w:val="TDC6"/>
            <w:tabs>
              <w:tab w:val="right" w:leader="dot" w:pos="8293"/>
            </w:tabs>
            <w:spacing w:before="102"/>
            <w:rPr>
              <w:rFonts w:ascii="Cambria"/>
            </w:rPr>
          </w:pPr>
          <w:hyperlink w:anchor="_TOC_250088" w:history="1">
            <w:r>
              <w:t>Recursos</w:t>
            </w:r>
            <w:r>
              <w:rPr>
                <w:spacing w:val="15"/>
              </w:rPr>
              <w:t xml:space="preserve"> </w:t>
            </w:r>
            <w:r>
              <w:rPr>
                <w:spacing w:val="-2"/>
              </w:rPr>
              <w:t>intangibles</w:t>
            </w:r>
            <w:r>
              <w:tab/>
            </w:r>
            <w:r>
              <w:rPr>
                <w:rFonts w:ascii="Cambria"/>
                <w:spacing w:val="-5"/>
              </w:rPr>
              <w:t>51</w:t>
            </w:r>
          </w:hyperlink>
        </w:p>
        <w:p w:rsidR="007E2D45" w:rsidRDefault="002A272D">
          <w:pPr>
            <w:pStyle w:val="TDC6"/>
            <w:tabs>
              <w:tab w:val="right" w:leader="dot" w:pos="8293"/>
            </w:tabs>
            <w:rPr>
              <w:rFonts w:ascii="Cambria"/>
            </w:rPr>
          </w:pPr>
          <w:hyperlink w:anchor="_TOC_250087" w:history="1">
            <w:r>
              <w:rPr>
                <w:spacing w:val="-2"/>
              </w:rPr>
              <w:t>Capacidades</w:t>
            </w:r>
            <w:r>
              <w:tab/>
            </w:r>
            <w:r>
              <w:rPr>
                <w:rFonts w:ascii="Cambria"/>
                <w:spacing w:val="-5"/>
              </w:rPr>
              <w:t>51</w:t>
            </w:r>
          </w:hyperlink>
        </w:p>
        <w:p w:rsidR="007E2D45" w:rsidRDefault="002A272D">
          <w:pPr>
            <w:pStyle w:val="TDC6"/>
            <w:tabs>
              <w:tab w:val="right" w:leader="dot" w:pos="8297"/>
            </w:tabs>
            <w:spacing w:before="102"/>
            <w:rPr>
              <w:rFonts w:ascii="Cambria" w:hAnsi="Cambria"/>
            </w:rPr>
          </w:pPr>
          <w:hyperlink w:anchor="_TOC_250086" w:history="1">
            <w:r>
              <w:t>Síntesis</w:t>
            </w:r>
            <w:r>
              <w:rPr>
                <w:spacing w:val="11"/>
              </w:rPr>
              <w:t xml:space="preserve"> </w:t>
            </w:r>
            <w:r>
              <w:t>estratégica</w:t>
            </w:r>
            <w:r>
              <w:rPr>
                <w:spacing w:val="9"/>
              </w:rPr>
              <w:t xml:space="preserve"> </w:t>
            </w:r>
            <w:r>
              <w:t>e</w:t>
            </w:r>
            <w:r>
              <w:rPr>
                <w:spacing w:val="12"/>
              </w:rPr>
              <w:t xml:space="preserve"> </w:t>
            </w:r>
            <w:r>
              <w:t>implicancias</w:t>
            </w:r>
            <w:r>
              <w:rPr>
                <w:spacing w:val="12"/>
              </w:rPr>
              <w:t xml:space="preserve"> </w:t>
            </w:r>
            <w:r>
              <w:t>para</w:t>
            </w:r>
            <w:r>
              <w:rPr>
                <w:spacing w:val="9"/>
              </w:rPr>
              <w:t xml:space="preserve"> </w:t>
            </w:r>
            <w:r>
              <w:t>el</w:t>
            </w:r>
            <w:r>
              <w:rPr>
                <w:spacing w:val="11"/>
              </w:rPr>
              <w:t xml:space="preserve"> </w:t>
            </w:r>
            <w:r>
              <w:t>modelo</w:t>
            </w:r>
            <w:r>
              <w:rPr>
                <w:spacing w:val="14"/>
              </w:rPr>
              <w:t xml:space="preserve"> </w:t>
            </w:r>
            <w:r>
              <w:t>de</w:t>
            </w:r>
            <w:r>
              <w:rPr>
                <w:spacing w:val="11"/>
              </w:rPr>
              <w:t xml:space="preserve"> </w:t>
            </w:r>
            <w:r>
              <w:rPr>
                <w:spacing w:val="-2"/>
              </w:rPr>
              <w:t>negocio</w:t>
            </w:r>
            <w:r>
              <w:tab/>
            </w:r>
            <w:r>
              <w:rPr>
                <w:rFonts w:ascii="Cambria" w:hAnsi="Cambria"/>
                <w:spacing w:val="-5"/>
              </w:rPr>
              <w:t>52</w:t>
            </w:r>
          </w:hyperlink>
        </w:p>
        <w:p w:rsidR="007E2D45" w:rsidRDefault="002A272D">
          <w:pPr>
            <w:pStyle w:val="TDC1"/>
            <w:tabs>
              <w:tab w:val="right" w:leader="dot" w:pos="8292"/>
            </w:tabs>
          </w:pPr>
          <w:hyperlink w:anchor="_TOC_250085" w:history="1">
            <w:r>
              <w:t>CAPÍTULO</w:t>
            </w:r>
            <w:r>
              <w:rPr>
                <w:spacing w:val="13"/>
              </w:rPr>
              <w:t xml:space="preserve"> </w:t>
            </w:r>
            <w:r>
              <w:t>4:</w:t>
            </w:r>
            <w:r>
              <w:rPr>
                <w:spacing w:val="13"/>
              </w:rPr>
              <w:t xml:space="preserve"> </w:t>
            </w:r>
            <w:r>
              <w:t>MARCO</w:t>
            </w:r>
            <w:r>
              <w:rPr>
                <w:spacing w:val="15"/>
              </w:rPr>
              <w:t xml:space="preserve"> </w:t>
            </w:r>
            <w:r>
              <w:rPr>
                <w:spacing w:val="-2"/>
              </w:rPr>
              <w:t>INVESTIGATIVO</w:t>
            </w:r>
            <w:r>
              <w:rPr>
                <w:rFonts w:ascii="Times New Roman" w:hAnsi="Times New Roman"/>
              </w:rPr>
              <w:tab/>
            </w:r>
            <w:r>
              <w:rPr>
                <w:spacing w:val="-5"/>
              </w:rPr>
              <w:t>54</w:t>
            </w:r>
          </w:hyperlink>
        </w:p>
        <w:p w:rsidR="007E2D45" w:rsidRDefault="002A272D">
          <w:pPr>
            <w:pStyle w:val="TDC4"/>
            <w:tabs>
              <w:tab w:val="right" w:leader="dot" w:pos="8295"/>
            </w:tabs>
            <w:spacing w:before="99"/>
          </w:pPr>
          <w:hyperlink w:anchor="_TOC_250084" w:history="1">
            <w:r>
              <w:rPr>
                <w:rFonts w:ascii="Times New Roman" w:hAnsi="Times New Roman"/>
                <w:spacing w:val="-2"/>
              </w:rPr>
              <w:t>Introducción</w:t>
            </w:r>
            <w:r>
              <w:rPr>
                <w:rFonts w:ascii="Times New Roman" w:hAnsi="Times New Roman"/>
              </w:rPr>
              <w:tab/>
            </w:r>
            <w:r>
              <w:rPr>
                <w:spacing w:val="-5"/>
              </w:rPr>
              <w:t>54</w:t>
            </w:r>
          </w:hyperlink>
        </w:p>
        <w:p w:rsidR="007E2D45" w:rsidRDefault="002A272D">
          <w:pPr>
            <w:pStyle w:val="TDC4"/>
            <w:tabs>
              <w:tab w:val="right" w:leader="dot" w:pos="8295"/>
            </w:tabs>
            <w:spacing w:before="100"/>
          </w:pPr>
          <w:hyperlink w:anchor="_TOC_250083" w:history="1">
            <w:r>
              <w:rPr>
                <w:rFonts w:ascii="Times New Roman" w:hAnsi="Times New Roman"/>
                <w:spacing w:val="-2"/>
              </w:rPr>
              <w:t>Metodología</w:t>
            </w:r>
            <w:r>
              <w:rPr>
                <w:rFonts w:ascii="Times New Roman" w:hAnsi="Times New Roman"/>
              </w:rPr>
              <w:tab/>
            </w:r>
            <w:r>
              <w:rPr>
                <w:spacing w:val="-5"/>
              </w:rPr>
              <w:t>54</w:t>
            </w:r>
          </w:hyperlink>
        </w:p>
        <w:p w:rsidR="007E2D45" w:rsidRDefault="002A272D">
          <w:pPr>
            <w:pStyle w:val="TDC6"/>
            <w:tabs>
              <w:tab w:val="right" w:leader="dot" w:pos="8294"/>
            </w:tabs>
            <w:rPr>
              <w:rFonts w:ascii="Cambria" w:hAnsi="Cambria"/>
            </w:rPr>
          </w:pPr>
          <w:hyperlink w:anchor="_TOC_250082" w:history="1">
            <w:r>
              <w:t>Enfoque</w:t>
            </w:r>
            <w:r>
              <w:rPr>
                <w:spacing w:val="20"/>
              </w:rPr>
              <w:t xml:space="preserve"> </w:t>
            </w:r>
            <w:r>
              <w:t>metodológico</w:t>
            </w:r>
            <w:r>
              <w:rPr>
                <w:spacing w:val="19"/>
              </w:rPr>
              <w:t xml:space="preserve"> </w:t>
            </w:r>
            <w:r>
              <w:rPr>
                <w:spacing w:val="-2"/>
              </w:rPr>
              <w:t>general</w:t>
            </w:r>
            <w:r>
              <w:tab/>
            </w:r>
            <w:r>
              <w:rPr>
                <w:rFonts w:ascii="Cambria" w:hAnsi="Cambria"/>
                <w:spacing w:val="-5"/>
              </w:rPr>
              <w:t>54</w:t>
            </w:r>
          </w:hyperlink>
        </w:p>
        <w:p w:rsidR="007E2D45" w:rsidRDefault="002A272D">
          <w:pPr>
            <w:pStyle w:val="TDC6"/>
            <w:tabs>
              <w:tab w:val="right" w:leader="dot" w:pos="8293"/>
            </w:tabs>
            <w:spacing w:before="102" w:after="240"/>
            <w:rPr>
              <w:rFonts w:ascii="Cambria" w:hAnsi="Cambria"/>
            </w:rPr>
          </w:pPr>
          <w:hyperlink w:anchor="_TOC_250081" w:history="1">
            <w:r>
              <w:t>Fuentes</w:t>
            </w:r>
            <w:r>
              <w:rPr>
                <w:spacing w:val="10"/>
              </w:rPr>
              <w:t xml:space="preserve"> </w:t>
            </w:r>
            <w:r>
              <w:t>de</w:t>
            </w:r>
            <w:r>
              <w:rPr>
                <w:spacing w:val="7"/>
              </w:rPr>
              <w:t xml:space="preserve"> </w:t>
            </w:r>
            <w:r>
              <w:rPr>
                <w:spacing w:val="-2"/>
              </w:rPr>
              <w:t>información</w:t>
            </w:r>
            <w:r>
              <w:tab/>
            </w:r>
            <w:r>
              <w:rPr>
                <w:rFonts w:ascii="Cambria" w:hAnsi="Cambria"/>
                <w:spacing w:val="-5"/>
              </w:rPr>
              <w:t>55</w:t>
            </w:r>
          </w:hyperlink>
        </w:p>
        <w:p w:rsidR="007E2D45" w:rsidRDefault="002A272D">
          <w:pPr>
            <w:pStyle w:val="TDC6"/>
            <w:tabs>
              <w:tab w:val="left" w:leader="dot" w:pos="8048"/>
            </w:tabs>
            <w:spacing w:before="79"/>
            <w:rPr>
              <w:rFonts w:ascii="Cambria" w:hAnsi="Cambria"/>
            </w:rPr>
          </w:pPr>
          <w:hyperlink w:anchor="_TOC_250080" w:history="1">
            <w:r>
              <w:t>Procedimientos</w:t>
            </w:r>
            <w:r>
              <w:rPr>
                <w:spacing w:val="15"/>
              </w:rPr>
              <w:t xml:space="preserve"> </w:t>
            </w:r>
            <w:r>
              <w:t>de</w:t>
            </w:r>
            <w:r>
              <w:rPr>
                <w:spacing w:val="14"/>
              </w:rPr>
              <w:t xml:space="preserve"> </w:t>
            </w:r>
            <w:r>
              <w:t>recolección</w:t>
            </w:r>
            <w:r>
              <w:rPr>
                <w:spacing w:val="13"/>
              </w:rPr>
              <w:t xml:space="preserve"> </w:t>
            </w:r>
            <w:r>
              <w:t>de</w:t>
            </w:r>
            <w:r>
              <w:rPr>
                <w:spacing w:val="11"/>
              </w:rPr>
              <w:t xml:space="preserve"> </w:t>
            </w:r>
            <w:r>
              <w:rPr>
                <w:spacing w:val="-2"/>
              </w:rPr>
              <w:t>datos</w:t>
            </w:r>
            <w:r>
              <w:tab/>
            </w:r>
            <w:r>
              <w:rPr>
                <w:rFonts w:ascii="Cambria" w:hAnsi="Cambria"/>
                <w:spacing w:val="-5"/>
              </w:rPr>
              <w:t>55</w:t>
            </w:r>
          </w:hyperlink>
        </w:p>
        <w:p w:rsidR="007E2D45" w:rsidRDefault="002A272D">
          <w:pPr>
            <w:pStyle w:val="TDC4"/>
            <w:tabs>
              <w:tab w:val="left" w:leader="dot" w:pos="8046"/>
            </w:tabs>
            <w:spacing w:before="99"/>
          </w:pPr>
          <w:r>
            <w:rPr>
              <w:rFonts w:ascii="Times New Roman"/>
            </w:rPr>
            <w:t>Trabajo</w:t>
          </w:r>
          <w:r>
            <w:rPr>
              <w:rFonts w:ascii="Times New Roman"/>
              <w:spacing w:val="7"/>
            </w:rPr>
            <w:t xml:space="preserve"> </w:t>
          </w:r>
          <w:r>
            <w:rPr>
              <w:rFonts w:ascii="Times New Roman"/>
            </w:rPr>
            <w:t>de</w:t>
          </w:r>
          <w:r>
            <w:rPr>
              <w:rFonts w:ascii="Times New Roman"/>
              <w:spacing w:val="10"/>
            </w:rPr>
            <w:t xml:space="preserve"> </w:t>
          </w:r>
          <w:r>
            <w:rPr>
              <w:rFonts w:ascii="Times New Roman"/>
              <w:spacing w:val="-4"/>
            </w:rPr>
            <w:t>Campo</w:t>
          </w:r>
          <w:r>
            <w:rPr>
              <w:rFonts w:ascii="Times New Roman"/>
            </w:rPr>
            <w:tab/>
          </w:r>
          <w:r>
            <w:rPr>
              <w:spacing w:val="-5"/>
            </w:rPr>
            <w:t>55</w:t>
          </w:r>
        </w:p>
        <w:p w:rsidR="007E2D45" w:rsidRDefault="002A272D">
          <w:pPr>
            <w:pStyle w:val="TDC6"/>
            <w:tabs>
              <w:tab w:val="left" w:leader="dot" w:pos="8047"/>
            </w:tabs>
            <w:spacing w:before="102"/>
            <w:rPr>
              <w:rFonts w:ascii="Cambria" w:hAnsi="Cambria"/>
            </w:rPr>
          </w:pPr>
          <w:r>
            <w:t>Diseño</w:t>
          </w:r>
          <w:r>
            <w:rPr>
              <w:spacing w:val="8"/>
            </w:rPr>
            <w:t xml:space="preserve"> </w:t>
          </w:r>
          <w:r>
            <w:t>y</w:t>
          </w:r>
          <w:r>
            <w:rPr>
              <w:spacing w:val="8"/>
            </w:rPr>
            <w:t xml:space="preserve"> </w:t>
          </w:r>
          <w:r>
            <w:rPr>
              <w:spacing w:val="-2"/>
            </w:rPr>
            <w:t>ejecución</w:t>
          </w:r>
          <w:r>
            <w:tab/>
          </w:r>
          <w:r>
            <w:rPr>
              <w:rFonts w:ascii="Cambria" w:hAnsi="Cambria"/>
              <w:spacing w:val="-5"/>
            </w:rPr>
            <w:t>55</w:t>
          </w:r>
        </w:p>
        <w:p w:rsidR="007E2D45" w:rsidRDefault="002A272D">
          <w:pPr>
            <w:pStyle w:val="TDC6"/>
            <w:tabs>
              <w:tab w:val="left" w:leader="dot" w:pos="8046"/>
            </w:tabs>
            <w:rPr>
              <w:rFonts w:ascii="Cambria" w:hAnsi="Cambria"/>
            </w:rPr>
          </w:pPr>
          <w:hyperlink w:anchor="_TOC_250079" w:history="1">
            <w:r>
              <w:t>Consideraciones</w:t>
            </w:r>
            <w:r>
              <w:rPr>
                <w:spacing w:val="27"/>
              </w:rPr>
              <w:t xml:space="preserve"> </w:t>
            </w:r>
            <w:r>
              <w:rPr>
                <w:spacing w:val="-2"/>
              </w:rPr>
              <w:t>éticas</w:t>
            </w:r>
            <w:r>
              <w:tab/>
            </w:r>
            <w:r>
              <w:rPr>
                <w:rFonts w:ascii="Cambria" w:hAnsi="Cambria"/>
                <w:spacing w:val="-5"/>
              </w:rPr>
              <w:t>56</w:t>
            </w:r>
          </w:hyperlink>
        </w:p>
        <w:p w:rsidR="007E2D45" w:rsidRDefault="002A272D">
          <w:pPr>
            <w:pStyle w:val="TDC6"/>
            <w:tabs>
              <w:tab w:val="left" w:leader="dot" w:pos="8050"/>
            </w:tabs>
            <w:rPr>
              <w:rFonts w:ascii="Cambria" w:hAnsi="Cambria"/>
            </w:rPr>
          </w:pPr>
          <w:hyperlink w:anchor="_TOC_250078" w:history="1">
            <w:r>
              <w:t>Guía</w:t>
            </w:r>
            <w:r>
              <w:rPr>
                <w:spacing w:val="9"/>
              </w:rPr>
              <w:t xml:space="preserve"> </w:t>
            </w:r>
            <w:r>
              <w:t>de</w:t>
            </w:r>
            <w:r>
              <w:rPr>
                <w:spacing w:val="12"/>
              </w:rPr>
              <w:t xml:space="preserve"> </w:t>
            </w:r>
            <w:r>
              <w:t>Entrevista</w:t>
            </w:r>
            <w:r>
              <w:rPr>
                <w:spacing w:val="10"/>
              </w:rPr>
              <w:t xml:space="preserve"> </w:t>
            </w:r>
            <w:r>
              <w:t>a</w:t>
            </w:r>
            <w:r>
              <w:rPr>
                <w:spacing w:val="12"/>
              </w:rPr>
              <w:t xml:space="preserve"> </w:t>
            </w:r>
            <w:r>
              <w:t>Especialistas</w:t>
            </w:r>
            <w:r>
              <w:rPr>
                <w:spacing w:val="10"/>
              </w:rPr>
              <w:t xml:space="preserve"> </w:t>
            </w:r>
            <w:r>
              <w:t>del</w:t>
            </w:r>
            <w:r>
              <w:rPr>
                <w:spacing w:val="11"/>
              </w:rPr>
              <w:t xml:space="preserve"> </w:t>
            </w:r>
            <w:r>
              <w:t>Sector</w:t>
            </w:r>
            <w:r>
              <w:rPr>
                <w:spacing w:val="10"/>
              </w:rPr>
              <w:t xml:space="preserve"> </w:t>
            </w:r>
            <w:r>
              <w:rPr>
                <w:spacing w:val="-2"/>
              </w:rPr>
              <w:t>Financiero</w:t>
            </w:r>
            <w:r>
              <w:tab/>
            </w:r>
            <w:r>
              <w:rPr>
                <w:rFonts w:ascii="Cambria" w:hAnsi="Cambria"/>
                <w:spacing w:val="-5"/>
              </w:rPr>
              <w:t>56</w:t>
            </w:r>
          </w:hyperlink>
        </w:p>
        <w:p w:rsidR="007E2D45" w:rsidRDefault="002A272D">
          <w:pPr>
            <w:pStyle w:val="TDC1"/>
            <w:tabs>
              <w:tab w:val="left" w:leader="dot" w:pos="8043"/>
            </w:tabs>
            <w:spacing w:before="99"/>
          </w:pPr>
          <w:hyperlink w:anchor="_TOC_250077" w:history="1">
            <w:r>
              <w:t>CAPÌTULO</w:t>
            </w:r>
            <w:r>
              <w:rPr>
                <w:spacing w:val="16"/>
              </w:rPr>
              <w:t xml:space="preserve"> </w:t>
            </w:r>
            <w:r>
              <w:t>5:</w:t>
            </w:r>
            <w:r>
              <w:rPr>
                <w:spacing w:val="15"/>
              </w:rPr>
              <w:t xml:space="preserve"> </w:t>
            </w:r>
            <w:r>
              <w:t>RELEVAMIENTO</w:t>
            </w:r>
            <w:r>
              <w:rPr>
                <w:spacing w:val="16"/>
              </w:rPr>
              <w:t xml:space="preserve"> </w:t>
            </w:r>
            <w:r>
              <w:t>TRABAJO</w:t>
            </w:r>
            <w:r>
              <w:rPr>
                <w:spacing w:val="17"/>
              </w:rPr>
              <w:t xml:space="preserve"> </w:t>
            </w:r>
            <w:r>
              <w:t>DE</w:t>
            </w:r>
            <w:r>
              <w:rPr>
                <w:spacing w:val="17"/>
              </w:rPr>
              <w:t xml:space="preserve"> </w:t>
            </w:r>
            <w:r>
              <w:rPr>
                <w:spacing w:val="-4"/>
              </w:rPr>
              <w:t>CAMPO</w:t>
            </w:r>
            <w:r>
              <w:rPr>
                <w:rFonts w:ascii="Times New Roman" w:hAnsi="Times New Roman"/>
              </w:rPr>
              <w:tab/>
            </w:r>
            <w:r>
              <w:rPr>
                <w:spacing w:val="-5"/>
              </w:rPr>
              <w:t>57</w:t>
            </w:r>
          </w:hyperlink>
        </w:p>
        <w:p w:rsidR="007E2D45" w:rsidRDefault="002A272D">
          <w:pPr>
            <w:pStyle w:val="TDC4"/>
            <w:tabs>
              <w:tab w:val="left" w:leader="dot" w:pos="8046"/>
            </w:tabs>
            <w:spacing w:before="103"/>
          </w:pPr>
          <w:hyperlink w:anchor="_TOC_250076" w:history="1">
            <w:r>
              <w:rPr>
                <w:rFonts w:ascii="Times New Roman"/>
              </w:rPr>
              <w:t>Ent</w:t>
            </w:r>
            <w:r>
              <w:rPr>
                <w:rFonts w:ascii="Times New Roman"/>
              </w:rPr>
              <w:t>revistas</w:t>
            </w:r>
            <w:r>
              <w:rPr>
                <w:rFonts w:ascii="Times New Roman"/>
                <w:spacing w:val="10"/>
              </w:rPr>
              <w:t xml:space="preserve"> </w:t>
            </w:r>
            <w:r>
              <w:rPr>
                <w:rFonts w:ascii="Times New Roman"/>
              </w:rPr>
              <w:t>a</w:t>
            </w:r>
            <w:r>
              <w:rPr>
                <w:rFonts w:ascii="Times New Roman"/>
                <w:spacing w:val="10"/>
              </w:rPr>
              <w:t xml:space="preserve"> </w:t>
            </w:r>
            <w:r>
              <w:rPr>
                <w:rFonts w:ascii="Times New Roman"/>
                <w:spacing w:val="-2"/>
              </w:rPr>
              <w:t>especialistas</w:t>
            </w:r>
            <w:r>
              <w:rPr>
                <w:rFonts w:ascii="Times New Roman"/>
              </w:rPr>
              <w:tab/>
            </w:r>
            <w:r>
              <w:rPr>
                <w:spacing w:val="-5"/>
              </w:rPr>
              <w:t>57</w:t>
            </w:r>
          </w:hyperlink>
        </w:p>
        <w:p w:rsidR="007E2D45" w:rsidRDefault="002A272D">
          <w:pPr>
            <w:pStyle w:val="TDC4"/>
            <w:tabs>
              <w:tab w:val="left" w:leader="dot" w:pos="8044"/>
            </w:tabs>
            <w:spacing w:before="99"/>
          </w:pPr>
          <w:hyperlink w:anchor="_TOC_250075" w:history="1">
            <w:r>
              <w:t>Motivos</w:t>
            </w:r>
            <w:r>
              <w:rPr>
                <w:spacing w:val="11"/>
              </w:rPr>
              <w:t xml:space="preserve"> </w:t>
            </w:r>
            <w:r>
              <w:t>para</w:t>
            </w:r>
            <w:r>
              <w:rPr>
                <w:spacing w:val="9"/>
              </w:rPr>
              <w:t xml:space="preserve"> </w:t>
            </w:r>
            <w:r>
              <w:t>la</w:t>
            </w:r>
            <w:r>
              <w:rPr>
                <w:spacing w:val="9"/>
              </w:rPr>
              <w:t xml:space="preserve"> </w:t>
            </w:r>
            <w:r>
              <w:t>elección</w:t>
            </w:r>
            <w:r>
              <w:rPr>
                <w:spacing w:val="9"/>
              </w:rPr>
              <w:t xml:space="preserve"> </w:t>
            </w:r>
            <w:r>
              <w:t>de</w:t>
            </w:r>
            <w:r>
              <w:rPr>
                <w:spacing w:val="12"/>
              </w:rPr>
              <w:t xml:space="preserve"> </w:t>
            </w:r>
            <w:r>
              <w:t>los</w:t>
            </w:r>
            <w:r>
              <w:rPr>
                <w:spacing w:val="9"/>
              </w:rPr>
              <w:t xml:space="preserve"> </w:t>
            </w:r>
            <w:r>
              <w:rPr>
                <w:spacing w:val="-2"/>
              </w:rPr>
              <w:t>entrevistados</w:t>
            </w:r>
            <w:r>
              <w:rPr>
                <w:rFonts w:ascii="Times New Roman" w:hAnsi="Times New Roman"/>
              </w:rPr>
              <w:tab/>
            </w:r>
            <w:r>
              <w:rPr>
                <w:spacing w:val="-5"/>
              </w:rPr>
              <w:t>58</w:t>
            </w:r>
          </w:hyperlink>
        </w:p>
        <w:p w:rsidR="007E2D45" w:rsidRDefault="002A272D">
          <w:pPr>
            <w:pStyle w:val="TDC1"/>
            <w:tabs>
              <w:tab w:val="left" w:leader="dot" w:pos="8044"/>
            </w:tabs>
            <w:spacing w:before="102"/>
          </w:pPr>
          <w:hyperlink w:anchor="_TOC_250074" w:history="1">
            <w:r>
              <w:t>CAPÍTULO</w:t>
            </w:r>
            <w:r>
              <w:rPr>
                <w:spacing w:val="13"/>
              </w:rPr>
              <w:t xml:space="preserve"> </w:t>
            </w:r>
            <w:r>
              <w:t>6:</w:t>
            </w:r>
            <w:r>
              <w:rPr>
                <w:spacing w:val="12"/>
              </w:rPr>
              <w:t xml:space="preserve"> </w:t>
            </w:r>
            <w:r>
              <w:rPr>
                <w:spacing w:val="-2"/>
              </w:rPr>
              <w:t>RESULTADOS</w:t>
            </w:r>
            <w:r>
              <w:rPr>
                <w:rFonts w:ascii="Times New Roman" w:hAnsi="Times New Roman"/>
              </w:rPr>
              <w:tab/>
            </w:r>
            <w:r>
              <w:rPr>
                <w:spacing w:val="-5"/>
              </w:rPr>
              <w:t>60</w:t>
            </w:r>
          </w:hyperlink>
        </w:p>
        <w:p w:rsidR="007E2D45" w:rsidRDefault="002A272D">
          <w:pPr>
            <w:pStyle w:val="TDC6"/>
            <w:tabs>
              <w:tab w:val="left" w:leader="dot" w:pos="8044"/>
            </w:tabs>
            <w:spacing w:line="244" w:lineRule="auto"/>
            <w:ind w:right="1066"/>
            <w:rPr>
              <w:rFonts w:ascii="Cambria" w:hAnsi="Cambria"/>
            </w:rPr>
          </w:pPr>
          <w:hyperlink w:anchor="_TOC_250073" w:history="1">
            <w:r>
              <w:rPr>
                <w:rFonts w:ascii="Cambria" w:hAnsi="Cambria"/>
              </w:rPr>
              <w:t>Análisis Cualitativo del Sector de Asesoramiento Financiero en Uruguay. Presentación</w:t>
            </w:r>
            <w:r>
              <w:rPr>
                <w:rFonts w:ascii="Cambria" w:hAnsi="Cambria"/>
                <w:spacing w:val="14"/>
              </w:rPr>
              <w:t xml:space="preserve"> </w:t>
            </w:r>
            <w:r>
              <w:rPr>
                <w:rFonts w:ascii="Cambria" w:hAnsi="Cambria"/>
              </w:rPr>
              <w:t>de</w:t>
            </w:r>
            <w:r>
              <w:rPr>
                <w:rFonts w:ascii="Cambria" w:hAnsi="Cambria"/>
                <w:spacing w:val="18"/>
              </w:rPr>
              <w:t xml:space="preserve"> </w:t>
            </w:r>
            <w:r>
              <w:rPr>
                <w:rFonts w:ascii="Cambria" w:hAnsi="Cambria"/>
                <w:spacing w:val="-2"/>
              </w:rPr>
              <w:t>resultados</w:t>
            </w:r>
            <w:r>
              <w:tab/>
            </w:r>
            <w:r>
              <w:rPr>
                <w:rFonts w:ascii="Cambria" w:hAnsi="Cambria"/>
                <w:spacing w:val="-5"/>
              </w:rPr>
              <w:t>60</w:t>
            </w:r>
          </w:hyperlink>
        </w:p>
        <w:p w:rsidR="007E2D45" w:rsidRDefault="002A272D">
          <w:pPr>
            <w:pStyle w:val="TDC6"/>
            <w:tabs>
              <w:tab w:val="left" w:leader="dot" w:pos="8045"/>
            </w:tabs>
            <w:spacing w:before="98"/>
            <w:rPr>
              <w:rFonts w:ascii="Cambria" w:hAnsi="Cambria"/>
            </w:rPr>
          </w:pPr>
          <w:hyperlink w:anchor="_TOC_250072" w:history="1">
            <w:r>
              <w:rPr>
                <w:rFonts w:ascii="Cambria" w:hAnsi="Cambria"/>
              </w:rPr>
              <w:t>Análisis</w:t>
            </w:r>
            <w:r>
              <w:rPr>
                <w:rFonts w:ascii="Cambria" w:hAnsi="Cambria"/>
                <w:spacing w:val="12"/>
              </w:rPr>
              <w:t xml:space="preserve"> </w:t>
            </w:r>
            <w:r>
              <w:rPr>
                <w:rFonts w:ascii="Cambria" w:hAnsi="Cambria"/>
              </w:rPr>
              <w:t>Cualitativo.</w:t>
            </w:r>
            <w:r>
              <w:rPr>
                <w:rFonts w:ascii="Cambria" w:hAnsi="Cambria"/>
                <w:spacing w:val="74"/>
              </w:rPr>
              <w:t xml:space="preserve"> </w:t>
            </w:r>
            <w:r>
              <w:rPr>
                <w:rFonts w:ascii="Cambria" w:hAnsi="Cambria"/>
                <w:spacing w:val="-2"/>
              </w:rPr>
              <w:t>Conclusiones</w:t>
            </w:r>
            <w:r>
              <w:tab/>
            </w:r>
            <w:r>
              <w:rPr>
                <w:rFonts w:ascii="Cambria" w:hAnsi="Cambria"/>
                <w:spacing w:val="-5"/>
              </w:rPr>
              <w:t>63</w:t>
            </w:r>
          </w:hyperlink>
        </w:p>
        <w:p w:rsidR="007E2D45" w:rsidRDefault="002A272D">
          <w:pPr>
            <w:pStyle w:val="TDC2"/>
            <w:tabs>
              <w:tab w:val="left" w:leader="dot" w:pos="8050"/>
            </w:tabs>
            <w:spacing w:before="100"/>
            <w:rPr>
              <w:rFonts w:ascii="Cambria" w:hAnsi="Cambria"/>
            </w:rPr>
          </w:pPr>
          <w:hyperlink w:anchor="_TOC_250071" w:history="1">
            <w:r>
              <w:t>CAPÍTULO</w:t>
            </w:r>
            <w:r>
              <w:rPr>
                <w:spacing w:val="10"/>
              </w:rPr>
              <w:t xml:space="preserve"> </w:t>
            </w:r>
            <w:r>
              <w:t>7:</w:t>
            </w:r>
            <w:r>
              <w:rPr>
                <w:spacing w:val="17"/>
              </w:rPr>
              <w:t xml:space="preserve"> </w:t>
            </w:r>
            <w:r>
              <w:t>PROPUESTA</w:t>
            </w:r>
            <w:r>
              <w:rPr>
                <w:spacing w:val="12"/>
              </w:rPr>
              <w:t xml:space="preserve"> </w:t>
            </w:r>
            <w:r>
              <w:t>DEL</w:t>
            </w:r>
            <w:r>
              <w:rPr>
                <w:spacing w:val="15"/>
              </w:rPr>
              <w:t xml:space="preserve"> </w:t>
            </w:r>
            <w:r>
              <w:t>PLAN</w:t>
            </w:r>
            <w:r>
              <w:rPr>
                <w:spacing w:val="12"/>
              </w:rPr>
              <w:t xml:space="preserve"> </w:t>
            </w:r>
            <w:r>
              <w:t>(Modelo</w:t>
            </w:r>
            <w:r>
              <w:rPr>
                <w:spacing w:val="16"/>
              </w:rPr>
              <w:t xml:space="preserve"> </w:t>
            </w:r>
            <w:r>
              <w:t>de</w:t>
            </w:r>
            <w:r>
              <w:rPr>
                <w:spacing w:val="13"/>
              </w:rPr>
              <w:t xml:space="preserve"> </w:t>
            </w:r>
            <w:r>
              <w:t>negocios,</w:t>
            </w:r>
            <w:r>
              <w:rPr>
                <w:spacing w:val="13"/>
              </w:rPr>
              <w:t xml:space="preserve"> </w:t>
            </w:r>
            <w:r>
              <w:t>STP,</w:t>
            </w:r>
            <w:r>
              <w:rPr>
                <w:spacing w:val="13"/>
              </w:rPr>
              <w:t xml:space="preserve"> </w:t>
            </w:r>
            <w:r>
              <w:t>Marca,</w:t>
            </w:r>
            <w:r>
              <w:rPr>
                <w:spacing w:val="13"/>
              </w:rPr>
              <w:t xml:space="preserve"> </w:t>
            </w:r>
            <w:r>
              <w:rPr>
                <w:spacing w:val="-2"/>
              </w:rPr>
              <w:t>etc.)</w:t>
            </w:r>
            <w:r>
              <w:tab/>
            </w:r>
            <w:r>
              <w:rPr>
                <w:rFonts w:ascii="Cambria" w:hAnsi="Cambria"/>
                <w:spacing w:val="-5"/>
              </w:rPr>
              <w:t>64</w:t>
            </w:r>
          </w:hyperlink>
        </w:p>
        <w:p w:rsidR="007E2D45" w:rsidRDefault="002A272D">
          <w:pPr>
            <w:pStyle w:val="TDC4"/>
            <w:tabs>
              <w:tab w:val="left" w:leader="dot" w:pos="8046"/>
            </w:tabs>
            <w:spacing w:before="99"/>
          </w:pPr>
          <w:hyperlink w:anchor="_TOC_250070" w:history="1">
            <w:r>
              <w:rPr>
                <w:spacing w:val="-2"/>
              </w:rPr>
              <w:t>Introducción</w:t>
            </w:r>
            <w:r>
              <w:rPr>
                <w:rFonts w:ascii="Times New Roman" w:hAnsi="Times New Roman"/>
              </w:rPr>
              <w:tab/>
            </w:r>
            <w:r>
              <w:rPr>
                <w:spacing w:val="-5"/>
              </w:rPr>
              <w:t>64</w:t>
            </w:r>
          </w:hyperlink>
        </w:p>
        <w:p w:rsidR="007E2D45" w:rsidRDefault="002A272D">
          <w:pPr>
            <w:pStyle w:val="TDC4"/>
            <w:tabs>
              <w:tab w:val="left" w:leader="dot" w:pos="8045"/>
            </w:tabs>
          </w:pPr>
          <w:hyperlink w:anchor="_TOC_250069" w:history="1">
            <w:r>
              <w:t>Objetivo</w:t>
            </w:r>
            <w:r>
              <w:rPr>
                <w:spacing w:val="11"/>
              </w:rPr>
              <w:t xml:space="preserve"> </w:t>
            </w:r>
            <w:r>
              <w:t>del</w:t>
            </w:r>
            <w:r>
              <w:rPr>
                <w:spacing w:val="13"/>
              </w:rPr>
              <w:t xml:space="preserve"> </w:t>
            </w:r>
            <w:r>
              <w:rPr>
                <w:spacing w:val="-4"/>
              </w:rPr>
              <w:t>Plan</w:t>
            </w:r>
            <w:r>
              <w:rPr>
                <w:rFonts w:ascii="Times New Roman"/>
              </w:rPr>
              <w:tab/>
            </w:r>
            <w:r>
              <w:rPr>
                <w:spacing w:val="-5"/>
              </w:rPr>
              <w:t>65</w:t>
            </w:r>
          </w:hyperlink>
        </w:p>
        <w:p w:rsidR="007E2D45" w:rsidRDefault="002A272D">
          <w:pPr>
            <w:pStyle w:val="TDC4"/>
            <w:tabs>
              <w:tab w:val="left" w:leader="dot" w:pos="8043"/>
            </w:tabs>
            <w:spacing w:before="100"/>
          </w:pPr>
          <w:hyperlink w:anchor="_TOC_250068" w:history="1">
            <w:r>
              <w:t>Modelo</w:t>
            </w:r>
            <w:r>
              <w:rPr>
                <w:spacing w:val="13"/>
              </w:rPr>
              <w:t xml:space="preserve"> </w:t>
            </w:r>
            <w:r>
              <w:t>de</w:t>
            </w:r>
            <w:r>
              <w:rPr>
                <w:spacing w:val="14"/>
              </w:rPr>
              <w:t xml:space="preserve"> </w:t>
            </w:r>
            <w:r>
              <w:t>Negocio:</w:t>
            </w:r>
            <w:r>
              <w:rPr>
                <w:spacing w:val="13"/>
              </w:rPr>
              <w:t xml:space="preserve"> </w:t>
            </w:r>
            <w:r>
              <w:t>Business</w:t>
            </w:r>
            <w:r>
              <w:rPr>
                <w:spacing w:val="14"/>
              </w:rPr>
              <w:t xml:space="preserve"> </w:t>
            </w:r>
            <w:r>
              <w:t>Model</w:t>
            </w:r>
            <w:r>
              <w:rPr>
                <w:spacing w:val="14"/>
              </w:rPr>
              <w:t xml:space="preserve"> </w:t>
            </w:r>
            <w:r>
              <w:rPr>
                <w:spacing w:val="-2"/>
              </w:rPr>
              <w:t>Canvas</w:t>
            </w:r>
            <w:r>
              <w:rPr>
                <w:rFonts w:ascii="Times New Roman"/>
              </w:rPr>
              <w:tab/>
            </w:r>
            <w:r>
              <w:rPr>
                <w:spacing w:val="-5"/>
              </w:rPr>
              <w:t>65</w:t>
            </w:r>
          </w:hyperlink>
        </w:p>
        <w:p w:rsidR="007E2D45" w:rsidRDefault="002A272D">
          <w:pPr>
            <w:pStyle w:val="TDC6"/>
            <w:tabs>
              <w:tab w:val="left" w:leader="dot" w:pos="8045"/>
            </w:tabs>
            <w:spacing w:before="102"/>
            <w:rPr>
              <w:rFonts w:ascii="Cambria"/>
            </w:rPr>
          </w:pPr>
          <w:hyperlink w:anchor="_TOC_250067" w:history="1">
            <w:r>
              <w:rPr>
                <w:rFonts w:ascii="Cambria"/>
              </w:rPr>
              <w:t>Propuesta</w:t>
            </w:r>
            <w:r>
              <w:rPr>
                <w:rFonts w:ascii="Cambria"/>
                <w:spacing w:val="15"/>
              </w:rPr>
              <w:t xml:space="preserve"> </w:t>
            </w:r>
            <w:r>
              <w:rPr>
                <w:rFonts w:ascii="Cambria"/>
              </w:rPr>
              <w:t>de</w:t>
            </w:r>
            <w:r>
              <w:rPr>
                <w:rFonts w:ascii="Cambria"/>
                <w:spacing w:val="12"/>
              </w:rPr>
              <w:t xml:space="preserve"> </w:t>
            </w:r>
            <w:r>
              <w:rPr>
                <w:rFonts w:ascii="Cambria"/>
                <w:spacing w:val="-4"/>
              </w:rPr>
              <w:t>Valor</w:t>
            </w:r>
            <w:r>
              <w:tab/>
            </w:r>
            <w:r>
              <w:rPr>
                <w:rFonts w:ascii="Cambria"/>
                <w:spacing w:val="-5"/>
              </w:rPr>
              <w:t>65</w:t>
            </w:r>
          </w:hyperlink>
        </w:p>
        <w:p w:rsidR="007E2D45" w:rsidRDefault="002A272D">
          <w:pPr>
            <w:pStyle w:val="TDC6"/>
            <w:tabs>
              <w:tab w:val="left" w:leader="dot" w:pos="8045"/>
            </w:tabs>
            <w:rPr>
              <w:rFonts w:ascii="Cambria"/>
            </w:rPr>
          </w:pPr>
          <w:hyperlink w:anchor="_TOC_250066" w:history="1">
            <w:r>
              <w:rPr>
                <w:rFonts w:ascii="Cambria"/>
              </w:rPr>
              <w:t>Segmentos</w:t>
            </w:r>
            <w:r>
              <w:rPr>
                <w:rFonts w:ascii="Cambria"/>
                <w:spacing w:val="14"/>
              </w:rPr>
              <w:t xml:space="preserve"> </w:t>
            </w:r>
            <w:r>
              <w:rPr>
                <w:rFonts w:ascii="Cambria"/>
              </w:rPr>
              <w:t>de</w:t>
            </w:r>
            <w:r>
              <w:rPr>
                <w:rFonts w:ascii="Cambria"/>
                <w:spacing w:val="17"/>
              </w:rPr>
              <w:t xml:space="preserve"> </w:t>
            </w:r>
            <w:r>
              <w:rPr>
                <w:rFonts w:ascii="Cambria"/>
                <w:spacing w:val="-2"/>
              </w:rPr>
              <w:t>Clientes</w:t>
            </w:r>
            <w:r>
              <w:tab/>
            </w:r>
            <w:r>
              <w:rPr>
                <w:rFonts w:ascii="Cambria"/>
                <w:spacing w:val="-5"/>
              </w:rPr>
              <w:t>65</w:t>
            </w:r>
          </w:hyperlink>
        </w:p>
        <w:p w:rsidR="007E2D45" w:rsidRDefault="002A272D">
          <w:pPr>
            <w:pStyle w:val="TDC6"/>
            <w:tabs>
              <w:tab w:val="left" w:leader="dot" w:pos="8046"/>
            </w:tabs>
            <w:spacing w:before="99"/>
            <w:rPr>
              <w:rFonts w:ascii="Cambria"/>
            </w:rPr>
          </w:pPr>
          <w:hyperlink w:anchor="_TOC_250065" w:history="1">
            <w:r>
              <w:rPr>
                <w:rFonts w:ascii="Cambria"/>
                <w:spacing w:val="-2"/>
              </w:rPr>
              <w:t>Canales</w:t>
            </w:r>
            <w:r>
              <w:tab/>
            </w:r>
            <w:r>
              <w:rPr>
                <w:rFonts w:ascii="Cambria"/>
                <w:spacing w:val="-5"/>
              </w:rPr>
              <w:t>66</w:t>
            </w:r>
          </w:hyperlink>
        </w:p>
        <w:p w:rsidR="007E2D45" w:rsidRDefault="002A272D">
          <w:pPr>
            <w:pStyle w:val="TDC6"/>
            <w:tabs>
              <w:tab w:val="left" w:leader="dot" w:pos="8043"/>
            </w:tabs>
            <w:rPr>
              <w:rFonts w:ascii="Cambria"/>
            </w:rPr>
          </w:pPr>
          <w:hyperlink w:anchor="_TOC_250064" w:history="1">
            <w:r>
              <w:rPr>
                <w:rFonts w:ascii="Cambria"/>
              </w:rPr>
              <w:t>Relaciones</w:t>
            </w:r>
            <w:r>
              <w:rPr>
                <w:rFonts w:ascii="Cambria"/>
                <w:spacing w:val="18"/>
              </w:rPr>
              <w:t xml:space="preserve"> </w:t>
            </w:r>
            <w:r>
              <w:rPr>
                <w:rFonts w:ascii="Cambria"/>
              </w:rPr>
              <w:t>con</w:t>
            </w:r>
            <w:r>
              <w:rPr>
                <w:rFonts w:ascii="Cambria"/>
                <w:spacing w:val="12"/>
              </w:rPr>
              <w:t xml:space="preserve"> </w:t>
            </w:r>
            <w:r>
              <w:rPr>
                <w:rFonts w:ascii="Cambria"/>
                <w:spacing w:val="-2"/>
              </w:rPr>
              <w:t>Clientes</w:t>
            </w:r>
            <w:r>
              <w:tab/>
            </w:r>
            <w:r>
              <w:rPr>
                <w:rFonts w:ascii="Cambria"/>
                <w:spacing w:val="-5"/>
              </w:rPr>
              <w:t>66</w:t>
            </w:r>
          </w:hyperlink>
        </w:p>
        <w:p w:rsidR="007E2D45" w:rsidRDefault="002A272D">
          <w:pPr>
            <w:pStyle w:val="TDC6"/>
            <w:tabs>
              <w:tab w:val="left" w:leader="dot" w:pos="8044"/>
            </w:tabs>
            <w:spacing w:before="102"/>
            <w:rPr>
              <w:rFonts w:ascii="Cambria"/>
            </w:rPr>
          </w:pPr>
          <w:hyperlink w:anchor="_TOC_250063" w:history="1">
            <w:r>
              <w:rPr>
                <w:rFonts w:ascii="Cambria"/>
              </w:rPr>
              <w:t>Fuentes</w:t>
            </w:r>
            <w:r>
              <w:rPr>
                <w:rFonts w:ascii="Cambria"/>
                <w:spacing w:val="10"/>
              </w:rPr>
              <w:t xml:space="preserve"> </w:t>
            </w:r>
            <w:r>
              <w:rPr>
                <w:rFonts w:ascii="Cambria"/>
              </w:rPr>
              <w:t>de</w:t>
            </w:r>
            <w:r>
              <w:rPr>
                <w:rFonts w:ascii="Cambria"/>
                <w:spacing w:val="12"/>
              </w:rPr>
              <w:t xml:space="preserve"> </w:t>
            </w:r>
            <w:r>
              <w:rPr>
                <w:rFonts w:ascii="Cambria"/>
                <w:spacing w:val="-2"/>
              </w:rPr>
              <w:t>Ingreso</w:t>
            </w:r>
            <w:r>
              <w:tab/>
            </w:r>
            <w:r>
              <w:rPr>
                <w:rFonts w:ascii="Cambria"/>
                <w:spacing w:val="-5"/>
              </w:rPr>
              <w:t>66</w:t>
            </w:r>
          </w:hyperlink>
        </w:p>
        <w:p w:rsidR="007E2D45" w:rsidRDefault="002A272D">
          <w:pPr>
            <w:pStyle w:val="TDC6"/>
            <w:tabs>
              <w:tab w:val="left" w:leader="dot" w:pos="8045"/>
            </w:tabs>
            <w:rPr>
              <w:rFonts w:ascii="Cambria"/>
            </w:rPr>
          </w:pPr>
          <w:hyperlink w:anchor="_TOC_250062" w:history="1">
            <w:r>
              <w:rPr>
                <w:rFonts w:ascii="Cambria"/>
              </w:rPr>
              <w:t>Recursos</w:t>
            </w:r>
            <w:r>
              <w:rPr>
                <w:rFonts w:ascii="Cambria"/>
                <w:spacing w:val="18"/>
              </w:rPr>
              <w:t xml:space="preserve"> </w:t>
            </w:r>
            <w:r>
              <w:rPr>
                <w:rFonts w:ascii="Cambria"/>
                <w:spacing w:val="-2"/>
              </w:rPr>
              <w:t>Clave</w:t>
            </w:r>
            <w:r>
              <w:tab/>
            </w:r>
            <w:r>
              <w:rPr>
                <w:rFonts w:ascii="Cambria"/>
                <w:spacing w:val="-5"/>
              </w:rPr>
              <w:t>67</w:t>
            </w:r>
          </w:hyperlink>
        </w:p>
        <w:p w:rsidR="007E2D45" w:rsidRDefault="002A272D">
          <w:pPr>
            <w:pStyle w:val="TDC6"/>
            <w:tabs>
              <w:tab w:val="left" w:leader="dot" w:pos="8045"/>
            </w:tabs>
            <w:spacing w:before="102"/>
            <w:rPr>
              <w:rFonts w:ascii="Cambria"/>
            </w:rPr>
          </w:pPr>
          <w:hyperlink w:anchor="_TOC_250061" w:history="1">
            <w:r>
              <w:rPr>
                <w:rFonts w:ascii="Cambria"/>
              </w:rPr>
              <w:t>Actividades</w:t>
            </w:r>
            <w:r>
              <w:rPr>
                <w:rFonts w:ascii="Cambria"/>
                <w:spacing w:val="24"/>
              </w:rPr>
              <w:t xml:space="preserve"> </w:t>
            </w:r>
            <w:r>
              <w:rPr>
                <w:rFonts w:ascii="Cambria"/>
                <w:spacing w:val="-2"/>
              </w:rPr>
              <w:t>Clave</w:t>
            </w:r>
            <w:r>
              <w:tab/>
            </w:r>
            <w:r>
              <w:rPr>
                <w:rFonts w:ascii="Cambria"/>
                <w:spacing w:val="-5"/>
              </w:rPr>
              <w:t>67</w:t>
            </w:r>
          </w:hyperlink>
        </w:p>
        <w:p w:rsidR="007E2D45" w:rsidRDefault="002A272D">
          <w:pPr>
            <w:pStyle w:val="TDC6"/>
            <w:tabs>
              <w:tab w:val="left" w:leader="dot" w:pos="8045"/>
            </w:tabs>
            <w:rPr>
              <w:rFonts w:ascii="Cambria"/>
            </w:rPr>
          </w:pPr>
          <w:hyperlink w:anchor="_TOC_250060" w:history="1">
            <w:r>
              <w:rPr>
                <w:rFonts w:ascii="Cambria"/>
              </w:rPr>
              <w:t>Alianzas</w:t>
            </w:r>
            <w:r>
              <w:rPr>
                <w:rFonts w:ascii="Cambria"/>
                <w:spacing w:val="17"/>
              </w:rPr>
              <w:t xml:space="preserve"> </w:t>
            </w:r>
            <w:r>
              <w:rPr>
                <w:rFonts w:ascii="Cambria"/>
                <w:spacing w:val="-2"/>
              </w:rPr>
              <w:t>claves</w:t>
            </w:r>
            <w:r>
              <w:tab/>
            </w:r>
            <w:r>
              <w:rPr>
                <w:rFonts w:ascii="Cambria"/>
                <w:spacing w:val="-5"/>
              </w:rPr>
              <w:t>67</w:t>
            </w:r>
          </w:hyperlink>
        </w:p>
        <w:p w:rsidR="007E2D45" w:rsidRDefault="002A272D">
          <w:pPr>
            <w:pStyle w:val="TDC6"/>
            <w:tabs>
              <w:tab w:val="left" w:leader="dot" w:pos="8045"/>
            </w:tabs>
            <w:spacing w:before="102"/>
            <w:rPr>
              <w:rFonts w:ascii="Cambria"/>
            </w:rPr>
          </w:pPr>
          <w:hyperlink w:anchor="_TOC_250059" w:history="1">
            <w:r>
              <w:rPr>
                <w:rFonts w:ascii="Cambria"/>
              </w:rPr>
              <w:t>Estructura</w:t>
            </w:r>
            <w:r>
              <w:rPr>
                <w:rFonts w:ascii="Cambria"/>
                <w:spacing w:val="14"/>
              </w:rPr>
              <w:t xml:space="preserve"> </w:t>
            </w:r>
            <w:r>
              <w:rPr>
                <w:rFonts w:ascii="Cambria"/>
              </w:rPr>
              <w:t>de</w:t>
            </w:r>
            <w:r>
              <w:rPr>
                <w:rFonts w:ascii="Cambria"/>
                <w:spacing w:val="11"/>
              </w:rPr>
              <w:t xml:space="preserve"> </w:t>
            </w:r>
            <w:r>
              <w:rPr>
                <w:rFonts w:ascii="Cambria"/>
                <w:spacing w:val="-2"/>
              </w:rPr>
              <w:t>Costos</w:t>
            </w:r>
            <w:r>
              <w:tab/>
            </w:r>
            <w:r>
              <w:rPr>
                <w:rFonts w:ascii="Cambria"/>
                <w:spacing w:val="-5"/>
              </w:rPr>
              <w:t>67</w:t>
            </w:r>
          </w:hyperlink>
        </w:p>
        <w:p w:rsidR="007E2D45" w:rsidRDefault="002A272D">
          <w:pPr>
            <w:pStyle w:val="TDC4"/>
            <w:tabs>
              <w:tab w:val="left" w:leader="dot" w:pos="8044"/>
            </w:tabs>
            <w:spacing w:before="99"/>
          </w:pPr>
          <w:hyperlink w:anchor="_TOC_250058" w:history="1">
            <w:r>
              <w:t>Segmentación,</w:t>
            </w:r>
            <w:r>
              <w:rPr>
                <w:spacing w:val="24"/>
              </w:rPr>
              <w:t xml:space="preserve"> </w:t>
            </w:r>
            <w:r>
              <w:t>Targeting</w:t>
            </w:r>
            <w:r>
              <w:rPr>
                <w:spacing w:val="19"/>
              </w:rPr>
              <w:t xml:space="preserve"> </w:t>
            </w:r>
            <w:r>
              <w:t>y</w:t>
            </w:r>
            <w:r>
              <w:rPr>
                <w:spacing w:val="17"/>
              </w:rPr>
              <w:t xml:space="preserve"> </w:t>
            </w:r>
            <w:r>
              <w:t>Posicionamiento</w:t>
            </w:r>
            <w:r>
              <w:rPr>
                <w:spacing w:val="22"/>
              </w:rPr>
              <w:t xml:space="preserve"> </w:t>
            </w:r>
            <w:r>
              <w:rPr>
                <w:spacing w:val="-4"/>
              </w:rPr>
              <w:t>(STP)</w:t>
            </w:r>
            <w:r>
              <w:rPr>
                <w:rFonts w:ascii="Times New Roman" w:hAnsi="Times New Roman"/>
              </w:rPr>
              <w:tab/>
            </w:r>
            <w:r>
              <w:rPr>
                <w:spacing w:val="-5"/>
              </w:rPr>
              <w:t>68</w:t>
            </w:r>
          </w:hyperlink>
        </w:p>
        <w:p w:rsidR="007E2D45" w:rsidRDefault="002A272D">
          <w:pPr>
            <w:pStyle w:val="TDC6"/>
            <w:tabs>
              <w:tab w:val="left" w:leader="dot" w:pos="8043"/>
            </w:tabs>
            <w:rPr>
              <w:rFonts w:ascii="Cambria" w:hAnsi="Cambria"/>
            </w:rPr>
          </w:pPr>
          <w:hyperlink w:anchor="_TOC_250057" w:history="1">
            <w:r>
              <w:rPr>
                <w:rFonts w:ascii="Cambria" w:hAnsi="Cambria"/>
                <w:spacing w:val="-2"/>
              </w:rPr>
              <w:t>Segmentación</w:t>
            </w:r>
            <w:r>
              <w:tab/>
            </w:r>
            <w:r>
              <w:rPr>
                <w:rFonts w:ascii="Cambria" w:hAnsi="Cambria"/>
                <w:spacing w:val="-5"/>
              </w:rPr>
              <w:t>68</w:t>
            </w:r>
          </w:hyperlink>
        </w:p>
        <w:p w:rsidR="007E2D45" w:rsidRDefault="002A272D">
          <w:pPr>
            <w:pStyle w:val="TDC6"/>
            <w:tabs>
              <w:tab w:val="left" w:leader="dot" w:pos="8044"/>
            </w:tabs>
            <w:spacing w:before="102"/>
            <w:rPr>
              <w:rFonts w:ascii="Cambria" w:hAnsi="Cambria"/>
            </w:rPr>
          </w:pPr>
          <w:hyperlink w:anchor="_TOC_250056" w:history="1">
            <w:r>
              <w:rPr>
                <w:rFonts w:ascii="Cambria" w:hAnsi="Cambria"/>
              </w:rPr>
              <w:t>Selección</w:t>
            </w:r>
            <w:r>
              <w:rPr>
                <w:rFonts w:ascii="Cambria" w:hAnsi="Cambria"/>
                <w:spacing w:val="13"/>
              </w:rPr>
              <w:t xml:space="preserve"> </w:t>
            </w:r>
            <w:r>
              <w:rPr>
                <w:rFonts w:ascii="Cambria" w:hAnsi="Cambria"/>
              </w:rPr>
              <w:t>de</w:t>
            </w:r>
            <w:r>
              <w:rPr>
                <w:rFonts w:ascii="Cambria" w:hAnsi="Cambria"/>
                <w:spacing w:val="15"/>
              </w:rPr>
              <w:t xml:space="preserve"> </w:t>
            </w:r>
            <w:r>
              <w:rPr>
                <w:rFonts w:ascii="Cambria" w:hAnsi="Cambria"/>
              </w:rPr>
              <w:t>mercado</w:t>
            </w:r>
            <w:r>
              <w:rPr>
                <w:rFonts w:ascii="Cambria" w:hAnsi="Cambria"/>
                <w:spacing w:val="16"/>
              </w:rPr>
              <w:t xml:space="preserve"> </w:t>
            </w:r>
            <w:r>
              <w:rPr>
                <w:rFonts w:ascii="Cambria" w:hAnsi="Cambria"/>
              </w:rPr>
              <w:t>objetivo</w:t>
            </w:r>
            <w:r>
              <w:rPr>
                <w:rFonts w:ascii="Cambria" w:hAnsi="Cambria"/>
                <w:spacing w:val="13"/>
              </w:rPr>
              <w:t xml:space="preserve"> </w:t>
            </w:r>
            <w:r>
              <w:rPr>
                <w:rFonts w:ascii="Cambria" w:hAnsi="Cambria"/>
                <w:spacing w:val="-2"/>
              </w:rPr>
              <w:t>(Targeting)</w:t>
            </w:r>
            <w:r>
              <w:tab/>
            </w:r>
            <w:r>
              <w:rPr>
                <w:rFonts w:ascii="Cambria" w:hAnsi="Cambria"/>
                <w:spacing w:val="-5"/>
              </w:rPr>
              <w:t>68</w:t>
            </w:r>
          </w:hyperlink>
        </w:p>
        <w:p w:rsidR="007E2D45" w:rsidRDefault="002A272D">
          <w:pPr>
            <w:pStyle w:val="TDC6"/>
            <w:tabs>
              <w:tab w:val="left" w:leader="dot" w:pos="8045"/>
            </w:tabs>
            <w:spacing w:before="97"/>
            <w:rPr>
              <w:rFonts w:ascii="Cambria" w:hAnsi="Cambria"/>
            </w:rPr>
          </w:pPr>
          <w:hyperlink w:anchor="_TOC_250055" w:history="1">
            <w:r>
              <w:rPr>
                <w:rFonts w:ascii="Cambria" w:hAnsi="Cambria"/>
              </w:rPr>
              <w:t>Posicionamiento</w:t>
            </w:r>
            <w:r>
              <w:rPr>
                <w:rFonts w:ascii="Cambria" w:hAnsi="Cambria"/>
                <w:spacing w:val="30"/>
              </w:rPr>
              <w:t xml:space="preserve"> </w:t>
            </w:r>
            <w:r>
              <w:rPr>
                <w:rFonts w:ascii="Cambria" w:hAnsi="Cambria"/>
                <w:spacing w:val="-2"/>
              </w:rPr>
              <w:t>Estratégico</w:t>
            </w:r>
            <w:r>
              <w:tab/>
            </w:r>
            <w:r>
              <w:rPr>
                <w:rFonts w:ascii="Cambria" w:hAnsi="Cambria"/>
                <w:spacing w:val="-5"/>
              </w:rPr>
              <w:t>69</w:t>
            </w:r>
          </w:hyperlink>
        </w:p>
        <w:p w:rsidR="007E2D45" w:rsidRDefault="002A272D">
          <w:pPr>
            <w:pStyle w:val="TDC4"/>
            <w:tabs>
              <w:tab w:val="left" w:leader="dot" w:pos="8045"/>
            </w:tabs>
          </w:pPr>
          <w:hyperlink w:anchor="_TOC_250054" w:history="1">
            <w:r>
              <w:t>Propuesta</w:t>
            </w:r>
            <w:r>
              <w:rPr>
                <w:spacing w:val="14"/>
              </w:rPr>
              <w:t xml:space="preserve"> </w:t>
            </w:r>
            <w:r>
              <w:t>de</w:t>
            </w:r>
            <w:r>
              <w:rPr>
                <w:spacing w:val="13"/>
              </w:rPr>
              <w:t xml:space="preserve"> </w:t>
            </w:r>
            <w:r>
              <w:t>Valor</w:t>
            </w:r>
            <w:r>
              <w:rPr>
                <w:spacing w:val="8"/>
              </w:rPr>
              <w:t xml:space="preserve"> </w:t>
            </w:r>
            <w:r>
              <w:rPr>
                <w:spacing w:val="-2"/>
              </w:rPr>
              <w:t>Detallada</w:t>
            </w:r>
            <w:r>
              <w:rPr>
                <w:rFonts w:ascii="Times New Roman"/>
              </w:rPr>
              <w:tab/>
            </w:r>
            <w:r>
              <w:rPr>
                <w:spacing w:val="-5"/>
              </w:rPr>
              <w:t>69</w:t>
            </w:r>
          </w:hyperlink>
        </w:p>
        <w:p w:rsidR="007E2D45" w:rsidRDefault="002A272D">
          <w:pPr>
            <w:pStyle w:val="TDC6"/>
            <w:tabs>
              <w:tab w:val="left" w:leader="dot" w:pos="8042"/>
            </w:tabs>
            <w:rPr>
              <w:rFonts w:ascii="Cambria" w:hAnsi="Cambria"/>
            </w:rPr>
          </w:pPr>
          <w:hyperlink w:anchor="_TOC_250053" w:history="1">
            <w:r>
              <w:rPr>
                <w:rFonts w:ascii="Cambria" w:hAnsi="Cambria"/>
              </w:rPr>
              <w:t>Transparencia,</w:t>
            </w:r>
            <w:r>
              <w:rPr>
                <w:rFonts w:ascii="Cambria" w:hAnsi="Cambria"/>
                <w:spacing w:val="18"/>
              </w:rPr>
              <w:t xml:space="preserve"> </w:t>
            </w:r>
            <w:r>
              <w:rPr>
                <w:rFonts w:ascii="Cambria" w:hAnsi="Cambria"/>
              </w:rPr>
              <w:t>confianza</w:t>
            </w:r>
            <w:r>
              <w:rPr>
                <w:rFonts w:ascii="Cambria" w:hAnsi="Cambria"/>
                <w:spacing w:val="18"/>
              </w:rPr>
              <w:t xml:space="preserve"> </w:t>
            </w:r>
            <w:r>
              <w:rPr>
                <w:rFonts w:ascii="Cambria" w:hAnsi="Cambria"/>
              </w:rPr>
              <w:t>y</w:t>
            </w:r>
            <w:r>
              <w:rPr>
                <w:rFonts w:ascii="Cambria" w:hAnsi="Cambria"/>
                <w:spacing w:val="15"/>
              </w:rPr>
              <w:t xml:space="preserve"> </w:t>
            </w:r>
            <w:r>
              <w:rPr>
                <w:rFonts w:ascii="Cambria" w:hAnsi="Cambria"/>
                <w:spacing w:val="-2"/>
              </w:rPr>
              <w:t>ética</w:t>
            </w:r>
            <w:r>
              <w:tab/>
            </w:r>
            <w:r>
              <w:rPr>
                <w:rFonts w:ascii="Cambria" w:hAnsi="Cambria"/>
                <w:spacing w:val="-5"/>
              </w:rPr>
              <w:t>69</w:t>
            </w:r>
          </w:hyperlink>
        </w:p>
        <w:p w:rsidR="007E2D45" w:rsidRDefault="002A272D">
          <w:pPr>
            <w:pStyle w:val="TDC6"/>
            <w:tabs>
              <w:tab w:val="left" w:leader="dot" w:pos="8045"/>
            </w:tabs>
            <w:spacing w:before="102"/>
            <w:rPr>
              <w:rFonts w:ascii="Cambria" w:hAnsi="Cambria"/>
            </w:rPr>
          </w:pPr>
          <w:hyperlink w:anchor="_TOC_250052" w:history="1">
            <w:r>
              <w:rPr>
                <w:rFonts w:ascii="Cambria" w:hAnsi="Cambria"/>
              </w:rPr>
              <w:t>Modelo</w:t>
            </w:r>
            <w:r>
              <w:rPr>
                <w:rFonts w:ascii="Cambria" w:hAnsi="Cambria"/>
                <w:spacing w:val="13"/>
              </w:rPr>
              <w:t xml:space="preserve"> </w:t>
            </w:r>
            <w:r>
              <w:rPr>
                <w:rFonts w:ascii="Cambria" w:hAnsi="Cambria"/>
              </w:rPr>
              <w:t>híbrido</w:t>
            </w:r>
            <w:r>
              <w:rPr>
                <w:rFonts w:ascii="Cambria" w:hAnsi="Cambria"/>
                <w:spacing w:val="16"/>
              </w:rPr>
              <w:t xml:space="preserve"> </w:t>
            </w:r>
            <w:r>
              <w:rPr>
                <w:rFonts w:ascii="Cambria" w:hAnsi="Cambria"/>
              </w:rPr>
              <w:t>(tecnología</w:t>
            </w:r>
            <w:r>
              <w:rPr>
                <w:rFonts w:ascii="Cambria" w:hAnsi="Cambria"/>
                <w:spacing w:val="16"/>
              </w:rPr>
              <w:t xml:space="preserve"> </w:t>
            </w:r>
            <w:r>
              <w:rPr>
                <w:rFonts w:ascii="Cambria" w:hAnsi="Cambria"/>
              </w:rPr>
              <w:t>+</w:t>
            </w:r>
            <w:r>
              <w:rPr>
                <w:rFonts w:ascii="Cambria" w:hAnsi="Cambria"/>
                <w:spacing w:val="12"/>
              </w:rPr>
              <w:t xml:space="preserve"> </w:t>
            </w:r>
            <w:r>
              <w:rPr>
                <w:rFonts w:ascii="Cambria" w:hAnsi="Cambria"/>
                <w:spacing w:val="-2"/>
              </w:rPr>
              <w:t>humano)</w:t>
            </w:r>
            <w:r>
              <w:tab/>
            </w:r>
            <w:r>
              <w:rPr>
                <w:rFonts w:ascii="Cambria" w:hAnsi="Cambria"/>
                <w:spacing w:val="-5"/>
              </w:rPr>
              <w:t>70</w:t>
            </w:r>
          </w:hyperlink>
        </w:p>
        <w:p w:rsidR="007E2D45" w:rsidRDefault="002A272D">
          <w:pPr>
            <w:pStyle w:val="TDC6"/>
            <w:tabs>
              <w:tab w:val="left" w:leader="dot" w:pos="8044"/>
            </w:tabs>
            <w:rPr>
              <w:rFonts w:ascii="Cambria" w:hAnsi="Cambria"/>
            </w:rPr>
          </w:pPr>
          <w:hyperlink w:anchor="_TOC_250051" w:history="1">
            <w:r>
              <w:rPr>
                <w:rFonts w:ascii="Cambria" w:hAnsi="Cambria"/>
              </w:rPr>
              <w:t>Innovación</w:t>
            </w:r>
            <w:r>
              <w:rPr>
                <w:rFonts w:ascii="Cambria" w:hAnsi="Cambria"/>
                <w:spacing w:val="16"/>
              </w:rPr>
              <w:t xml:space="preserve"> </w:t>
            </w:r>
            <w:r>
              <w:rPr>
                <w:rFonts w:ascii="Cambria" w:hAnsi="Cambria"/>
              </w:rPr>
              <w:t>en</w:t>
            </w:r>
            <w:r>
              <w:rPr>
                <w:rFonts w:ascii="Cambria" w:hAnsi="Cambria"/>
                <w:spacing w:val="13"/>
              </w:rPr>
              <w:t xml:space="preserve"> </w:t>
            </w:r>
            <w:r>
              <w:rPr>
                <w:rFonts w:ascii="Cambria" w:hAnsi="Cambria"/>
                <w:spacing w:val="-2"/>
              </w:rPr>
              <w:t>productos</w:t>
            </w:r>
            <w:r>
              <w:tab/>
            </w:r>
            <w:r>
              <w:rPr>
                <w:rFonts w:ascii="Cambria" w:hAnsi="Cambria"/>
                <w:spacing w:val="-5"/>
              </w:rPr>
              <w:t>70</w:t>
            </w:r>
          </w:hyperlink>
        </w:p>
        <w:p w:rsidR="007E2D45" w:rsidRDefault="002A272D">
          <w:pPr>
            <w:pStyle w:val="TDC6"/>
            <w:tabs>
              <w:tab w:val="left" w:leader="dot" w:pos="8045"/>
            </w:tabs>
            <w:spacing w:before="102"/>
            <w:rPr>
              <w:rFonts w:ascii="Cambria" w:hAnsi="Cambria"/>
            </w:rPr>
          </w:pPr>
          <w:hyperlink w:anchor="_TOC_250050" w:history="1">
            <w:r>
              <w:rPr>
                <w:rFonts w:ascii="Cambria" w:hAnsi="Cambria"/>
              </w:rPr>
              <w:t>Inclusión</w:t>
            </w:r>
            <w:r>
              <w:rPr>
                <w:rFonts w:ascii="Cambria" w:hAnsi="Cambria"/>
                <w:spacing w:val="16"/>
              </w:rPr>
              <w:t xml:space="preserve"> </w:t>
            </w:r>
            <w:r>
              <w:rPr>
                <w:rFonts w:ascii="Cambria" w:hAnsi="Cambria"/>
              </w:rPr>
              <w:t>financiera</w:t>
            </w:r>
            <w:r>
              <w:rPr>
                <w:rFonts w:ascii="Cambria" w:hAnsi="Cambria"/>
                <w:spacing w:val="10"/>
              </w:rPr>
              <w:t xml:space="preserve"> </w:t>
            </w:r>
            <w:r>
              <w:rPr>
                <w:rFonts w:ascii="Cambria" w:hAnsi="Cambria"/>
              </w:rPr>
              <w:t>y</w:t>
            </w:r>
            <w:r>
              <w:rPr>
                <w:rFonts w:ascii="Cambria" w:hAnsi="Cambria"/>
                <w:spacing w:val="14"/>
              </w:rPr>
              <w:t xml:space="preserve"> </w:t>
            </w:r>
            <w:r>
              <w:rPr>
                <w:rFonts w:ascii="Cambria" w:hAnsi="Cambria"/>
                <w:spacing w:val="-2"/>
              </w:rPr>
              <w:t>educación</w:t>
            </w:r>
            <w:r>
              <w:tab/>
            </w:r>
            <w:r>
              <w:rPr>
                <w:rFonts w:ascii="Cambria" w:hAnsi="Cambria"/>
                <w:spacing w:val="-5"/>
              </w:rPr>
              <w:t>70</w:t>
            </w:r>
          </w:hyperlink>
        </w:p>
        <w:p w:rsidR="007E2D45" w:rsidRDefault="002A272D">
          <w:pPr>
            <w:pStyle w:val="TDC4"/>
            <w:tabs>
              <w:tab w:val="left" w:leader="dot" w:pos="8046"/>
            </w:tabs>
            <w:spacing w:before="100"/>
          </w:pPr>
          <w:hyperlink w:anchor="_TOC_250049" w:history="1">
            <w:r>
              <w:t>Identidad</w:t>
            </w:r>
            <w:r>
              <w:rPr>
                <w:spacing w:val="11"/>
              </w:rPr>
              <w:t xml:space="preserve"> </w:t>
            </w:r>
            <w:r>
              <w:t>y</w:t>
            </w:r>
            <w:r>
              <w:rPr>
                <w:spacing w:val="11"/>
              </w:rPr>
              <w:t xml:space="preserve"> </w:t>
            </w:r>
            <w:r>
              <w:t>Estrategia</w:t>
            </w:r>
            <w:r>
              <w:rPr>
                <w:spacing w:val="13"/>
              </w:rPr>
              <w:t xml:space="preserve"> </w:t>
            </w:r>
            <w:r>
              <w:t>de</w:t>
            </w:r>
            <w:r>
              <w:rPr>
                <w:spacing w:val="13"/>
              </w:rPr>
              <w:t xml:space="preserve"> </w:t>
            </w:r>
            <w:r>
              <w:rPr>
                <w:spacing w:val="-4"/>
              </w:rPr>
              <w:t>Marca</w:t>
            </w:r>
            <w:r>
              <w:rPr>
                <w:rFonts w:ascii="Times New Roman"/>
              </w:rPr>
              <w:tab/>
            </w:r>
            <w:r>
              <w:rPr>
                <w:spacing w:val="-5"/>
              </w:rPr>
              <w:t>71</w:t>
            </w:r>
          </w:hyperlink>
        </w:p>
        <w:p w:rsidR="007E2D45" w:rsidRDefault="002A272D">
          <w:pPr>
            <w:pStyle w:val="TDC4"/>
            <w:tabs>
              <w:tab w:val="left" w:leader="dot" w:pos="8043"/>
            </w:tabs>
          </w:pPr>
          <w:hyperlink w:anchor="_TOC_250048" w:history="1">
            <w:r>
              <w:t>Diseño</w:t>
            </w:r>
            <w:r>
              <w:rPr>
                <w:spacing w:val="9"/>
              </w:rPr>
              <w:t xml:space="preserve"> </w:t>
            </w:r>
            <w:r>
              <w:t>de</w:t>
            </w:r>
            <w:r>
              <w:rPr>
                <w:spacing w:val="13"/>
              </w:rPr>
              <w:t xml:space="preserve"> </w:t>
            </w:r>
            <w:r>
              <w:t>la</w:t>
            </w:r>
            <w:r>
              <w:rPr>
                <w:spacing w:val="10"/>
              </w:rPr>
              <w:t xml:space="preserve"> </w:t>
            </w:r>
            <w:r>
              <w:t>Solución.</w:t>
            </w:r>
            <w:r>
              <w:rPr>
                <w:spacing w:val="11"/>
              </w:rPr>
              <w:t xml:space="preserve"> </w:t>
            </w:r>
            <w:r>
              <w:t>Servicio</w:t>
            </w:r>
            <w:r>
              <w:rPr>
                <w:spacing w:val="13"/>
              </w:rPr>
              <w:t xml:space="preserve"> </w:t>
            </w:r>
            <w:r>
              <w:t>Integral</w:t>
            </w:r>
            <w:r>
              <w:rPr>
                <w:spacing w:val="9"/>
              </w:rPr>
              <w:t xml:space="preserve"> </w:t>
            </w:r>
            <w:r>
              <w:t>de</w:t>
            </w:r>
            <w:r>
              <w:rPr>
                <w:spacing w:val="11"/>
              </w:rPr>
              <w:t xml:space="preserve"> </w:t>
            </w:r>
            <w:r>
              <w:rPr>
                <w:spacing w:val="-2"/>
              </w:rPr>
              <w:t>Asesoramiento</w:t>
            </w:r>
            <w:r>
              <w:rPr>
                <w:rFonts w:ascii="Times New Roman" w:hAnsi="Times New Roman"/>
              </w:rPr>
              <w:tab/>
            </w:r>
            <w:r>
              <w:rPr>
                <w:spacing w:val="-5"/>
              </w:rPr>
              <w:t>71</w:t>
            </w:r>
          </w:hyperlink>
        </w:p>
        <w:p w:rsidR="007E2D45" w:rsidRDefault="002A272D">
          <w:pPr>
            <w:pStyle w:val="TDC4"/>
            <w:tabs>
              <w:tab w:val="left" w:leader="dot" w:pos="8044"/>
            </w:tabs>
            <w:spacing w:before="99" w:after="20"/>
          </w:pPr>
          <w:hyperlink w:anchor="_TOC_250047" w:history="1">
            <w:r>
              <w:t>Estrategia</w:t>
            </w:r>
            <w:r>
              <w:rPr>
                <w:spacing w:val="21"/>
              </w:rPr>
              <w:t xml:space="preserve"> </w:t>
            </w:r>
            <w:r>
              <w:rPr>
                <w:spacing w:val="-2"/>
              </w:rPr>
              <w:t>Comercial</w:t>
            </w:r>
            <w:r>
              <w:rPr>
                <w:rFonts w:ascii="Times New Roman"/>
              </w:rPr>
              <w:tab/>
            </w:r>
            <w:r>
              <w:rPr>
                <w:spacing w:val="-7"/>
              </w:rPr>
              <w:t>72</w:t>
            </w:r>
          </w:hyperlink>
        </w:p>
        <w:p w:rsidR="007E2D45" w:rsidRDefault="002A272D">
          <w:pPr>
            <w:pStyle w:val="TDC4"/>
            <w:tabs>
              <w:tab w:val="left" w:leader="dot" w:pos="8045"/>
            </w:tabs>
            <w:spacing w:before="79"/>
          </w:pPr>
          <w:hyperlink w:anchor="_TOC_250046" w:history="1">
            <w:r>
              <w:t>Riesgos</w:t>
            </w:r>
            <w:r>
              <w:rPr>
                <w:spacing w:val="17"/>
              </w:rPr>
              <w:t xml:space="preserve"> </w:t>
            </w:r>
            <w:r>
              <w:rPr>
                <w:spacing w:val="-2"/>
              </w:rPr>
              <w:t>Estratégicos</w:t>
            </w:r>
            <w:r>
              <w:rPr>
                <w:rFonts w:ascii="Times New Roman" w:hAnsi="Times New Roman"/>
              </w:rPr>
              <w:tab/>
            </w:r>
            <w:r>
              <w:rPr>
                <w:spacing w:val="-5"/>
              </w:rPr>
              <w:t>73</w:t>
            </w:r>
          </w:hyperlink>
        </w:p>
        <w:p w:rsidR="007E2D45" w:rsidRDefault="002A272D">
          <w:pPr>
            <w:pStyle w:val="TDC2"/>
            <w:tabs>
              <w:tab w:val="left" w:leader="dot" w:pos="8043"/>
            </w:tabs>
            <w:spacing w:before="99"/>
            <w:rPr>
              <w:rFonts w:ascii="Cambria"/>
            </w:rPr>
          </w:pPr>
          <w:hyperlink w:anchor="_TOC_250045" w:history="1">
            <w:r>
              <w:rPr>
                <w:rFonts w:ascii="Cambria"/>
              </w:rPr>
              <w:t>CAPITULO</w:t>
            </w:r>
            <w:r>
              <w:rPr>
                <w:rFonts w:ascii="Cambria"/>
                <w:spacing w:val="14"/>
              </w:rPr>
              <w:t xml:space="preserve"> </w:t>
            </w:r>
            <w:r>
              <w:rPr>
                <w:rFonts w:ascii="Cambria"/>
              </w:rPr>
              <w:t>8:</w:t>
            </w:r>
            <w:r>
              <w:rPr>
                <w:rFonts w:ascii="Cambria"/>
                <w:spacing w:val="13"/>
              </w:rPr>
              <w:t xml:space="preserve"> </w:t>
            </w:r>
            <w:r>
              <w:rPr>
                <w:rFonts w:ascii="Cambria"/>
              </w:rPr>
              <w:t>PROCESOS</w:t>
            </w:r>
            <w:r>
              <w:rPr>
                <w:rFonts w:ascii="Cambria"/>
                <w:spacing w:val="17"/>
              </w:rPr>
              <w:t xml:space="preserve"> </w:t>
            </w:r>
            <w:r>
              <w:rPr>
                <w:rFonts w:ascii="Cambria"/>
              </w:rPr>
              <w:t>Y</w:t>
            </w:r>
            <w:r>
              <w:rPr>
                <w:rFonts w:ascii="Cambria"/>
                <w:spacing w:val="11"/>
              </w:rPr>
              <w:t xml:space="preserve"> </w:t>
            </w:r>
            <w:r>
              <w:rPr>
                <w:rFonts w:ascii="Cambria"/>
              </w:rPr>
              <w:t>RECURSOS</w:t>
            </w:r>
            <w:r>
              <w:rPr>
                <w:rFonts w:ascii="Cambria"/>
                <w:spacing w:val="14"/>
              </w:rPr>
              <w:t xml:space="preserve"> </w:t>
            </w:r>
            <w:r>
              <w:rPr>
                <w:rFonts w:ascii="Cambria"/>
              </w:rPr>
              <w:t>(Modelo</w:t>
            </w:r>
            <w:r>
              <w:rPr>
                <w:rFonts w:ascii="Cambria"/>
                <w:spacing w:val="11"/>
              </w:rPr>
              <w:t xml:space="preserve"> </w:t>
            </w:r>
            <w:r>
              <w:rPr>
                <w:rFonts w:ascii="Cambria"/>
              </w:rPr>
              <w:t>de</w:t>
            </w:r>
            <w:r>
              <w:rPr>
                <w:rFonts w:ascii="Cambria"/>
                <w:spacing w:val="11"/>
              </w:rPr>
              <w:t xml:space="preserve"> </w:t>
            </w:r>
            <w:r>
              <w:rPr>
                <w:rFonts w:ascii="Cambria"/>
                <w:spacing w:val="-2"/>
              </w:rPr>
              <w:t>operaciones)</w:t>
            </w:r>
            <w:r>
              <w:tab/>
            </w:r>
            <w:r>
              <w:rPr>
                <w:rFonts w:ascii="Cambria"/>
                <w:spacing w:val="-5"/>
              </w:rPr>
              <w:t>74</w:t>
            </w:r>
          </w:hyperlink>
        </w:p>
        <w:p w:rsidR="007E2D45" w:rsidRDefault="002A272D">
          <w:pPr>
            <w:pStyle w:val="TDC4"/>
            <w:tabs>
              <w:tab w:val="left" w:leader="dot" w:pos="8044"/>
            </w:tabs>
          </w:pPr>
          <w:hyperlink w:anchor="_TOC_250044" w:history="1">
            <w:r>
              <w:t>Introducción</w:t>
            </w:r>
            <w:r>
              <w:rPr>
                <w:spacing w:val="15"/>
              </w:rPr>
              <w:t xml:space="preserve"> </w:t>
            </w:r>
            <w:r>
              <w:t>al</w:t>
            </w:r>
            <w:r>
              <w:rPr>
                <w:spacing w:val="16"/>
              </w:rPr>
              <w:t xml:space="preserve"> </w:t>
            </w:r>
            <w:r>
              <w:t>Modelo</w:t>
            </w:r>
            <w:r>
              <w:rPr>
                <w:spacing w:val="12"/>
              </w:rPr>
              <w:t xml:space="preserve"> </w:t>
            </w:r>
            <w:r>
              <w:rPr>
                <w:spacing w:val="-2"/>
              </w:rPr>
              <w:t>Operativo</w:t>
            </w:r>
            <w:r>
              <w:rPr>
                <w:rFonts w:ascii="Times New Roman" w:hAnsi="Times New Roman"/>
              </w:rPr>
              <w:tab/>
            </w:r>
            <w:r>
              <w:rPr>
                <w:spacing w:val="-5"/>
              </w:rPr>
              <w:t>74</w:t>
            </w:r>
          </w:hyperlink>
        </w:p>
        <w:p w:rsidR="007E2D45" w:rsidRDefault="002A272D">
          <w:pPr>
            <w:pStyle w:val="TDC4"/>
            <w:tabs>
              <w:tab w:val="left" w:leader="dot" w:pos="8044"/>
            </w:tabs>
            <w:spacing w:before="100"/>
          </w:pPr>
          <w:hyperlink w:anchor="_TOC_250043" w:history="1">
            <w:r>
              <w:t>Principios</w:t>
            </w:r>
            <w:r>
              <w:rPr>
                <w:spacing w:val="14"/>
              </w:rPr>
              <w:t xml:space="preserve"> </w:t>
            </w:r>
            <w:r>
              <w:t>Rectores</w:t>
            </w:r>
            <w:r>
              <w:rPr>
                <w:spacing w:val="17"/>
              </w:rPr>
              <w:t xml:space="preserve"> </w:t>
            </w:r>
            <w:r>
              <w:t>del</w:t>
            </w:r>
            <w:r>
              <w:rPr>
                <w:spacing w:val="15"/>
              </w:rPr>
              <w:t xml:space="preserve"> </w:t>
            </w:r>
            <w:r>
              <w:t>Modelo</w:t>
            </w:r>
            <w:r>
              <w:rPr>
                <w:spacing w:val="17"/>
              </w:rPr>
              <w:t xml:space="preserve"> </w:t>
            </w:r>
            <w:r>
              <w:rPr>
                <w:spacing w:val="-2"/>
              </w:rPr>
              <w:t>Operativo</w:t>
            </w:r>
            <w:r>
              <w:rPr>
                <w:rFonts w:ascii="Times New Roman"/>
              </w:rPr>
              <w:tab/>
            </w:r>
            <w:r>
              <w:rPr>
                <w:spacing w:val="-5"/>
              </w:rPr>
              <w:t>75</w:t>
            </w:r>
          </w:hyperlink>
        </w:p>
        <w:p w:rsidR="007E2D45" w:rsidRDefault="002A272D">
          <w:pPr>
            <w:pStyle w:val="TDC4"/>
            <w:tabs>
              <w:tab w:val="left" w:leader="dot" w:pos="8043"/>
            </w:tabs>
            <w:spacing w:before="100"/>
          </w:pPr>
          <w:hyperlink w:anchor="_TOC_250042" w:history="1">
            <w:r>
              <w:t>Descripción</w:t>
            </w:r>
            <w:r>
              <w:rPr>
                <w:spacing w:val="17"/>
              </w:rPr>
              <w:t xml:space="preserve"> </w:t>
            </w:r>
            <w:r>
              <w:t>General</w:t>
            </w:r>
            <w:r>
              <w:rPr>
                <w:spacing w:val="14"/>
              </w:rPr>
              <w:t xml:space="preserve"> </w:t>
            </w:r>
            <w:r>
              <w:t>del</w:t>
            </w:r>
            <w:r>
              <w:rPr>
                <w:spacing w:val="11"/>
              </w:rPr>
              <w:t xml:space="preserve"> </w:t>
            </w:r>
            <w:r>
              <w:t>Modelo</w:t>
            </w:r>
            <w:r>
              <w:rPr>
                <w:spacing w:val="17"/>
              </w:rPr>
              <w:t xml:space="preserve"> </w:t>
            </w:r>
            <w:r>
              <w:rPr>
                <w:spacing w:val="-2"/>
              </w:rPr>
              <w:t>Operativo</w:t>
            </w:r>
            <w:r>
              <w:rPr>
                <w:rFonts w:ascii="Times New Roman" w:hAnsi="Times New Roman"/>
              </w:rPr>
              <w:tab/>
            </w:r>
            <w:r>
              <w:rPr>
                <w:spacing w:val="-5"/>
              </w:rPr>
              <w:t>76</w:t>
            </w:r>
          </w:hyperlink>
        </w:p>
        <w:p w:rsidR="007E2D45" w:rsidRDefault="002A272D">
          <w:pPr>
            <w:pStyle w:val="TDC4"/>
            <w:tabs>
              <w:tab w:val="left" w:leader="dot" w:pos="8044"/>
            </w:tabs>
            <w:spacing w:before="99"/>
          </w:pPr>
          <w:hyperlink w:anchor="_TOC_250041" w:history="1">
            <w:r>
              <w:t>Procesos</w:t>
            </w:r>
            <w:r>
              <w:rPr>
                <w:spacing w:val="17"/>
              </w:rPr>
              <w:t xml:space="preserve"> </w:t>
            </w:r>
            <w:r>
              <w:rPr>
                <w:spacing w:val="-4"/>
              </w:rPr>
              <w:t>Clave</w:t>
            </w:r>
            <w:r>
              <w:rPr>
                <w:rFonts w:ascii="Times New Roman"/>
              </w:rPr>
              <w:tab/>
            </w:r>
            <w:r>
              <w:rPr>
                <w:spacing w:val="-5"/>
              </w:rPr>
              <w:t>76</w:t>
            </w:r>
          </w:hyperlink>
        </w:p>
        <w:p w:rsidR="007E2D45" w:rsidRDefault="002A272D">
          <w:pPr>
            <w:pStyle w:val="TDC6"/>
            <w:tabs>
              <w:tab w:val="left" w:leader="dot" w:pos="8045"/>
            </w:tabs>
            <w:spacing w:before="103"/>
            <w:rPr>
              <w:rFonts w:ascii="Cambria" w:hAnsi="Cambria"/>
            </w:rPr>
          </w:pPr>
          <w:hyperlink w:anchor="_TOC_250040" w:history="1">
            <w:r>
              <w:rPr>
                <w:rFonts w:ascii="Cambria" w:hAnsi="Cambria"/>
              </w:rPr>
              <w:t>Adquisición</w:t>
            </w:r>
            <w:r>
              <w:rPr>
                <w:rFonts w:ascii="Cambria" w:hAnsi="Cambria"/>
                <w:spacing w:val="14"/>
              </w:rPr>
              <w:t xml:space="preserve"> </w:t>
            </w:r>
            <w:r>
              <w:rPr>
                <w:rFonts w:ascii="Cambria" w:hAnsi="Cambria"/>
              </w:rPr>
              <w:t>de</w:t>
            </w:r>
            <w:r>
              <w:rPr>
                <w:rFonts w:ascii="Cambria" w:hAnsi="Cambria"/>
                <w:spacing w:val="14"/>
              </w:rPr>
              <w:t xml:space="preserve"> </w:t>
            </w:r>
            <w:r>
              <w:rPr>
                <w:rFonts w:ascii="Cambria" w:hAnsi="Cambria"/>
                <w:spacing w:val="-2"/>
              </w:rPr>
              <w:t>clientes</w:t>
            </w:r>
            <w:r>
              <w:tab/>
            </w:r>
            <w:r>
              <w:rPr>
                <w:rFonts w:ascii="Cambria" w:hAnsi="Cambria"/>
                <w:spacing w:val="-5"/>
              </w:rPr>
              <w:t>76</w:t>
            </w:r>
          </w:hyperlink>
        </w:p>
        <w:p w:rsidR="007E2D45" w:rsidRDefault="002A272D">
          <w:pPr>
            <w:pStyle w:val="TDC6"/>
            <w:tabs>
              <w:tab w:val="left" w:leader="dot" w:pos="8045"/>
            </w:tabs>
            <w:spacing w:before="99"/>
            <w:rPr>
              <w:rFonts w:ascii="Cambria"/>
            </w:rPr>
          </w:pPr>
          <w:hyperlink w:anchor="_TOC_250039" w:history="1">
            <w:r>
              <w:rPr>
                <w:rFonts w:ascii="Cambria"/>
              </w:rPr>
              <w:t>Onboarding</w:t>
            </w:r>
            <w:r>
              <w:rPr>
                <w:rFonts w:ascii="Cambria"/>
                <w:spacing w:val="11"/>
              </w:rPr>
              <w:t xml:space="preserve"> </w:t>
            </w:r>
            <w:r>
              <w:rPr>
                <w:rFonts w:ascii="Cambria"/>
              </w:rPr>
              <w:t>y</w:t>
            </w:r>
            <w:r>
              <w:rPr>
                <w:rFonts w:ascii="Cambria"/>
                <w:spacing w:val="9"/>
              </w:rPr>
              <w:t xml:space="preserve"> </w:t>
            </w:r>
            <w:r>
              <w:rPr>
                <w:rFonts w:ascii="Cambria"/>
              </w:rPr>
              <w:t>Perfil</w:t>
            </w:r>
            <w:r>
              <w:rPr>
                <w:rFonts w:ascii="Cambria"/>
                <w:spacing w:val="13"/>
              </w:rPr>
              <w:t xml:space="preserve"> </w:t>
            </w:r>
            <w:r>
              <w:rPr>
                <w:rFonts w:ascii="Cambria"/>
              </w:rPr>
              <w:t>del</w:t>
            </w:r>
            <w:r>
              <w:rPr>
                <w:rFonts w:ascii="Cambria"/>
                <w:spacing w:val="11"/>
              </w:rPr>
              <w:t xml:space="preserve"> </w:t>
            </w:r>
            <w:r>
              <w:rPr>
                <w:rFonts w:ascii="Cambria"/>
                <w:spacing w:val="-2"/>
              </w:rPr>
              <w:t>Cliente</w:t>
            </w:r>
            <w:r>
              <w:tab/>
            </w:r>
            <w:r>
              <w:rPr>
                <w:rFonts w:ascii="Cambria"/>
                <w:spacing w:val="-5"/>
              </w:rPr>
              <w:t>77</w:t>
            </w:r>
          </w:hyperlink>
        </w:p>
        <w:p w:rsidR="007E2D45" w:rsidRDefault="002A272D">
          <w:pPr>
            <w:pStyle w:val="TDC6"/>
            <w:tabs>
              <w:tab w:val="left" w:leader="dot" w:pos="8045"/>
            </w:tabs>
            <w:spacing w:before="102"/>
            <w:rPr>
              <w:rFonts w:ascii="Cambria" w:hAnsi="Cambria"/>
            </w:rPr>
          </w:pPr>
          <w:hyperlink w:anchor="_TOC_250038" w:history="1">
            <w:r>
              <w:rPr>
                <w:rFonts w:ascii="Cambria" w:hAnsi="Cambria"/>
              </w:rPr>
              <w:t>Construcción</w:t>
            </w:r>
            <w:r>
              <w:rPr>
                <w:rFonts w:ascii="Cambria" w:hAnsi="Cambria"/>
                <w:spacing w:val="12"/>
              </w:rPr>
              <w:t xml:space="preserve"> </w:t>
            </w:r>
            <w:r>
              <w:rPr>
                <w:rFonts w:ascii="Cambria" w:hAnsi="Cambria"/>
              </w:rPr>
              <w:t>del</w:t>
            </w:r>
            <w:r>
              <w:rPr>
                <w:rFonts w:ascii="Cambria" w:hAnsi="Cambria"/>
                <w:spacing w:val="13"/>
              </w:rPr>
              <w:t xml:space="preserve"> </w:t>
            </w:r>
            <w:r>
              <w:rPr>
                <w:rFonts w:ascii="Cambria" w:hAnsi="Cambria"/>
              </w:rPr>
              <w:t>Portafolio</w:t>
            </w:r>
            <w:r>
              <w:rPr>
                <w:rFonts w:ascii="Cambria" w:hAnsi="Cambria"/>
                <w:spacing w:val="9"/>
              </w:rPr>
              <w:t xml:space="preserve"> </w:t>
            </w:r>
            <w:r>
              <w:rPr>
                <w:rFonts w:ascii="Cambria" w:hAnsi="Cambria"/>
              </w:rPr>
              <w:t>y</w:t>
            </w:r>
            <w:r>
              <w:rPr>
                <w:rFonts w:ascii="Cambria" w:hAnsi="Cambria"/>
                <w:spacing w:val="13"/>
              </w:rPr>
              <w:t xml:space="preserve"> </w:t>
            </w:r>
            <w:r>
              <w:rPr>
                <w:rFonts w:ascii="Cambria" w:hAnsi="Cambria"/>
              </w:rPr>
              <w:t>Plan</w:t>
            </w:r>
            <w:r>
              <w:rPr>
                <w:rFonts w:ascii="Cambria" w:hAnsi="Cambria"/>
                <w:spacing w:val="12"/>
              </w:rPr>
              <w:t xml:space="preserve"> </w:t>
            </w:r>
            <w:r>
              <w:rPr>
                <w:rFonts w:ascii="Cambria" w:hAnsi="Cambria"/>
                <w:spacing w:val="-2"/>
              </w:rPr>
              <w:t>Financiero</w:t>
            </w:r>
            <w:r>
              <w:tab/>
            </w:r>
            <w:r>
              <w:rPr>
                <w:rFonts w:ascii="Cambria" w:hAnsi="Cambria"/>
                <w:spacing w:val="-5"/>
              </w:rPr>
              <w:t>77</w:t>
            </w:r>
          </w:hyperlink>
        </w:p>
        <w:p w:rsidR="007E2D45" w:rsidRDefault="002A272D">
          <w:pPr>
            <w:pStyle w:val="TDC6"/>
            <w:tabs>
              <w:tab w:val="left" w:leader="dot" w:pos="8044"/>
            </w:tabs>
            <w:rPr>
              <w:rFonts w:ascii="Cambria" w:hAnsi="Cambria"/>
            </w:rPr>
          </w:pPr>
          <w:hyperlink w:anchor="_TOC_250037" w:history="1">
            <w:r>
              <w:rPr>
                <w:rFonts w:ascii="Cambria" w:hAnsi="Cambria"/>
              </w:rPr>
              <w:t>Ejecución</w:t>
            </w:r>
            <w:r>
              <w:rPr>
                <w:rFonts w:ascii="Cambria" w:hAnsi="Cambria"/>
                <w:spacing w:val="12"/>
              </w:rPr>
              <w:t xml:space="preserve"> </w:t>
            </w:r>
            <w:r>
              <w:rPr>
                <w:rFonts w:ascii="Cambria" w:hAnsi="Cambria"/>
              </w:rPr>
              <w:t>de</w:t>
            </w:r>
            <w:r>
              <w:rPr>
                <w:rFonts w:ascii="Cambria" w:hAnsi="Cambria"/>
                <w:spacing w:val="15"/>
              </w:rPr>
              <w:t xml:space="preserve"> </w:t>
            </w:r>
            <w:r>
              <w:rPr>
                <w:rFonts w:ascii="Cambria" w:hAnsi="Cambria"/>
                <w:spacing w:val="-2"/>
              </w:rPr>
              <w:t>Inversiones</w:t>
            </w:r>
            <w:r>
              <w:tab/>
            </w:r>
            <w:r>
              <w:rPr>
                <w:rFonts w:ascii="Cambria" w:hAnsi="Cambria"/>
                <w:spacing w:val="-5"/>
              </w:rPr>
              <w:t>78</w:t>
            </w:r>
          </w:hyperlink>
        </w:p>
        <w:p w:rsidR="007E2D45" w:rsidRDefault="002A272D">
          <w:pPr>
            <w:pStyle w:val="TDC6"/>
            <w:tabs>
              <w:tab w:val="left" w:leader="dot" w:pos="8045"/>
            </w:tabs>
            <w:spacing w:before="102"/>
            <w:rPr>
              <w:rFonts w:ascii="Cambria"/>
            </w:rPr>
          </w:pPr>
          <w:hyperlink w:anchor="_TOC_250036" w:history="1">
            <w:r>
              <w:rPr>
                <w:rFonts w:ascii="Cambria"/>
              </w:rPr>
              <w:t>Seguimiento,</w:t>
            </w:r>
            <w:r>
              <w:rPr>
                <w:rFonts w:ascii="Cambria"/>
                <w:spacing w:val="15"/>
              </w:rPr>
              <w:t xml:space="preserve"> </w:t>
            </w:r>
            <w:r>
              <w:rPr>
                <w:rFonts w:ascii="Cambria"/>
              </w:rPr>
              <w:t>Monitoreo</w:t>
            </w:r>
            <w:r>
              <w:rPr>
                <w:rFonts w:ascii="Cambria"/>
                <w:spacing w:val="19"/>
              </w:rPr>
              <w:t xml:space="preserve"> </w:t>
            </w:r>
            <w:r>
              <w:rPr>
                <w:rFonts w:ascii="Cambria"/>
              </w:rPr>
              <w:t>y</w:t>
            </w:r>
            <w:r>
              <w:rPr>
                <w:rFonts w:ascii="Cambria"/>
                <w:spacing w:val="12"/>
              </w:rPr>
              <w:t xml:space="preserve"> </w:t>
            </w:r>
            <w:r>
              <w:rPr>
                <w:rFonts w:ascii="Cambria"/>
                <w:spacing w:val="-2"/>
              </w:rPr>
              <w:t>Reportes</w:t>
            </w:r>
            <w:r>
              <w:tab/>
            </w:r>
            <w:r>
              <w:rPr>
                <w:rFonts w:ascii="Cambria"/>
                <w:spacing w:val="-5"/>
              </w:rPr>
              <w:t>79</w:t>
            </w:r>
          </w:hyperlink>
        </w:p>
        <w:p w:rsidR="007E2D45" w:rsidRDefault="002A272D">
          <w:pPr>
            <w:pStyle w:val="TDC6"/>
            <w:tabs>
              <w:tab w:val="left" w:leader="dot" w:pos="8044"/>
            </w:tabs>
            <w:rPr>
              <w:rFonts w:ascii="Cambria" w:hAnsi="Cambria"/>
            </w:rPr>
          </w:pPr>
          <w:hyperlink w:anchor="_TOC_250035" w:history="1">
            <w:r>
              <w:rPr>
                <w:rFonts w:ascii="Cambria" w:hAnsi="Cambria"/>
              </w:rPr>
              <w:t>Educación</w:t>
            </w:r>
            <w:r>
              <w:rPr>
                <w:rFonts w:ascii="Cambria" w:hAnsi="Cambria"/>
                <w:spacing w:val="25"/>
              </w:rPr>
              <w:t xml:space="preserve"> </w:t>
            </w:r>
            <w:r>
              <w:rPr>
                <w:rFonts w:ascii="Cambria" w:hAnsi="Cambria"/>
                <w:spacing w:val="-2"/>
              </w:rPr>
              <w:t>Financiera</w:t>
            </w:r>
            <w:r>
              <w:tab/>
            </w:r>
            <w:r>
              <w:rPr>
                <w:rFonts w:ascii="Cambria" w:hAnsi="Cambria"/>
                <w:spacing w:val="-5"/>
              </w:rPr>
              <w:t>79</w:t>
            </w:r>
          </w:hyperlink>
        </w:p>
        <w:p w:rsidR="007E2D45" w:rsidRDefault="002A272D">
          <w:pPr>
            <w:pStyle w:val="TDC6"/>
            <w:tabs>
              <w:tab w:val="left" w:leader="dot" w:pos="8045"/>
            </w:tabs>
            <w:spacing w:before="99"/>
            <w:rPr>
              <w:rFonts w:ascii="Cambria" w:hAnsi="Cambria"/>
            </w:rPr>
          </w:pPr>
          <w:hyperlink w:anchor="_TOC_250034" w:history="1">
            <w:r>
              <w:rPr>
                <w:rFonts w:ascii="Cambria" w:hAnsi="Cambria"/>
              </w:rPr>
              <w:t>Gestión</w:t>
            </w:r>
            <w:r>
              <w:rPr>
                <w:rFonts w:ascii="Cambria" w:hAnsi="Cambria"/>
                <w:spacing w:val="13"/>
              </w:rPr>
              <w:t xml:space="preserve"> </w:t>
            </w:r>
            <w:r>
              <w:rPr>
                <w:rFonts w:ascii="Cambria" w:hAnsi="Cambria"/>
              </w:rPr>
              <w:t>Interna</w:t>
            </w:r>
            <w:r>
              <w:rPr>
                <w:rFonts w:ascii="Cambria" w:hAnsi="Cambria"/>
                <w:spacing w:val="11"/>
              </w:rPr>
              <w:t xml:space="preserve"> </w:t>
            </w:r>
            <w:r>
              <w:rPr>
                <w:rFonts w:ascii="Cambria" w:hAnsi="Cambria"/>
              </w:rPr>
              <w:t>y</w:t>
            </w:r>
            <w:r>
              <w:rPr>
                <w:rFonts w:ascii="Cambria" w:hAnsi="Cambria"/>
                <w:spacing w:val="8"/>
              </w:rPr>
              <w:t xml:space="preserve"> </w:t>
            </w:r>
            <w:r>
              <w:rPr>
                <w:rFonts w:ascii="Cambria" w:hAnsi="Cambria"/>
                <w:spacing w:val="-2"/>
              </w:rPr>
              <w:t>Cumplimiento</w:t>
            </w:r>
            <w:r>
              <w:tab/>
            </w:r>
            <w:r>
              <w:rPr>
                <w:rFonts w:ascii="Cambria" w:hAnsi="Cambria"/>
                <w:spacing w:val="-5"/>
              </w:rPr>
              <w:t>80</w:t>
            </w:r>
          </w:hyperlink>
        </w:p>
        <w:p w:rsidR="007E2D45" w:rsidRDefault="002A272D">
          <w:pPr>
            <w:pStyle w:val="TDC4"/>
            <w:tabs>
              <w:tab w:val="left" w:leader="dot" w:pos="8043"/>
            </w:tabs>
          </w:pPr>
          <w:hyperlink w:anchor="_TOC_250033" w:history="1">
            <w:r>
              <w:t>Recursos</w:t>
            </w:r>
            <w:r>
              <w:rPr>
                <w:spacing w:val="18"/>
              </w:rPr>
              <w:t xml:space="preserve"> </w:t>
            </w:r>
            <w:r>
              <w:rPr>
                <w:spacing w:val="-2"/>
              </w:rPr>
              <w:t>Necesarios</w:t>
            </w:r>
            <w:r>
              <w:rPr>
                <w:rFonts w:ascii="Times New Roman"/>
              </w:rPr>
              <w:tab/>
            </w:r>
            <w:r>
              <w:rPr>
                <w:spacing w:val="-5"/>
              </w:rPr>
              <w:t>80</w:t>
            </w:r>
          </w:hyperlink>
        </w:p>
        <w:p w:rsidR="007E2D45" w:rsidRDefault="002A272D">
          <w:pPr>
            <w:pStyle w:val="TDC6"/>
            <w:tabs>
              <w:tab w:val="left" w:leader="dot" w:pos="8043"/>
            </w:tabs>
            <w:spacing w:before="98"/>
            <w:rPr>
              <w:rFonts w:ascii="Cambria"/>
            </w:rPr>
          </w:pPr>
          <w:hyperlink w:anchor="_TOC_250032" w:history="1">
            <w:r>
              <w:rPr>
                <w:rFonts w:ascii="Cambria"/>
              </w:rPr>
              <w:t>Recursos</w:t>
            </w:r>
            <w:r>
              <w:rPr>
                <w:rFonts w:ascii="Cambria"/>
                <w:spacing w:val="18"/>
              </w:rPr>
              <w:t xml:space="preserve"> </w:t>
            </w:r>
            <w:r>
              <w:rPr>
                <w:rFonts w:ascii="Cambria"/>
                <w:spacing w:val="-2"/>
              </w:rPr>
              <w:t>Humanos</w:t>
            </w:r>
            <w:r>
              <w:tab/>
            </w:r>
            <w:r>
              <w:rPr>
                <w:rFonts w:ascii="Cambria"/>
                <w:spacing w:val="-5"/>
              </w:rPr>
              <w:t>80</w:t>
            </w:r>
          </w:hyperlink>
        </w:p>
        <w:p w:rsidR="007E2D45" w:rsidRDefault="002A272D">
          <w:pPr>
            <w:pStyle w:val="TDC6"/>
            <w:tabs>
              <w:tab w:val="left" w:leader="dot" w:pos="8043"/>
            </w:tabs>
            <w:spacing w:before="102"/>
            <w:rPr>
              <w:rFonts w:ascii="Cambria" w:hAnsi="Cambria"/>
            </w:rPr>
          </w:pPr>
          <w:hyperlink w:anchor="_TOC_250031" w:history="1">
            <w:r>
              <w:rPr>
                <w:rFonts w:ascii="Cambria" w:hAnsi="Cambria"/>
              </w:rPr>
              <w:t>Recursos</w:t>
            </w:r>
            <w:r>
              <w:rPr>
                <w:rFonts w:ascii="Cambria" w:hAnsi="Cambria"/>
                <w:spacing w:val="18"/>
              </w:rPr>
              <w:t xml:space="preserve"> </w:t>
            </w:r>
            <w:r>
              <w:rPr>
                <w:rFonts w:ascii="Cambria" w:hAnsi="Cambria"/>
                <w:spacing w:val="-2"/>
              </w:rPr>
              <w:t>Tecnológicos</w:t>
            </w:r>
            <w:r>
              <w:tab/>
            </w:r>
            <w:r>
              <w:rPr>
                <w:rFonts w:ascii="Cambria" w:hAnsi="Cambria"/>
                <w:spacing w:val="-5"/>
              </w:rPr>
              <w:t>80</w:t>
            </w:r>
          </w:hyperlink>
        </w:p>
        <w:p w:rsidR="007E2D45" w:rsidRDefault="002A272D">
          <w:pPr>
            <w:pStyle w:val="TDC6"/>
            <w:tabs>
              <w:tab w:val="left" w:leader="dot" w:pos="8045"/>
            </w:tabs>
            <w:rPr>
              <w:rFonts w:ascii="Cambria" w:hAnsi="Cambria"/>
            </w:rPr>
          </w:pPr>
          <w:hyperlink w:anchor="_TOC_250030" w:history="1">
            <w:r>
              <w:rPr>
                <w:rFonts w:ascii="Cambria" w:hAnsi="Cambria"/>
              </w:rPr>
              <w:t>Recursos</w:t>
            </w:r>
            <w:r>
              <w:rPr>
                <w:rFonts w:ascii="Cambria" w:hAnsi="Cambria"/>
                <w:spacing w:val="18"/>
              </w:rPr>
              <w:t xml:space="preserve"> </w:t>
            </w:r>
            <w:r>
              <w:rPr>
                <w:rFonts w:ascii="Cambria" w:hAnsi="Cambria"/>
                <w:spacing w:val="-2"/>
              </w:rPr>
              <w:t>Físicos</w:t>
            </w:r>
            <w:r>
              <w:tab/>
            </w:r>
            <w:r>
              <w:rPr>
                <w:rFonts w:ascii="Cambria" w:hAnsi="Cambria"/>
                <w:spacing w:val="-5"/>
              </w:rPr>
              <w:t>81</w:t>
            </w:r>
          </w:hyperlink>
        </w:p>
        <w:p w:rsidR="007E2D45" w:rsidRDefault="002A272D">
          <w:pPr>
            <w:pStyle w:val="TDC6"/>
            <w:tabs>
              <w:tab w:val="left" w:leader="dot" w:pos="8044"/>
            </w:tabs>
            <w:spacing w:before="102"/>
            <w:rPr>
              <w:rFonts w:ascii="Cambria"/>
            </w:rPr>
          </w:pPr>
          <w:hyperlink w:anchor="_TOC_250029" w:history="1">
            <w:r>
              <w:rPr>
                <w:rFonts w:ascii="Cambria"/>
              </w:rPr>
              <w:t>Recursos</w:t>
            </w:r>
            <w:r>
              <w:rPr>
                <w:rFonts w:ascii="Cambria"/>
                <w:spacing w:val="18"/>
              </w:rPr>
              <w:t xml:space="preserve"> </w:t>
            </w:r>
            <w:r>
              <w:rPr>
                <w:rFonts w:ascii="Cambria"/>
                <w:spacing w:val="-2"/>
              </w:rPr>
              <w:t>Financieros</w:t>
            </w:r>
            <w:r>
              <w:tab/>
            </w:r>
            <w:r>
              <w:rPr>
                <w:rFonts w:ascii="Cambria"/>
                <w:spacing w:val="-7"/>
              </w:rPr>
              <w:t>81</w:t>
            </w:r>
          </w:hyperlink>
        </w:p>
        <w:p w:rsidR="007E2D45" w:rsidRDefault="002A272D">
          <w:pPr>
            <w:pStyle w:val="TDC4"/>
            <w:tabs>
              <w:tab w:val="left" w:leader="dot" w:pos="8044"/>
            </w:tabs>
            <w:spacing w:before="99"/>
          </w:pPr>
          <w:hyperlink w:anchor="_TOC_250028" w:history="1">
            <w:r>
              <w:t>Modelo</w:t>
            </w:r>
            <w:r>
              <w:rPr>
                <w:spacing w:val="13"/>
              </w:rPr>
              <w:t xml:space="preserve"> </w:t>
            </w:r>
            <w:r>
              <w:t>del</w:t>
            </w:r>
            <w:r>
              <w:rPr>
                <w:spacing w:val="13"/>
              </w:rPr>
              <w:t xml:space="preserve"> </w:t>
            </w:r>
            <w:r>
              <w:t>Fondo</w:t>
            </w:r>
            <w:r>
              <w:rPr>
                <w:spacing w:val="7"/>
              </w:rPr>
              <w:t xml:space="preserve"> </w:t>
            </w:r>
            <w:r>
              <w:t>de</w:t>
            </w:r>
            <w:r>
              <w:rPr>
                <w:spacing w:val="13"/>
              </w:rPr>
              <w:t xml:space="preserve"> </w:t>
            </w:r>
            <w:r>
              <w:t>Startups</w:t>
            </w:r>
            <w:r>
              <w:rPr>
                <w:spacing w:val="15"/>
              </w:rPr>
              <w:t xml:space="preserve"> </w:t>
            </w:r>
            <w:r>
              <w:t>Tecnológicas</w:t>
            </w:r>
            <w:r>
              <w:rPr>
                <w:spacing w:val="13"/>
              </w:rPr>
              <w:t xml:space="preserve"> </w:t>
            </w:r>
            <w:r>
              <w:t>de</w:t>
            </w:r>
            <w:r>
              <w:rPr>
                <w:spacing w:val="10"/>
              </w:rPr>
              <w:t xml:space="preserve"> </w:t>
            </w:r>
            <w:r>
              <w:rPr>
                <w:spacing w:val="-2"/>
              </w:rPr>
              <w:t>Uruguay</w:t>
            </w:r>
            <w:r>
              <w:rPr>
                <w:rFonts w:ascii="Times New Roman" w:hAnsi="Times New Roman"/>
              </w:rPr>
              <w:tab/>
            </w:r>
            <w:r>
              <w:rPr>
                <w:spacing w:val="-5"/>
              </w:rPr>
              <w:t>81</w:t>
            </w:r>
          </w:hyperlink>
        </w:p>
        <w:p w:rsidR="007E2D45" w:rsidRDefault="002A272D">
          <w:pPr>
            <w:pStyle w:val="TDC4"/>
            <w:tabs>
              <w:tab w:val="left" w:leader="dot" w:pos="8044"/>
            </w:tabs>
          </w:pPr>
          <w:hyperlink w:anchor="_TOC_250027" w:history="1">
            <w:r>
              <w:t>Indicadores</w:t>
            </w:r>
            <w:r>
              <w:rPr>
                <w:spacing w:val="16"/>
              </w:rPr>
              <w:t xml:space="preserve"> </w:t>
            </w:r>
            <w:r>
              <w:t>de</w:t>
            </w:r>
            <w:r>
              <w:rPr>
                <w:spacing w:val="20"/>
              </w:rPr>
              <w:t xml:space="preserve"> </w:t>
            </w:r>
            <w:r>
              <w:t>Performance</w:t>
            </w:r>
            <w:r>
              <w:rPr>
                <w:spacing w:val="17"/>
              </w:rPr>
              <w:t xml:space="preserve"> </w:t>
            </w:r>
            <w:r>
              <w:rPr>
                <w:spacing w:val="-2"/>
              </w:rPr>
              <w:t>(KPIs)</w:t>
            </w:r>
            <w:r>
              <w:rPr>
                <w:rFonts w:ascii="Times New Roman"/>
              </w:rPr>
              <w:tab/>
            </w:r>
            <w:r>
              <w:rPr>
                <w:spacing w:val="-5"/>
              </w:rPr>
              <w:t>82</w:t>
            </w:r>
          </w:hyperlink>
        </w:p>
        <w:p w:rsidR="007E2D45" w:rsidRDefault="002A272D">
          <w:pPr>
            <w:pStyle w:val="TDC4"/>
            <w:tabs>
              <w:tab w:val="left" w:leader="dot" w:pos="8043"/>
            </w:tabs>
            <w:spacing w:before="100"/>
          </w:pPr>
          <w:hyperlink w:anchor="_TOC_250026" w:history="1">
            <w:r>
              <w:t>Síntesis</w:t>
            </w:r>
            <w:r>
              <w:rPr>
                <w:spacing w:val="10"/>
              </w:rPr>
              <w:t xml:space="preserve"> </w:t>
            </w:r>
            <w:r>
              <w:t>del</w:t>
            </w:r>
            <w:r>
              <w:rPr>
                <w:spacing w:val="14"/>
              </w:rPr>
              <w:t xml:space="preserve"> </w:t>
            </w:r>
            <w:r>
              <w:t>Modelo</w:t>
            </w:r>
            <w:r>
              <w:rPr>
                <w:spacing w:val="15"/>
              </w:rPr>
              <w:t xml:space="preserve"> </w:t>
            </w:r>
            <w:r>
              <w:rPr>
                <w:spacing w:val="-2"/>
              </w:rPr>
              <w:t>Operativo</w:t>
            </w:r>
            <w:r>
              <w:rPr>
                <w:rFonts w:ascii="Times New Roman" w:hAnsi="Times New Roman"/>
              </w:rPr>
              <w:tab/>
            </w:r>
            <w:r>
              <w:rPr>
                <w:spacing w:val="-5"/>
              </w:rPr>
              <w:t>82</w:t>
            </w:r>
          </w:hyperlink>
        </w:p>
        <w:p w:rsidR="007E2D45" w:rsidRDefault="002A272D">
          <w:pPr>
            <w:pStyle w:val="TDC2"/>
            <w:tabs>
              <w:tab w:val="left" w:leader="dot" w:pos="8046"/>
            </w:tabs>
            <w:spacing w:line="244" w:lineRule="auto"/>
            <w:ind w:right="1065"/>
            <w:rPr>
              <w:rFonts w:ascii="Cambria" w:hAnsi="Cambria"/>
            </w:rPr>
          </w:pPr>
          <w:hyperlink w:anchor="_TOC_250025" w:history="1">
            <w:r>
              <w:rPr>
                <w:rFonts w:ascii="Cambria" w:hAnsi="Cambria"/>
              </w:rPr>
              <w:t>CAPITULO 9: ANALISIS FINANCIERO /Evaluación económica (Demanda, Costos,</w:t>
            </w:r>
            <w:r>
              <w:rPr>
                <w:rFonts w:ascii="Cambria" w:hAnsi="Cambria"/>
                <w:spacing w:val="40"/>
              </w:rPr>
              <w:t xml:space="preserve"> </w:t>
            </w:r>
            <w:r>
              <w:rPr>
                <w:rFonts w:ascii="Cambria" w:hAnsi="Cambria"/>
              </w:rPr>
              <w:t>VAN,</w:t>
            </w:r>
            <w:r>
              <w:rPr>
                <w:rFonts w:ascii="Cambria" w:hAnsi="Cambria"/>
                <w:spacing w:val="9"/>
              </w:rPr>
              <w:t xml:space="preserve"> </w:t>
            </w:r>
            <w:r>
              <w:rPr>
                <w:rFonts w:ascii="Cambria" w:hAnsi="Cambria"/>
                <w:spacing w:val="-4"/>
              </w:rPr>
              <w:t>TIR)</w:t>
            </w:r>
            <w:r>
              <w:tab/>
            </w:r>
            <w:r>
              <w:rPr>
                <w:rFonts w:ascii="Cambria" w:hAnsi="Cambria"/>
                <w:spacing w:val="-5"/>
              </w:rPr>
              <w:t>83</w:t>
            </w:r>
          </w:hyperlink>
        </w:p>
        <w:p w:rsidR="007E2D45" w:rsidRDefault="002A272D">
          <w:pPr>
            <w:pStyle w:val="TDC4"/>
            <w:tabs>
              <w:tab w:val="left" w:leader="dot" w:pos="8045"/>
            </w:tabs>
            <w:spacing w:before="96"/>
          </w:pPr>
          <w:hyperlink w:anchor="_TOC_250024" w:history="1">
            <w:r>
              <w:t>Introducción</w:t>
            </w:r>
            <w:r>
              <w:rPr>
                <w:spacing w:val="15"/>
              </w:rPr>
              <w:t xml:space="preserve"> </w:t>
            </w:r>
            <w:r>
              <w:t>al</w:t>
            </w:r>
            <w:r>
              <w:rPr>
                <w:spacing w:val="15"/>
              </w:rPr>
              <w:t xml:space="preserve"> </w:t>
            </w:r>
            <w:r>
              <w:t>Análisis</w:t>
            </w:r>
            <w:r>
              <w:rPr>
                <w:spacing w:val="15"/>
              </w:rPr>
              <w:t xml:space="preserve"> </w:t>
            </w:r>
            <w:r>
              <w:rPr>
                <w:spacing w:val="-2"/>
              </w:rPr>
              <w:t>Financiero</w:t>
            </w:r>
            <w:r>
              <w:rPr>
                <w:rFonts w:ascii="Times New Roman" w:hAnsi="Times New Roman"/>
              </w:rPr>
              <w:tab/>
            </w:r>
            <w:r>
              <w:rPr>
                <w:spacing w:val="-5"/>
              </w:rPr>
              <w:t>83</w:t>
            </w:r>
          </w:hyperlink>
        </w:p>
        <w:p w:rsidR="007E2D45" w:rsidRDefault="002A272D">
          <w:pPr>
            <w:pStyle w:val="TDC4"/>
            <w:tabs>
              <w:tab w:val="left" w:leader="dot" w:pos="8044"/>
            </w:tabs>
          </w:pPr>
          <w:hyperlink w:anchor="_TOC_250023" w:history="1">
            <w:r>
              <w:t>Estimación</w:t>
            </w:r>
            <w:r>
              <w:rPr>
                <w:spacing w:val="10"/>
              </w:rPr>
              <w:t xml:space="preserve"> </w:t>
            </w:r>
            <w:r>
              <w:t>de</w:t>
            </w:r>
            <w:r>
              <w:rPr>
                <w:spacing w:val="11"/>
              </w:rPr>
              <w:t xml:space="preserve"> </w:t>
            </w:r>
            <w:r>
              <w:t>la</w:t>
            </w:r>
            <w:r>
              <w:rPr>
                <w:spacing w:val="10"/>
              </w:rPr>
              <w:t xml:space="preserve"> </w:t>
            </w:r>
            <w:r>
              <w:rPr>
                <w:spacing w:val="-2"/>
              </w:rPr>
              <w:t>Demanda</w:t>
            </w:r>
            <w:r>
              <w:rPr>
                <w:rFonts w:ascii="Times New Roman" w:hAnsi="Times New Roman"/>
              </w:rPr>
              <w:tab/>
            </w:r>
            <w:r>
              <w:rPr>
                <w:spacing w:val="-5"/>
              </w:rPr>
              <w:t>83</w:t>
            </w:r>
          </w:hyperlink>
        </w:p>
        <w:p w:rsidR="007E2D45" w:rsidRDefault="002A272D">
          <w:pPr>
            <w:pStyle w:val="TDC4"/>
            <w:tabs>
              <w:tab w:val="left" w:leader="dot" w:pos="8045"/>
            </w:tabs>
            <w:spacing w:before="99"/>
          </w:pPr>
          <w:hyperlink w:anchor="_TOC_250022" w:history="1">
            <w:r>
              <w:t>Modelo</w:t>
            </w:r>
            <w:r>
              <w:rPr>
                <w:spacing w:val="10"/>
              </w:rPr>
              <w:t xml:space="preserve"> </w:t>
            </w:r>
            <w:r>
              <w:t>de</w:t>
            </w:r>
            <w:r>
              <w:rPr>
                <w:spacing w:val="11"/>
              </w:rPr>
              <w:t xml:space="preserve"> </w:t>
            </w:r>
            <w:r>
              <w:rPr>
                <w:spacing w:val="-2"/>
              </w:rPr>
              <w:t>Ingresos</w:t>
            </w:r>
            <w:r>
              <w:rPr>
                <w:rFonts w:ascii="Times New Roman"/>
              </w:rPr>
              <w:tab/>
            </w:r>
            <w:r>
              <w:rPr>
                <w:spacing w:val="-5"/>
              </w:rPr>
              <w:t>84</w:t>
            </w:r>
          </w:hyperlink>
        </w:p>
        <w:p w:rsidR="007E2D45" w:rsidRDefault="002A272D">
          <w:pPr>
            <w:pStyle w:val="TDC6"/>
            <w:tabs>
              <w:tab w:val="left" w:leader="dot" w:pos="8044"/>
            </w:tabs>
            <w:rPr>
              <w:rFonts w:ascii="Cambria" w:hAnsi="Cambria"/>
            </w:rPr>
          </w:pPr>
          <w:hyperlink w:anchor="_TOC_250021" w:history="1">
            <w:r>
              <w:rPr>
                <w:rFonts w:ascii="Cambria" w:hAnsi="Cambria"/>
              </w:rPr>
              <w:t>Supuestos</w:t>
            </w:r>
            <w:r>
              <w:rPr>
                <w:rFonts w:ascii="Cambria" w:hAnsi="Cambria"/>
                <w:spacing w:val="13"/>
              </w:rPr>
              <w:t xml:space="preserve"> </w:t>
            </w:r>
            <w:r>
              <w:rPr>
                <w:rFonts w:ascii="Cambria" w:hAnsi="Cambria"/>
              </w:rPr>
              <w:t>clave</w:t>
            </w:r>
            <w:r>
              <w:rPr>
                <w:rFonts w:ascii="Cambria" w:hAnsi="Cambria"/>
                <w:spacing w:val="10"/>
              </w:rPr>
              <w:t xml:space="preserve"> </w:t>
            </w:r>
            <w:r>
              <w:rPr>
                <w:rFonts w:ascii="Cambria" w:hAnsi="Cambria"/>
              </w:rPr>
              <w:t>para</w:t>
            </w:r>
            <w:r>
              <w:rPr>
                <w:rFonts w:ascii="Cambria" w:hAnsi="Cambria"/>
                <w:spacing w:val="9"/>
              </w:rPr>
              <w:t xml:space="preserve"> </w:t>
            </w:r>
            <w:r>
              <w:rPr>
                <w:rFonts w:ascii="Cambria" w:hAnsi="Cambria"/>
              </w:rPr>
              <w:t>proyección</w:t>
            </w:r>
            <w:r>
              <w:rPr>
                <w:rFonts w:ascii="Cambria" w:hAnsi="Cambria"/>
                <w:spacing w:val="16"/>
              </w:rPr>
              <w:t xml:space="preserve"> </w:t>
            </w:r>
            <w:r>
              <w:rPr>
                <w:rFonts w:ascii="Cambria" w:hAnsi="Cambria"/>
              </w:rPr>
              <w:t>de</w:t>
            </w:r>
            <w:r>
              <w:rPr>
                <w:rFonts w:ascii="Cambria" w:hAnsi="Cambria"/>
                <w:spacing w:val="16"/>
              </w:rPr>
              <w:t xml:space="preserve"> </w:t>
            </w:r>
            <w:r>
              <w:rPr>
                <w:rFonts w:ascii="Cambria" w:hAnsi="Cambria"/>
                <w:spacing w:val="-2"/>
              </w:rPr>
              <w:t>ingresos</w:t>
            </w:r>
            <w:r>
              <w:tab/>
            </w:r>
            <w:r>
              <w:rPr>
                <w:rFonts w:ascii="Cambria" w:hAnsi="Cambria"/>
                <w:spacing w:val="-5"/>
              </w:rPr>
              <w:t>84</w:t>
            </w:r>
          </w:hyperlink>
        </w:p>
        <w:p w:rsidR="007E2D45" w:rsidRDefault="002A272D">
          <w:pPr>
            <w:pStyle w:val="TDC6"/>
            <w:tabs>
              <w:tab w:val="left" w:leader="dot" w:pos="8044"/>
            </w:tabs>
            <w:spacing w:before="102"/>
            <w:rPr>
              <w:rFonts w:ascii="Cambria"/>
            </w:rPr>
          </w:pPr>
          <w:hyperlink w:anchor="_TOC_250020" w:history="1">
            <w:r>
              <w:rPr>
                <w:rFonts w:ascii="Cambria"/>
              </w:rPr>
              <w:t>Ingresos</w:t>
            </w:r>
            <w:r>
              <w:rPr>
                <w:rFonts w:ascii="Cambria"/>
                <w:spacing w:val="16"/>
              </w:rPr>
              <w:t xml:space="preserve"> </w:t>
            </w:r>
            <w:r>
              <w:rPr>
                <w:rFonts w:ascii="Cambria"/>
                <w:spacing w:val="-2"/>
              </w:rPr>
              <w:t>proyectados</w:t>
            </w:r>
            <w:r>
              <w:tab/>
            </w:r>
            <w:r>
              <w:rPr>
                <w:rFonts w:ascii="Cambria"/>
                <w:spacing w:val="-7"/>
              </w:rPr>
              <w:t>86</w:t>
            </w:r>
          </w:hyperlink>
        </w:p>
        <w:p w:rsidR="007E2D45" w:rsidRDefault="002A272D">
          <w:pPr>
            <w:pStyle w:val="TDC6"/>
            <w:tabs>
              <w:tab w:val="left" w:leader="dot" w:pos="8045"/>
            </w:tabs>
            <w:spacing w:before="97"/>
            <w:rPr>
              <w:rFonts w:ascii="Cambria"/>
            </w:rPr>
          </w:pPr>
          <w:hyperlink w:anchor="_TOC_250019" w:history="1">
            <w:r>
              <w:rPr>
                <w:rFonts w:ascii="Cambria"/>
              </w:rPr>
              <w:t>Estructura</w:t>
            </w:r>
            <w:r>
              <w:rPr>
                <w:rFonts w:ascii="Cambria"/>
                <w:spacing w:val="14"/>
              </w:rPr>
              <w:t xml:space="preserve"> </w:t>
            </w:r>
            <w:r>
              <w:rPr>
                <w:rFonts w:ascii="Cambria"/>
              </w:rPr>
              <w:t>de</w:t>
            </w:r>
            <w:r>
              <w:rPr>
                <w:rFonts w:ascii="Cambria"/>
                <w:spacing w:val="11"/>
              </w:rPr>
              <w:t xml:space="preserve"> </w:t>
            </w:r>
            <w:r>
              <w:rPr>
                <w:rFonts w:ascii="Cambria"/>
                <w:spacing w:val="-2"/>
              </w:rPr>
              <w:t>Costos</w:t>
            </w:r>
            <w:r>
              <w:tab/>
            </w:r>
            <w:r>
              <w:rPr>
                <w:rFonts w:ascii="Cambria"/>
                <w:spacing w:val="-5"/>
              </w:rPr>
              <w:t>87</w:t>
            </w:r>
          </w:hyperlink>
        </w:p>
        <w:p w:rsidR="007E2D45" w:rsidRDefault="002A272D">
          <w:pPr>
            <w:pStyle w:val="TDC4"/>
            <w:tabs>
              <w:tab w:val="left" w:leader="dot" w:pos="8044"/>
            </w:tabs>
          </w:pPr>
          <w:hyperlink w:anchor="_TOC_250018" w:history="1">
            <w:r>
              <w:t>Estado</w:t>
            </w:r>
            <w:r>
              <w:rPr>
                <w:spacing w:val="10"/>
              </w:rPr>
              <w:t xml:space="preserve"> </w:t>
            </w:r>
            <w:r>
              <w:t>de</w:t>
            </w:r>
            <w:r>
              <w:rPr>
                <w:spacing w:val="17"/>
              </w:rPr>
              <w:t xml:space="preserve"> </w:t>
            </w:r>
            <w:r>
              <w:t>Resultados</w:t>
            </w:r>
            <w:r>
              <w:rPr>
                <w:spacing w:val="14"/>
              </w:rPr>
              <w:t xml:space="preserve"> </w:t>
            </w:r>
            <w:r>
              <w:rPr>
                <w:spacing w:val="-2"/>
              </w:rPr>
              <w:t>Proyectado</w:t>
            </w:r>
            <w:r>
              <w:rPr>
                <w:rFonts w:ascii="Times New Roman"/>
              </w:rPr>
              <w:tab/>
            </w:r>
            <w:r>
              <w:rPr>
                <w:spacing w:val="-5"/>
              </w:rPr>
              <w:t>89</w:t>
            </w:r>
          </w:hyperlink>
        </w:p>
        <w:p w:rsidR="007E2D45" w:rsidRDefault="002A272D">
          <w:pPr>
            <w:pStyle w:val="TDC4"/>
            <w:tabs>
              <w:tab w:val="left" w:leader="dot" w:pos="8044"/>
            </w:tabs>
            <w:spacing w:before="100"/>
          </w:pPr>
          <w:hyperlink w:anchor="_TOC_250017" w:history="1">
            <w:r>
              <w:t>Flujo</w:t>
            </w:r>
            <w:r>
              <w:rPr>
                <w:spacing w:val="10"/>
              </w:rPr>
              <w:t xml:space="preserve"> </w:t>
            </w:r>
            <w:r>
              <w:t>de</w:t>
            </w:r>
            <w:r>
              <w:rPr>
                <w:spacing w:val="14"/>
              </w:rPr>
              <w:t xml:space="preserve"> </w:t>
            </w:r>
            <w:r>
              <w:t>fondos</w:t>
            </w:r>
            <w:r>
              <w:rPr>
                <w:spacing w:val="11"/>
              </w:rPr>
              <w:t xml:space="preserve"> </w:t>
            </w:r>
            <w:r>
              <w:t>y</w:t>
            </w:r>
            <w:r>
              <w:rPr>
                <w:spacing w:val="8"/>
              </w:rPr>
              <w:t xml:space="preserve"> </w:t>
            </w:r>
            <w:r>
              <w:t>Evaluación</w:t>
            </w:r>
            <w:r>
              <w:rPr>
                <w:spacing w:val="9"/>
              </w:rPr>
              <w:t xml:space="preserve"> </w:t>
            </w:r>
            <w:r>
              <w:rPr>
                <w:spacing w:val="-2"/>
              </w:rPr>
              <w:t>Económica</w:t>
            </w:r>
            <w:r>
              <w:rPr>
                <w:rFonts w:ascii="Times New Roman" w:hAnsi="Times New Roman"/>
              </w:rPr>
              <w:tab/>
            </w:r>
            <w:r>
              <w:rPr>
                <w:spacing w:val="-5"/>
              </w:rPr>
              <w:t>90</w:t>
            </w:r>
          </w:hyperlink>
        </w:p>
        <w:p w:rsidR="007E2D45" w:rsidRDefault="002A272D">
          <w:pPr>
            <w:pStyle w:val="TDC4"/>
            <w:tabs>
              <w:tab w:val="left" w:leader="dot" w:pos="8045"/>
            </w:tabs>
          </w:pPr>
          <w:hyperlink w:anchor="_TOC_250016" w:history="1">
            <w:r>
              <w:t>Análisis</w:t>
            </w:r>
            <w:r>
              <w:rPr>
                <w:spacing w:val="12"/>
              </w:rPr>
              <w:t xml:space="preserve"> </w:t>
            </w:r>
            <w:r>
              <w:t>de</w:t>
            </w:r>
            <w:r>
              <w:rPr>
                <w:spacing w:val="9"/>
              </w:rPr>
              <w:t xml:space="preserve"> </w:t>
            </w:r>
            <w:r>
              <w:rPr>
                <w:spacing w:val="-2"/>
              </w:rPr>
              <w:t>Sensibilidad</w:t>
            </w:r>
            <w:r>
              <w:rPr>
                <w:rFonts w:ascii="Times New Roman" w:hAnsi="Times New Roman"/>
              </w:rPr>
              <w:tab/>
            </w:r>
            <w:r>
              <w:rPr>
                <w:spacing w:val="-5"/>
              </w:rPr>
              <w:t>91</w:t>
            </w:r>
          </w:hyperlink>
        </w:p>
        <w:p w:rsidR="007E2D45" w:rsidRDefault="002A272D">
          <w:pPr>
            <w:pStyle w:val="TDC4"/>
            <w:tabs>
              <w:tab w:val="left" w:leader="dot" w:pos="8045"/>
            </w:tabs>
            <w:spacing w:before="100"/>
          </w:pPr>
          <w:hyperlink w:anchor="_TOC_250015" w:history="1">
            <w:r>
              <w:t>Escenario</w:t>
            </w:r>
            <w:r>
              <w:rPr>
                <w:spacing w:val="15"/>
              </w:rPr>
              <w:t xml:space="preserve"> </w:t>
            </w:r>
            <w:r>
              <w:t>incorporación</w:t>
            </w:r>
            <w:r>
              <w:rPr>
                <w:spacing w:val="15"/>
              </w:rPr>
              <w:t xml:space="preserve"> </w:t>
            </w:r>
            <w:r>
              <w:t>de</w:t>
            </w:r>
            <w:r>
              <w:rPr>
                <w:spacing w:val="15"/>
              </w:rPr>
              <w:t xml:space="preserve"> </w:t>
            </w:r>
            <w:r>
              <w:t>ingresos</w:t>
            </w:r>
            <w:r>
              <w:rPr>
                <w:spacing w:val="12"/>
              </w:rPr>
              <w:t xml:space="preserve"> </w:t>
            </w:r>
            <w:r>
              <w:t>por</w:t>
            </w:r>
            <w:r>
              <w:rPr>
                <w:spacing w:val="13"/>
              </w:rPr>
              <w:t xml:space="preserve"> </w:t>
            </w:r>
            <w:r>
              <w:t>Fondo</w:t>
            </w:r>
            <w:r>
              <w:rPr>
                <w:spacing w:val="11"/>
              </w:rPr>
              <w:t xml:space="preserve"> </w:t>
            </w:r>
            <w:r>
              <w:t>de</w:t>
            </w:r>
            <w:r>
              <w:rPr>
                <w:spacing w:val="12"/>
              </w:rPr>
              <w:t xml:space="preserve"> </w:t>
            </w:r>
            <w:r>
              <w:t>Startups</w:t>
            </w:r>
            <w:r>
              <w:rPr>
                <w:spacing w:val="13"/>
              </w:rPr>
              <w:t xml:space="preserve"> </w:t>
            </w:r>
            <w:r>
              <w:rPr>
                <w:spacing w:val="-2"/>
              </w:rPr>
              <w:t>Tecnológicas</w:t>
            </w:r>
            <w:r>
              <w:rPr>
                <w:rFonts w:ascii="Times New Roman" w:hAnsi="Times New Roman"/>
              </w:rPr>
              <w:tab/>
            </w:r>
            <w:r>
              <w:rPr>
                <w:spacing w:val="-5"/>
              </w:rPr>
              <w:t>91</w:t>
            </w:r>
          </w:hyperlink>
        </w:p>
        <w:p w:rsidR="007E2D45" w:rsidRDefault="002A272D">
          <w:pPr>
            <w:pStyle w:val="TDC4"/>
            <w:tabs>
              <w:tab w:val="left" w:leader="dot" w:pos="8044"/>
            </w:tabs>
          </w:pPr>
          <w:hyperlink w:anchor="_TOC_250014" w:history="1">
            <w:r>
              <w:t>Conclusiones</w:t>
            </w:r>
            <w:r>
              <w:rPr>
                <w:spacing w:val="16"/>
              </w:rPr>
              <w:t xml:space="preserve"> </w:t>
            </w:r>
            <w:r>
              <w:t>del</w:t>
            </w:r>
            <w:r>
              <w:rPr>
                <w:spacing w:val="16"/>
              </w:rPr>
              <w:t xml:space="preserve"> </w:t>
            </w:r>
            <w:r>
              <w:t>Análisis</w:t>
            </w:r>
            <w:r>
              <w:rPr>
                <w:spacing w:val="17"/>
              </w:rPr>
              <w:t xml:space="preserve"> </w:t>
            </w:r>
            <w:r>
              <w:rPr>
                <w:spacing w:val="-2"/>
              </w:rPr>
              <w:t>Financiero</w:t>
            </w:r>
            <w:r>
              <w:rPr>
                <w:rFonts w:ascii="Times New Roman" w:hAnsi="Times New Roman"/>
              </w:rPr>
              <w:tab/>
            </w:r>
            <w:r>
              <w:rPr>
                <w:spacing w:val="-5"/>
              </w:rPr>
              <w:t>91</w:t>
            </w:r>
          </w:hyperlink>
        </w:p>
        <w:p w:rsidR="007E2D45" w:rsidRDefault="002A272D">
          <w:pPr>
            <w:pStyle w:val="TDC1"/>
            <w:tabs>
              <w:tab w:val="left" w:leader="dot" w:pos="8042"/>
            </w:tabs>
          </w:pPr>
          <w:hyperlink w:anchor="_TOC_250013" w:history="1">
            <w:r>
              <w:t>CAPITULO</w:t>
            </w:r>
            <w:r>
              <w:rPr>
                <w:spacing w:val="14"/>
              </w:rPr>
              <w:t xml:space="preserve"> </w:t>
            </w:r>
            <w:r>
              <w:t>10:</w:t>
            </w:r>
            <w:r>
              <w:rPr>
                <w:spacing w:val="16"/>
              </w:rPr>
              <w:t xml:space="preserve"> </w:t>
            </w:r>
            <w:r>
              <w:t>CONCLUSIONES</w:t>
            </w:r>
            <w:r>
              <w:rPr>
                <w:spacing w:val="17"/>
              </w:rPr>
              <w:t xml:space="preserve"> </w:t>
            </w:r>
            <w:r>
              <w:t>Y</w:t>
            </w:r>
            <w:r>
              <w:rPr>
                <w:spacing w:val="14"/>
              </w:rPr>
              <w:t xml:space="preserve"> </w:t>
            </w:r>
            <w:r>
              <w:rPr>
                <w:spacing w:val="-2"/>
              </w:rPr>
              <w:t>RECOMENDACIONES</w:t>
            </w:r>
            <w:r>
              <w:rPr>
                <w:rFonts w:ascii="Times New Roman"/>
              </w:rPr>
              <w:tab/>
            </w:r>
            <w:r>
              <w:rPr>
                <w:spacing w:val="-5"/>
              </w:rPr>
              <w:t>93</w:t>
            </w:r>
          </w:hyperlink>
        </w:p>
        <w:p w:rsidR="007E2D45" w:rsidRDefault="002A272D">
          <w:pPr>
            <w:pStyle w:val="TDC4"/>
            <w:tabs>
              <w:tab w:val="left" w:leader="dot" w:pos="8044"/>
            </w:tabs>
          </w:pPr>
          <w:hyperlink w:anchor="_TOC_250012" w:history="1">
            <w:r>
              <w:t>Conclusiones</w:t>
            </w:r>
            <w:r>
              <w:rPr>
                <w:spacing w:val="13"/>
              </w:rPr>
              <w:t xml:space="preserve"> </w:t>
            </w:r>
            <w:r>
              <w:t>respecto</w:t>
            </w:r>
            <w:r>
              <w:rPr>
                <w:spacing w:val="15"/>
              </w:rPr>
              <w:t xml:space="preserve"> </w:t>
            </w:r>
            <w:r>
              <w:t>a</w:t>
            </w:r>
            <w:r>
              <w:rPr>
                <w:spacing w:val="16"/>
              </w:rPr>
              <w:t xml:space="preserve"> </w:t>
            </w:r>
            <w:r>
              <w:t>objetivos</w:t>
            </w:r>
            <w:r>
              <w:rPr>
                <w:spacing w:val="13"/>
              </w:rPr>
              <w:t xml:space="preserve"> </w:t>
            </w:r>
            <w:r>
              <w:t>e</w:t>
            </w:r>
            <w:r>
              <w:rPr>
                <w:spacing w:val="13"/>
              </w:rPr>
              <w:t xml:space="preserve"> </w:t>
            </w:r>
            <w:r>
              <w:rPr>
                <w:spacing w:val="-2"/>
              </w:rPr>
              <w:t>hipótesis</w:t>
            </w:r>
            <w:r>
              <w:rPr>
                <w:rFonts w:ascii="Times New Roman" w:hAnsi="Times New Roman"/>
              </w:rPr>
              <w:tab/>
            </w:r>
            <w:r>
              <w:rPr>
                <w:spacing w:val="-5"/>
              </w:rPr>
              <w:t>93</w:t>
            </w:r>
          </w:hyperlink>
        </w:p>
        <w:p w:rsidR="007E2D45" w:rsidRDefault="002A272D">
          <w:pPr>
            <w:pStyle w:val="TDC4"/>
            <w:tabs>
              <w:tab w:val="left" w:leader="dot" w:pos="8042"/>
            </w:tabs>
            <w:spacing w:before="99" w:after="20"/>
          </w:pPr>
          <w:hyperlink w:anchor="_TOC_250011" w:history="1">
            <w:r>
              <w:t>Conclusiones</w:t>
            </w:r>
            <w:r>
              <w:rPr>
                <w:spacing w:val="16"/>
              </w:rPr>
              <w:t xml:space="preserve"> </w:t>
            </w:r>
            <w:r>
              <w:t>sobre</w:t>
            </w:r>
            <w:r>
              <w:rPr>
                <w:spacing w:val="16"/>
              </w:rPr>
              <w:t xml:space="preserve"> </w:t>
            </w:r>
            <w:r>
              <w:t>la</w:t>
            </w:r>
            <w:r>
              <w:rPr>
                <w:spacing w:val="16"/>
              </w:rPr>
              <w:t xml:space="preserve"> </w:t>
            </w:r>
            <w:r>
              <w:t>Evaluación</w:t>
            </w:r>
            <w:r>
              <w:rPr>
                <w:spacing w:val="16"/>
              </w:rPr>
              <w:t xml:space="preserve"> </w:t>
            </w:r>
            <w:r>
              <w:rPr>
                <w:spacing w:val="-2"/>
              </w:rPr>
              <w:t>Financiera</w:t>
            </w:r>
            <w:r>
              <w:rPr>
                <w:rFonts w:ascii="Times New Roman" w:hAnsi="Times New Roman"/>
              </w:rPr>
              <w:tab/>
            </w:r>
            <w:r>
              <w:rPr>
                <w:spacing w:val="-5"/>
              </w:rPr>
              <w:t>94</w:t>
            </w:r>
          </w:hyperlink>
        </w:p>
        <w:p w:rsidR="007E2D45" w:rsidRDefault="002A272D">
          <w:pPr>
            <w:pStyle w:val="TDC4"/>
            <w:tabs>
              <w:tab w:val="right" w:leader="dot" w:pos="8291"/>
            </w:tabs>
            <w:spacing w:before="79"/>
          </w:pPr>
          <w:hyperlink w:anchor="_TOC_250010" w:history="1">
            <w:r>
              <w:t>Recomendaciones</w:t>
            </w:r>
            <w:r>
              <w:rPr>
                <w:spacing w:val="14"/>
              </w:rPr>
              <w:t xml:space="preserve"> </w:t>
            </w:r>
            <w:r>
              <w:t>para</w:t>
            </w:r>
            <w:r>
              <w:rPr>
                <w:spacing w:val="15"/>
              </w:rPr>
              <w:t xml:space="preserve"> </w:t>
            </w:r>
            <w:r>
              <w:t>la</w:t>
            </w:r>
            <w:r>
              <w:rPr>
                <w:spacing w:val="18"/>
              </w:rPr>
              <w:t xml:space="preserve"> </w:t>
            </w:r>
            <w:r>
              <w:t>Expansión</w:t>
            </w:r>
            <w:r>
              <w:rPr>
                <w:spacing w:val="19"/>
              </w:rPr>
              <w:t xml:space="preserve"> </w:t>
            </w:r>
            <w:r>
              <w:rPr>
                <w:spacing w:val="-2"/>
              </w:rPr>
              <w:t>Futura</w:t>
            </w:r>
            <w:r>
              <w:rPr>
                <w:rFonts w:ascii="Times New Roman" w:hAnsi="Times New Roman"/>
              </w:rPr>
              <w:tab/>
            </w:r>
            <w:r>
              <w:rPr>
                <w:spacing w:val="-5"/>
              </w:rPr>
              <w:t>95</w:t>
            </w:r>
          </w:hyperlink>
        </w:p>
        <w:p w:rsidR="007E2D45" w:rsidRDefault="002A272D">
          <w:pPr>
            <w:pStyle w:val="TDC4"/>
            <w:tabs>
              <w:tab w:val="right" w:leader="dot" w:pos="8291"/>
            </w:tabs>
            <w:spacing w:before="99"/>
          </w:pPr>
          <w:hyperlink w:anchor="_TOC_250009" w:history="1">
            <w:r>
              <w:t>Reflexiones</w:t>
            </w:r>
            <w:r>
              <w:rPr>
                <w:spacing w:val="24"/>
              </w:rPr>
              <w:t xml:space="preserve"> </w:t>
            </w:r>
            <w:r>
              <w:rPr>
                <w:spacing w:val="-2"/>
              </w:rPr>
              <w:t>Finales</w:t>
            </w:r>
            <w:r>
              <w:rPr>
                <w:rFonts w:ascii="Times New Roman"/>
              </w:rPr>
              <w:tab/>
            </w:r>
            <w:r>
              <w:rPr>
                <w:spacing w:val="-5"/>
              </w:rPr>
              <w:t>95</w:t>
            </w:r>
          </w:hyperlink>
        </w:p>
        <w:p w:rsidR="007E2D45" w:rsidRDefault="002A272D">
          <w:pPr>
            <w:pStyle w:val="TDC1"/>
            <w:tabs>
              <w:tab w:val="right" w:leader="dot" w:pos="8290"/>
            </w:tabs>
            <w:spacing w:before="102"/>
          </w:pPr>
          <w:hyperlink w:anchor="_TOC_250008" w:history="1">
            <w:r>
              <w:t>ANEXO</w:t>
            </w:r>
            <w:r>
              <w:rPr>
                <w:spacing w:val="12"/>
              </w:rPr>
              <w:t xml:space="preserve"> </w:t>
            </w:r>
            <w:r>
              <w:t>I:</w:t>
            </w:r>
            <w:r>
              <w:rPr>
                <w:spacing w:val="9"/>
              </w:rPr>
              <w:t xml:space="preserve"> </w:t>
            </w:r>
            <w:r>
              <w:t>TRABAJO</w:t>
            </w:r>
            <w:r>
              <w:rPr>
                <w:spacing w:val="16"/>
              </w:rPr>
              <w:t xml:space="preserve"> </w:t>
            </w:r>
            <w:r>
              <w:t>DE</w:t>
            </w:r>
            <w:r>
              <w:rPr>
                <w:spacing w:val="12"/>
              </w:rPr>
              <w:t xml:space="preserve"> </w:t>
            </w:r>
            <w:r>
              <w:t>CAMPO.</w:t>
            </w:r>
            <w:r>
              <w:rPr>
                <w:spacing w:val="15"/>
              </w:rPr>
              <w:t xml:space="preserve"> </w:t>
            </w:r>
            <w:r>
              <w:t>ANÁLISIS</w:t>
            </w:r>
            <w:r>
              <w:rPr>
                <w:spacing w:val="12"/>
              </w:rPr>
              <w:t xml:space="preserve"> </w:t>
            </w:r>
            <w:r>
              <w:rPr>
                <w:spacing w:val="-2"/>
              </w:rPr>
              <w:t>CUALITATIVO</w:t>
            </w:r>
            <w:r>
              <w:rPr>
                <w:rFonts w:ascii="Times New Roman" w:hAnsi="Times New Roman"/>
              </w:rPr>
              <w:tab/>
            </w:r>
            <w:r>
              <w:rPr>
                <w:spacing w:val="-5"/>
              </w:rPr>
              <w:t>97</w:t>
            </w:r>
          </w:hyperlink>
        </w:p>
        <w:p w:rsidR="007E2D45" w:rsidRDefault="002A272D">
          <w:pPr>
            <w:pStyle w:val="TDC4"/>
            <w:spacing w:before="100"/>
          </w:pPr>
          <w:hyperlink w:anchor="_TOC_250007" w:history="1">
            <w:r>
              <w:t>Preguntas</w:t>
            </w:r>
            <w:r>
              <w:rPr>
                <w:spacing w:val="11"/>
              </w:rPr>
              <w:t xml:space="preserve"> </w:t>
            </w:r>
            <w:r>
              <w:t>de</w:t>
            </w:r>
            <w:r>
              <w:rPr>
                <w:spacing w:val="14"/>
              </w:rPr>
              <w:t xml:space="preserve"> </w:t>
            </w:r>
            <w:r>
              <w:t>referencia</w:t>
            </w:r>
            <w:r>
              <w:rPr>
                <w:spacing w:val="9"/>
              </w:rPr>
              <w:t xml:space="preserve"> </w:t>
            </w:r>
            <w:r>
              <w:t>para</w:t>
            </w:r>
            <w:r>
              <w:rPr>
                <w:spacing w:val="14"/>
              </w:rPr>
              <w:t xml:space="preserve"> </w:t>
            </w:r>
            <w:r>
              <w:t>la</w:t>
            </w:r>
            <w:r>
              <w:rPr>
                <w:spacing w:val="14"/>
              </w:rPr>
              <w:t xml:space="preserve"> </w:t>
            </w:r>
            <w:r>
              <w:t>entrevista</w:t>
            </w:r>
            <w:r>
              <w:rPr>
                <w:spacing w:val="14"/>
              </w:rPr>
              <w:t xml:space="preserve"> </w:t>
            </w:r>
            <w:r>
              <w:t>a</w:t>
            </w:r>
            <w:r>
              <w:rPr>
                <w:spacing w:val="12"/>
              </w:rPr>
              <w:t xml:space="preserve"> </w:t>
            </w:r>
            <w:r>
              <w:t>Profesionales</w:t>
            </w:r>
            <w:r>
              <w:rPr>
                <w:spacing w:val="11"/>
              </w:rPr>
              <w:t xml:space="preserve"> </w:t>
            </w:r>
            <w:r>
              <w:t>del</w:t>
            </w:r>
            <w:r>
              <w:rPr>
                <w:spacing w:val="12"/>
              </w:rPr>
              <w:t xml:space="preserve"> </w:t>
            </w:r>
            <w:r>
              <w:t>sector</w:t>
            </w:r>
            <w:r>
              <w:rPr>
                <w:spacing w:val="10"/>
              </w:rPr>
              <w:t xml:space="preserve"> </w:t>
            </w:r>
            <w:r>
              <w:rPr>
                <w:spacing w:val="-2"/>
              </w:rPr>
              <w:t>Financiero.</w:t>
            </w:r>
          </w:hyperlink>
        </w:p>
        <w:p w:rsidR="007E2D45" w:rsidRDefault="002A272D">
          <w:pPr>
            <w:pStyle w:val="TDC4"/>
            <w:tabs>
              <w:tab w:val="right" w:leader="dot" w:pos="8292"/>
            </w:tabs>
            <w:spacing w:before="6"/>
            <w:ind w:left="567"/>
          </w:pPr>
          <w:r>
            <w:rPr>
              <w:spacing w:val="-10"/>
            </w:rPr>
            <w:t>.</w:t>
          </w:r>
          <w:r>
            <w:rPr>
              <w:rFonts w:ascii="Times New Roman"/>
            </w:rPr>
            <w:tab/>
          </w:r>
          <w:r>
            <w:rPr>
              <w:spacing w:val="-5"/>
            </w:rPr>
            <w:t>97</w:t>
          </w:r>
        </w:p>
        <w:p w:rsidR="007E2D45" w:rsidRDefault="002A272D">
          <w:pPr>
            <w:pStyle w:val="TDC4"/>
            <w:tabs>
              <w:tab w:val="right" w:leader="dot" w:pos="8290"/>
            </w:tabs>
          </w:pPr>
          <w:hyperlink w:anchor="_TOC_250006" w:history="1">
            <w:r>
              <w:t>Entrevistas</w:t>
            </w:r>
            <w:r>
              <w:rPr>
                <w:spacing w:val="15"/>
              </w:rPr>
              <w:t xml:space="preserve"> </w:t>
            </w:r>
            <w:r>
              <w:t>con</w:t>
            </w:r>
            <w:r>
              <w:rPr>
                <w:spacing w:val="17"/>
              </w:rPr>
              <w:t xml:space="preserve"> </w:t>
            </w:r>
            <w:r>
              <w:t>especialistas</w:t>
            </w:r>
            <w:r>
              <w:rPr>
                <w:spacing w:val="15"/>
              </w:rPr>
              <w:t xml:space="preserve"> </w:t>
            </w:r>
            <w:r>
              <w:t>del</w:t>
            </w:r>
            <w:r>
              <w:rPr>
                <w:spacing w:val="15"/>
              </w:rPr>
              <w:t xml:space="preserve"> </w:t>
            </w:r>
            <w:r>
              <w:rPr>
                <w:spacing w:val="-2"/>
              </w:rPr>
              <w:t>sector</w:t>
            </w:r>
            <w:r>
              <w:rPr>
                <w:rFonts w:ascii="Times New Roman"/>
              </w:rPr>
              <w:tab/>
            </w:r>
            <w:r>
              <w:rPr>
                <w:spacing w:val="-5"/>
              </w:rPr>
              <w:t>97</w:t>
            </w:r>
          </w:hyperlink>
        </w:p>
        <w:p w:rsidR="007E2D45" w:rsidRDefault="002A272D">
          <w:pPr>
            <w:pStyle w:val="TDC6"/>
            <w:tabs>
              <w:tab w:val="right" w:leader="dot" w:pos="8294"/>
            </w:tabs>
            <w:rPr>
              <w:rFonts w:ascii="Cambria"/>
            </w:rPr>
          </w:pPr>
          <w:hyperlink w:anchor="_TOC_250005" w:history="1">
            <w:r>
              <w:rPr>
                <w:rFonts w:ascii="Cambria"/>
              </w:rPr>
              <w:t>Entrevistado</w:t>
            </w:r>
            <w:r>
              <w:rPr>
                <w:rFonts w:ascii="Cambria"/>
                <w:spacing w:val="29"/>
              </w:rPr>
              <w:t xml:space="preserve"> </w:t>
            </w:r>
            <w:r>
              <w:rPr>
                <w:rFonts w:ascii="Cambria"/>
                <w:spacing w:val="-10"/>
              </w:rPr>
              <w:t>A</w:t>
            </w:r>
            <w:r>
              <w:tab/>
            </w:r>
            <w:r>
              <w:rPr>
                <w:rFonts w:ascii="Cambria"/>
                <w:spacing w:val="-5"/>
              </w:rPr>
              <w:t>97</w:t>
            </w:r>
          </w:hyperlink>
        </w:p>
        <w:p w:rsidR="007E2D45" w:rsidRDefault="002A272D">
          <w:pPr>
            <w:pStyle w:val="TDC6"/>
            <w:tabs>
              <w:tab w:val="right" w:leader="dot" w:pos="8293"/>
            </w:tabs>
            <w:rPr>
              <w:rFonts w:ascii="Cambria"/>
            </w:rPr>
          </w:pPr>
          <w:hyperlink w:anchor="_TOC_250004" w:history="1">
            <w:r>
              <w:rPr>
                <w:rFonts w:ascii="Cambria"/>
              </w:rPr>
              <w:t>Entrevistado</w:t>
            </w:r>
            <w:r>
              <w:rPr>
                <w:rFonts w:ascii="Cambria"/>
                <w:spacing w:val="29"/>
              </w:rPr>
              <w:t xml:space="preserve"> </w:t>
            </w:r>
            <w:r>
              <w:rPr>
                <w:rFonts w:ascii="Cambria"/>
                <w:spacing w:val="-10"/>
              </w:rPr>
              <w:t>B</w:t>
            </w:r>
            <w:r>
              <w:tab/>
            </w:r>
            <w:r>
              <w:rPr>
                <w:rFonts w:ascii="Cambria"/>
                <w:spacing w:val="-5"/>
              </w:rPr>
              <w:t>101</w:t>
            </w:r>
          </w:hyperlink>
        </w:p>
        <w:p w:rsidR="007E2D45" w:rsidRDefault="002A272D">
          <w:pPr>
            <w:pStyle w:val="TDC6"/>
            <w:tabs>
              <w:tab w:val="right" w:leader="dot" w:pos="8292"/>
            </w:tabs>
            <w:spacing w:before="99"/>
            <w:rPr>
              <w:rFonts w:ascii="Cambria"/>
            </w:rPr>
          </w:pPr>
          <w:hyperlink w:anchor="_TOC_250003" w:history="1">
            <w:r>
              <w:rPr>
                <w:rFonts w:ascii="Cambria"/>
              </w:rPr>
              <w:t>Entrevistado</w:t>
            </w:r>
            <w:r>
              <w:rPr>
                <w:rFonts w:ascii="Cambria"/>
                <w:spacing w:val="29"/>
              </w:rPr>
              <w:t xml:space="preserve"> </w:t>
            </w:r>
            <w:r>
              <w:rPr>
                <w:rFonts w:ascii="Cambria"/>
                <w:spacing w:val="-10"/>
              </w:rPr>
              <w:t>C</w:t>
            </w:r>
            <w:r>
              <w:tab/>
            </w:r>
            <w:r>
              <w:rPr>
                <w:rFonts w:ascii="Cambria"/>
                <w:spacing w:val="-5"/>
              </w:rPr>
              <w:t>104</w:t>
            </w:r>
          </w:hyperlink>
        </w:p>
        <w:p w:rsidR="007E2D45" w:rsidRDefault="002A272D">
          <w:pPr>
            <w:pStyle w:val="TDC6"/>
            <w:tabs>
              <w:tab w:val="right" w:leader="dot" w:pos="8292"/>
            </w:tabs>
            <w:spacing w:before="102"/>
            <w:rPr>
              <w:rFonts w:ascii="Cambria"/>
            </w:rPr>
          </w:pPr>
          <w:hyperlink w:anchor="_TOC_250002" w:history="1">
            <w:r>
              <w:rPr>
                <w:rFonts w:ascii="Cambria"/>
              </w:rPr>
              <w:t>Entrevistado</w:t>
            </w:r>
            <w:r>
              <w:rPr>
                <w:rFonts w:ascii="Cambria"/>
                <w:spacing w:val="29"/>
              </w:rPr>
              <w:t xml:space="preserve"> </w:t>
            </w:r>
            <w:r>
              <w:rPr>
                <w:rFonts w:ascii="Cambria"/>
                <w:spacing w:val="-10"/>
              </w:rPr>
              <w:t>D</w:t>
            </w:r>
            <w:r>
              <w:tab/>
            </w:r>
            <w:r>
              <w:rPr>
                <w:rFonts w:ascii="Cambria"/>
                <w:spacing w:val="-5"/>
              </w:rPr>
              <w:t>107</w:t>
            </w:r>
          </w:hyperlink>
        </w:p>
        <w:p w:rsidR="007E2D45" w:rsidRDefault="002A272D">
          <w:pPr>
            <w:pStyle w:val="TDC6"/>
            <w:tabs>
              <w:tab w:val="right" w:leader="dot" w:pos="8292"/>
            </w:tabs>
            <w:rPr>
              <w:rFonts w:ascii="Cambria"/>
            </w:rPr>
          </w:pPr>
          <w:hyperlink w:anchor="_TOC_250001" w:history="1">
            <w:r>
              <w:rPr>
                <w:rFonts w:ascii="Cambria"/>
              </w:rPr>
              <w:t>Entrevistado</w:t>
            </w:r>
            <w:r>
              <w:rPr>
                <w:rFonts w:ascii="Cambria"/>
                <w:spacing w:val="25"/>
              </w:rPr>
              <w:t xml:space="preserve"> </w:t>
            </w:r>
            <w:r>
              <w:rPr>
                <w:rFonts w:ascii="Cambria"/>
                <w:spacing w:val="-10"/>
              </w:rPr>
              <w:t>E</w:t>
            </w:r>
            <w:r>
              <w:tab/>
            </w:r>
            <w:r>
              <w:rPr>
                <w:rFonts w:ascii="Cambria"/>
                <w:spacing w:val="-5"/>
              </w:rPr>
              <w:t>108</w:t>
            </w:r>
          </w:hyperlink>
        </w:p>
        <w:p w:rsidR="007E2D45" w:rsidRDefault="002A272D">
          <w:pPr>
            <w:pStyle w:val="TDC1"/>
            <w:tabs>
              <w:tab w:val="right" w:leader="dot" w:pos="8292"/>
            </w:tabs>
            <w:spacing w:before="102"/>
          </w:pPr>
          <w:hyperlink w:anchor="_TOC_250000" w:history="1">
            <w:r>
              <w:rPr>
                <w:spacing w:val="-2"/>
              </w:rPr>
              <w:t>BIBLIOGRAFÍA</w:t>
            </w:r>
            <w:r>
              <w:rPr>
                <w:rFonts w:ascii="Times New Roman" w:hAnsi="Times New Roman"/>
              </w:rPr>
              <w:tab/>
            </w:r>
            <w:r>
              <w:rPr>
                <w:spacing w:val="-5"/>
              </w:rPr>
              <w:t>111</w:t>
            </w:r>
          </w:hyperlink>
        </w:p>
      </w:sdtContent>
    </w:sdt>
    <w:p w:rsidR="007E2D45" w:rsidRDefault="007E2D45">
      <w:pPr>
        <w:pStyle w:val="TDC1"/>
        <w:sectPr w:rsidR="007E2D45">
          <w:type w:val="continuous"/>
          <w:pgSz w:w="12240" w:h="15840"/>
          <w:pgMar w:top="1259" w:right="1080" w:bottom="1411" w:left="1800" w:header="0" w:footer="1017" w:gutter="0"/>
          <w:cols w:space="720"/>
        </w:sectPr>
      </w:pPr>
    </w:p>
    <w:p w:rsidR="007E2D45" w:rsidRDefault="002A272D">
      <w:pPr>
        <w:pStyle w:val="Ttulo1"/>
        <w:spacing w:before="36"/>
        <w:jc w:val="both"/>
      </w:pPr>
      <w:bookmarkStart w:id="0" w:name="_TOC_250143"/>
      <w:r>
        <w:rPr>
          <w:color w:val="366090"/>
        </w:rPr>
        <w:lastRenderedPageBreak/>
        <w:t>RESUMEN</w:t>
      </w:r>
      <w:r>
        <w:rPr>
          <w:color w:val="366090"/>
          <w:spacing w:val="8"/>
        </w:rPr>
        <w:t xml:space="preserve"> </w:t>
      </w:r>
      <w:bookmarkEnd w:id="0"/>
      <w:r>
        <w:rPr>
          <w:color w:val="366090"/>
          <w:spacing w:val="-2"/>
        </w:rPr>
        <w:t>EJECUTIVO</w:t>
      </w:r>
    </w:p>
    <w:p w:rsidR="007E2D45" w:rsidRDefault="007E2D45">
      <w:pPr>
        <w:pStyle w:val="Textoindependiente"/>
        <w:rPr>
          <w:rFonts w:ascii="Calibri"/>
          <w:b/>
          <w:sz w:val="26"/>
        </w:rPr>
      </w:pPr>
    </w:p>
    <w:p w:rsidR="007E2D45" w:rsidRDefault="002A272D">
      <w:pPr>
        <w:pStyle w:val="Textoindependiente"/>
        <w:spacing w:line="369" w:lineRule="auto"/>
        <w:ind w:left="316" w:right="1052"/>
        <w:jc w:val="both"/>
      </w:pPr>
      <w:bookmarkStart w:id="1" w:name="_GoBack"/>
      <w:r>
        <w:t>El presente</w:t>
      </w:r>
      <w:r>
        <w:rPr>
          <w:spacing w:val="23"/>
        </w:rPr>
        <w:t xml:space="preserve"> </w:t>
      </w:r>
      <w:r>
        <w:t>trabajo tiene como objetivo desarrollar un plan de negocios para la creación</w:t>
      </w:r>
      <w:r>
        <w:rPr>
          <w:spacing w:val="80"/>
        </w:rPr>
        <w:t xml:space="preserve"> </w:t>
      </w:r>
      <w:r>
        <w:t>de una empresa de asesoramiento financiero en Uruguay, orientada a individuos de ingresos medios - altos, así</w:t>
      </w:r>
      <w:r>
        <w:rPr>
          <w:spacing w:val="23"/>
        </w:rPr>
        <w:t xml:space="preserve"> </w:t>
      </w:r>
      <w:r>
        <w:t>como a PyMES.</w:t>
      </w:r>
      <w:r>
        <w:rPr>
          <w:spacing w:val="80"/>
        </w:rPr>
        <w:t xml:space="preserve"> </w:t>
      </w:r>
      <w:r>
        <w:t>La investigación parte de</w:t>
      </w:r>
      <w:r>
        <w:rPr>
          <w:spacing w:val="20"/>
        </w:rPr>
        <w:t xml:space="preserve"> </w:t>
      </w:r>
      <w:r>
        <w:t>la</w:t>
      </w:r>
      <w:r>
        <w:rPr>
          <w:spacing w:val="20"/>
        </w:rPr>
        <w:t xml:space="preserve"> </w:t>
      </w:r>
      <w:r>
        <w:t>identificación</w:t>
      </w:r>
      <w:r>
        <w:rPr>
          <w:spacing w:val="40"/>
        </w:rPr>
        <w:t xml:space="preserve"> </w:t>
      </w:r>
      <w:r>
        <w:t xml:space="preserve">de una brecha importante entre el conocimiento financiero de la población y la adopción de prácticas efectivas de ahorro e inversión, así como de la existencia de un segmento desatendido por los servicios actuales, concentrados principalmente en grandes </w:t>
      </w:r>
      <w:r>
        <w:rPr>
          <w:spacing w:val="-2"/>
        </w:rPr>
        <w:t>pa</w:t>
      </w:r>
      <w:r>
        <w:rPr>
          <w:spacing w:val="-2"/>
        </w:rPr>
        <w:t>trimonios.</w:t>
      </w:r>
    </w:p>
    <w:bookmarkEnd w:id="1"/>
    <w:p w:rsidR="007E2D45" w:rsidRDefault="007E2D45">
      <w:pPr>
        <w:pStyle w:val="Textoindependiente"/>
        <w:spacing w:before="6"/>
      </w:pPr>
    </w:p>
    <w:p w:rsidR="007E2D45" w:rsidRDefault="002A272D">
      <w:pPr>
        <w:pStyle w:val="Textoindependiente"/>
        <w:spacing w:line="369" w:lineRule="auto"/>
        <w:ind w:left="316" w:right="1053"/>
        <w:jc w:val="both"/>
      </w:pPr>
      <w:r>
        <w:t>La metodología adoptada combina un enfoque exploratorio y descriptivo, utilizando técnicas cualitativas incluyendo entrevistas a expertos del sector financiero, y en lo que respecta al abordaje cuantitativo se basa en el análisis de datos secun</w:t>
      </w:r>
      <w:r>
        <w:t>darios existentes, provenientes de organismos públicos y privados. Este enfoque permitió comprender en profundidad el comportamiento del consumidor financiero, las características del</w:t>
      </w:r>
      <w:r>
        <w:rPr>
          <w:spacing w:val="80"/>
          <w:w w:val="150"/>
        </w:rPr>
        <w:t xml:space="preserve"> </w:t>
      </w:r>
      <w:r>
        <w:t>mercado uruguayo, el</w:t>
      </w:r>
      <w:r>
        <w:rPr>
          <w:spacing w:val="29"/>
        </w:rPr>
        <w:t xml:space="preserve"> </w:t>
      </w:r>
      <w:r>
        <w:t>entorno competitivo y las oportunidades de desarrol</w:t>
      </w:r>
      <w:r>
        <w:t>lo del sector.</w:t>
      </w:r>
    </w:p>
    <w:p w:rsidR="007E2D45" w:rsidRDefault="007E2D45">
      <w:pPr>
        <w:pStyle w:val="Textoindependiente"/>
        <w:spacing w:before="8"/>
      </w:pPr>
    </w:p>
    <w:p w:rsidR="007E2D45" w:rsidRDefault="002A272D">
      <w:pPr>
        <w:pStyle w:val="Textoindependiente"/>
        <w:spacing w:before="1" w:line="369" w:lineRule="auto"/>
        <w:ind w:left="316" w:right="1051"/>
        <w:jc w:val="both"/>
      </w:pPr>
      <w:r>
        <w:t xml:space="preserve">Los principales hallazgos evidencian que, si bien Uruguay cuenta con estabilidad económica, un marco regulatorio sólido y altos niveles de inclusión financiera, persisten limitaciones en términos de planificación, asesoramiento profesional </w:t>
      </w:r>
      <w:r>
        <w:t xml:space="preserve">y confianza en los canales formales. Asimismo, se detecta una demanda insatisfecha de servicios personalizados, transparentes y accesibles, especialmente en segmentos intermedios del mercado. La tendencia hacia la digitalización, junto con la necesidad de </w:t>
      </w:r>
      <w:r>
        <w:t>acompañamiento humano, refuerza la viabilidad de un modelo híbrido que combine tecnología con asesoramiento personalizado.</w:t>
      </w:r>
    </w:p>
    <w:p w:rsidR="007E2D45" w:rsidRDefault="007E2D45">
      <w:pPr>
        <w:pStyle w:val="Textoindependiente"/>
        <w:spacing w:before="4"/>
      </w:pPr>
    </w:p>
    <w:p w:rsidR="007E2D45" w:rsidRDefault="002A272D">
      <w:pPr>
        <w:pStyle w:val="Textoindependiente"/>
        <w:spacing w:line="369" w:lineRule="auto"/>
        <w:ind w:left="316" w:right="1054"/>
        <w:jc w:val="both"/>
      </w:pPr>
      <w:r>
        <w:t>En base a estos resultados, se propone un modelo de negocio centrado en una propuesta</w:t>
      </w:r>
      <w:r>
        <w:rPr>
          <w:spacing w:val="80"/>
        </w:rPr>
        <w:t xml:space="preserve"> </w:t>
      </w:r>
      <w:r>
        <w:t>de valor diferenciada, considerando asesoramie</w:t>
      </w:r>
      <w:r>
        <w:t>nto financiero integral, personalizado, apoyado en herramientas tecnológicas y enfocado en la construcción de relaciones de confianza a largo plazo. El plan incluye una estrategia clara de segmentación, posicionamiento, modelo operativo y estructura financ</w:t>
      </w:r>
      <w:r>
        <w:t>iera.</w:t>
      </w:r>
    </w:p>
    <w:p w:rsidR="007E2D45" w:rsidRDefault="007E2D45">
      <w:pPr>
        <w:pStyle w:val="Textoindependiente"/>
        <w:spacing w:before="10"/>
      </w:pPr>
    </w:p>
    <w:p w:rsidR="007E2D45" w:rsidRDefault="002A272D">
      <w:pPr>
        <w:pStyle w:val="Textoindependiente"/>
        <w:spacing w:line="369" w:lineRule="auto"/>
        <w:ind w:left="316" w:right="1052"/>
        <w:jc w:val="both"/>
      </w:pPr>
      <w:r>
        <w:t>Las conclusiones confirman la hipótesis planteada; el desarrollo de una empresa de asesoramiento</w:t>
      </w:r>
      <w:r>
        <w:rPr>
          <w:spacing w:val="49"/>
        </w:rPr>
        <w:t xml:space="preserve"> </w:t>
      </w:r>
      <w:r>
        <w:t>financiero</w:t>
      </w:r>
      <w:r>
        <w:rPr>
          <w:spacing w:val="50"/>
        </w:rPr>
        <w:t xml:space="preserve"> </w:t>
      </w:r>
      <w:r>
        <w:t>con</w:t>
      </w:r>
      <w:r>
        <w:rPr>
          <w:spacing w:val="47"/>
        </w:rPr>
        <w:t xml:space="preserve"> </w:t>
      </w:r>
      <w:r>
        <w:t>estas</w:t>
      </w:r>
      <w:r>
        <w:rPr>
          <w:spacing w:val="47"/>
        </w:rPr>
        <w:t xml:space="preserve"> </w:t>
      </w:r>
      <w:r>
        <w:t>características</w:t>
      </w:r>
      <w:r>
        <w:rPr>
          <w:spacing w:val="48"/>
        </w:rPr>
        <w:t xml:space="preserve"> </w:t>
      </w:r>
      <w:r>
        <w:t>es</w:t>
      </w:r>
      <w:r>
        <w:rPr>
          <w:spacing w:val="47"/>
        </w:rPr>
        <w:t xml:space="preserve"> </w:t>
      </w:r>
      <w:r>
        <w:t>viable</w:t>
      </w:r>
      <w:r>
        <w:rPr>
          <w:spacing w:val="47"/>
        </w:rPr>
        <w:t xml:space="preserve"> </w:t>
      </w:r>
      <w:r>
        <w:t>y</w:t>
      </w:r>
      <w:r>
        <w:rPr>
          <w:spacing w:val="45"/>
        </w:rPr>
        <w:t xml:space="preserve"> </w:t>
      </w:r>
      <w:r>
        <w:t>rentable</w:t>
      </w:r>
      <w:r>
        <w:rPr>
          <w:spacing w:val="48"/>
        </w:rPr>
        <w:t xml:space="preserve"> </w:t>
      </w:r>
      <w:r>
        <w:t>en</w:t>
      </w:r>
      <w:r>
        <w:rPr>
          <w:spacing w:val="45"/>
        </w:rPr>
        <w:t xml:space="preserve"> </w:t>
      </w:r>
      <w:r>
        <w:t>el</w:t>
      </w:r>
      <w:r>
        <w:rPr>
          <w:spacing w:val="49"/>
        </w:rPr>
        <w:t xml:space="preserve"> </w:t>
      </w:r>
      <w:r>
        <w:rPr>
          <w:spacing w:val="-2"/>
        </w:rPr>
        <w:t>contexto</w:t>
      </w:r>
    </w:p>
    <w:p w:rsidR="007E2D45" w:rsidRDefault="007E2D45">
      <w:pPr>
        <w:pStyle w:val="Textoindependiente"/>
        <w:spacing w:line="369" w:lineRule="auto"/>
        <w:jc w:val="both"/>
        <w:sectPr w:rsidR="007E2D45">
          <w:pgSz w:w="12240" w:h="15840"/>
          <w:pgMar w:top="1300" w:right="1080" w:bottom="1200" w:left="1800" w:header="0" w:footer="1017" w:gutter="0"/>
          <w:cols w:space="720"/>
        </w:sectPr>
      </w:pPr>
    </w:p>
    <w:p w:rsidR="007E2D45" w:rsidRDefault="002A272D">
      <w:pPr>
        <w:pStyle w:val="Textoindependiente"/>
        <w:spacing w:before="78" w:line="369" w:lineRule="auto"/>
        <w:ind w:left="316" w:right="1065"/>
      </w:pPr>
      <w:r>
        <w:lastRenderedPageBreak/>
        <w:t>uruguayo, pero se observa que es sensible ante variaciones import</w:t>
      </w:r>
      <w:r>
        <w:t>antes en el volumen de los activos bajo gestión.</w:t>
      </w:r>
    </w:p>
    <w:p w:rsidR="007E2D45" w:rsidRDefault="007E2D45">
      <w:pPr>
        <w:pStyle w:val="Textoindependiente"/>
        <w:spacing w:line="369" w:lineRule="auto"/>
        <w:sectPr w:rsidR="007E2D45">
          <w:pgSz w:w="12240" w:h="15840"/>
          <w:pgMar w:top="1260" w:right="1080" w:bottom="1200" w:left="1800" w:header="0" w:footer="1017" w:gutter="0"/>
          <w:cols w:space="720"/>
        </w:sectPr>
      </w:pPr>
    </w:p>
    <w:p w:rsidR="007E2D45" w:rsidRDefault="002A272D">
      <w:pPr>
        <w:pStyle w:val="Ttulo1"/>
        <w:spacing w:before="36"/>
      </w:pPr>
      <w:bookmarkStart w:id="2" w:name="_TOC_250142"/>
      <w:bookmarkEnd w:id="2"/>
      <w:r>
        <w:rPr>
          <w:color w:val="366090"/>
          <w:spacing w:val="-2"/>
        </w:rPr>
        <w:lastRenderedPageBreak/>
        <w:t>INTRODUCCIÓN</w:t>
      </w:r>
    </w:p>
    <w:p w:rsidR="007E2D45" w:rsidRDefault="002A272D">
      <w:pPr>
        <w:pStyle w:val="Ttulo2"/>
        <w:spacing w:before="242" w:line="244" w:lineRule="auto"/>
        <w:ind w:right="1065"/>
      </w:pPr>
      <w:bookmarkStart w:id="3" w:name="_TOC_250141"/>
      <w:r>
        <w:rPr>
          <w:color w:val="4F80BC"/>
        </w:rPr>
        <w:t xml:space="preserve">Contexto General sobre el Conocimiento y Comportamiento Financiero en </w:t>
      </w:r>
      <w:bookmarkEnd w:id="3"/>
      <w:r>
        <w:rPr>
          <w:color w:val="4F80BC"/>
          <w:spacing w:val="-2"/>
        </w:rPr>
        <w:t>Uruguay</w:t>
      </w:r>
    </w:p>
    <w:p w:rsidR="007E2D45" w:rsidRDefault="002A272D">
      <w:pPr>
        <w:pStyle w:val="Textoindependiente"/>
        <w:spacing w:before="260" w:line="369" w:lineRule="auto"/>
        <w:ind w:left="316" w:right="1052"/>
        <w:jc w:val="both"/>
      </w:pPr>
      <w:r>
        <w:t>Uruguay se destaca en América Latina por sus avances en inclusión social y desarrollo humano, lo que se refleja también en algunos aspectos de las capacidades financieras de</w:t>
      </w:r>
      <w:r>
        <w:rPr>
          <w:spacing w:val="40"/>
        </w:rPr>
        <w:t xml:space="preserve"> </w:t>
      </w:r>
      <w:r>
        <w:t>su población. Sin embargo, un análisis detallado revela una brecha importante entr</w:t>
      </w:r>
      <w:r>
        <w:t>e el conocimiento financiero y la práctica diaria. Según la Encuesta Nacional de Capacidades Financieras (BCU, 2022), un 60% de los uruguayos posee capacidades financieras adecuadas. Este porcentaje incluye aspectos como el conocimiento de conceptos financ</w:t>
      </w:r>
      <w:r>
        <w:t>ieros clave, la comprensión de riesgos, y la autopercepción de su nivel de preparación en temas económicos. No obstante, sólo un 37% muestra comportamientos financieros óptimos, como la planificación presupuestaria o el ahorro regular.</w:t>
      </w:r>
    </w:p>
    <w:p w:rsidR="007E2D45" w:rsidRDefault="007E2D45">
      <w:pPr>
        <w:pStyle w:val="Textoindependiente"/>
        <w:spacing w:before="7"/>
      </w:pPr>
    </w:p>
    <w:p w:rsidR="007E2D45" w:rsidRDefault="002A272D">
      <w:pPr>
        <w:pStyle w:val="Textoindependiente"/>
        <w:spacing w:line="369" w:lineRule="auto"/>
        <w:ind w:left="316" w:right="1054"/>
        <w:jc w:val="both"/>
      </w:pPr>
      <w:r>
        <w:t>El ahorro en Urugua</w:t>
      </w:r>
      <w:r>
        <w:t>y presenta características singulares. Si bien el 90% de los adultos conoce</w:t>
      </w:r>
      <w:r>
        <w:rPr>
          <w:spacing w:val="-1"/>
        </w:rPr>
        <w:t xml:space="preserve"> </w:t>
      </w:r>
      <w:r>
        <w:t>al menos un producto de ahorro o depósito,</w:t>
      </w:r>
      <w:r>
        <w:rPr>
          <w:spacing w:val="-2"/>
        </w:rPr>
        <w:t xml:space="preserve"> </w:t>
      </w:r>
      <w:r>
        <w:t>sólo el</w:t>
      </w:r>
      <w:r>
        <w:rPr>
          <w:spacing w:val="-2"/>
        </w:rPr>
        <w:t xml:space="preserve"> </w:t>
      </w:r>
      <w:r>
        <w:t>59% posee alguno. Las cuentas de</w:t>
      </w:r>
      <w:r>
        <w:rPr>
          <w:spacing w:val="-1"/>
        </w:rPr>
        <w:t xml:space="preserve"> </w:t>
      </w:r>
      <w:r>
        <w:t>ahorro</w:t>
      </w:r>
      <w:r>
        <w:rPr>
          <w:spacing w:val="-2"/>
        </w:rPr>
        <w:t xml:space="preserve"> </w:t>
      </w:r>
      <w:r>
        <w:t>son el</w:t>
      </w:r>
      <w:r>
        <w:rPr>
          <w:spacing w:val="-2"/>
        </w:rPr>
        <w:t xml:space="preserve"> </w:t>
      </w:r>
      <w:r>
        <w:t>producto</w:t>
      </w:r>
      <w:r>
        <w:rPr>
          <w:spacing w:val="-2"/>
        </w:rPr>
        <w:t xml:space="preserve"> </w:t>
      </w:r>
      <w:r>
        <w:t>más</w:t>
      </w:r>
      <w:r>
        <w:rPr>
          <w:spacing w:val="-5"/>
        </w:rPr>
        <w:t xml:space="preserve"> </w:t>
      </w:r>
      <w:r>
        <w:t>conocido, seguido</w:t>
      </w:r>
      <w:r>
        <w:rPr>
          <w:spacing w:val="-2"/>
        </w:rPr>
        <w:t xml:space="preserve"> </w:t>
      </w:r>
      <w:r>
        <w:t>por</w:t>
      </w:r>
      <w:r>
        <w:rPr>
          <w:spacing w:val="-2"/>
        </w:rPr>
        <w:t xml:space="preserve"> </w:t>
      </w:r>
      <w:r>
        <w:t>las</w:t>
      </w:r>
      <w:r>
        <w:rPr>
          <w:spacing w:val="-2"/>
        </w:rPr>
        <w:t xml:space="preserve"> </w:t>
      </w:r>
      <w:r>
        <w:t>cuentas corrientes</w:t>
      </w:r>
      <w:r>
        <w:rPr>
          <w:spacing w:val="-2"/>
        </w:rPr>
        <w:t xml:space="preserve"> </w:t>
      </w:r>
      <w:r>
        <w:t>y</w:t>
      </w:r>
      <w:r>
        <w:rPr>
          <w:spacing w:val="-2"/>
        </w:rPr>
        <w:t xml:space="preserve"> </w:t>
      </w:r>
      <w:r>
        <w:t>los depósitos a plazo fijo.</w:t>
      </w:r>
    </w:p>
    <w:p w:rsidR="007E2D45" w:rsidRDefault="007E2D45">
      <w:pPr>
        <w:pStyle w:val="Textoindependiente"/>
        <w:spacing w:before="10"/>
      </w:pPr>
    </w:p>
    <w:p w:rsidR="007E2D45" w:rsidRDefault="002A272D">
      <w:pPr>
        <w:pStyle w:val="Textoindependiente"/>
        <w:spacing w:line="369" w:lineRule="auto"/>
        <w:ind w:left="316" w:right="1051"/>
        <w:jc w:val="both"/>
      </w:pPr>
      <w:r>
        <w:t>En cuanto a las decisiones relacionadas con el ahorro y la inversión, la mayoría de los uruguayos tiende a no buscar asesoramiento especializado. La principal fuente de información sobre productos financieros son familiares y a</w:t>
      </w:r>
      <w:r>
        <w:t>migos, utilizada por un tercio</w:t>
      </w:r>
      <w:r>
        <w:rPr>
          <w:spacing w:val="40"/>
        </w:rPr>
        <w:t xml:space="preserve"> </w:t>
      </w:r>
      <w:r>
        <w:t>de la población. Esto concuerda con el uso limitado de ejecutivos de instituciones financieras (15%) y asesores financieros independientes (10%). Esta dependencia en fuentes</w:t>
      </w:r>
      <w:r>
        <w:rPr>
          <w:spacing w:val="-2"/>
        </w:rPr>
        <w:t xml:space="preserve"> </w:t>
      </w:r>
      <w:r>
        <w:t>informales puede explicarse en cierta</w:t>
      </w:r>
      <w:r>
        <w:rPr>
          <w:spacing w:val="-1"/>
        </w:rPr>
        <w:t xml:space="preserve"> </w:t>
      </w:r>
      <w:r>
        <w:t>medida, por u</w:t>
      </w:r>
      <w:r>
        <w:t>na percepción de desconfianza o falta de accesibilidad a canales formales de asesoramiento.</w:t>
      </w:r>
    </w:p>
    <w:p w:rsidR="007E2D45" w:rsidRDefault="007E2D45">
      <w:pPr>
        <w:pStyle w:val="Textoindependiente"/>
        <w:spacing w:before="5"/>
      </w:pPr>
    </w:p>
    <w:p w:rsidR="007E2D45" w:rsidRDefault="002A272D">
      <w:pPr>
        <w:pStyle w:val="Textoindependiente"/>
        <w:spacing w:before="1" w:line="369" w:lineRule="auto"/>
        <w:ind w:left="316" w:right="1053"/>
        <w:jc w:val="both"/>
      </w:pPr>
      <w:r>
        <w:t>A nivel de comportamiento financiero, sólo el 43% de los encuestados realiza alguna forma de planificación y seguimiento financiero, mientras que menos del 14% lle</w:t>
      </w:r>
      <w:r>
        <w:t>va a</w:t>
      </w:r>
      <w:r>
        <w:rPr>
          <w:spacing w:val="80"/>
        </w:rPr>
        <w:t xml:space="preserve"> </w:t>
      </w:r>
      <w:r>
        <w:t>cabo acciones concretas de ahorro a corto y largo plazo. El análisis también muestra que, si bien el 78% de los adultos afirma vigilar sus temas financieros, la falta de planificación estructurada y metas claras dificulta la consolidación de una cultu</w:t>
      </w:r>
      <w:r>
        <w:t>ra financiera robusta.</w:t>
      </w:r>
    </w:p>
    <w:p w:rsidR="007E2D45" w:rsidRDefault="007E2D45">
      <w:pPr>
        <w:pStyle w:val="Textoindependiente"/>
        <w:spacing w:before="9"/>
      </w:pPr>
    </w:p>
    <w:p w:rsidR="007E2D45" w:rsidRDefault="002A272D">
      <w:pPr>
        <w:pStyle w:val="Textoindependiente"/>
        <w:spacing w:line="367" w:lineRule="auto"/>
        <w:ind w:left="316" w:right="1051"/>
        <w:jc w:val="both"/>
      </w:pPr>
      <w:r>
        <w:t>En cuanto al ahorro, los datos confirman la falta de planificación y constancia. Menos de un</w:t>
      </w:r>
      <w:r>
        <w:rPr>
          <w:spacing w:val="3"/>
        </w:rPr>
        <w:t xml:space="preserve"> </w:t>
      </w:r>
      <w:r>
        <w:t>33%</w:t>
      </w:r>
      <w:r>
        <w:rPr>
          <w:spacing w:val="4"/>
        </w:rPr>
        <w:t xml:space="preserve"> </w:t>
      </w:r>
      <w:r>
        <w:t>de</w:t>
      </w:r>
      <w:r>
        <w:rPr>
          <w:spacing w:val="3"/>
        </w:rPr>
        <w:t xml:space="preserve"> </w:t>
      </w:r>
      <w:r>
        <w:t>los</w:t>
      </w:r>
      <w:r>
        <w:rPr>
          <w:spacing w:val="4"/>
        </w:rPr>
        <w:t xml:space="preserve"> </w:t>
      </w:r>
      <w:r>
        <w:t>uruguayos</w:t>
      </w:r>
      <w:r>
        <w:rPr>
          <w:spacing w:val="4"/>
        </w:rPr>
        <w:t xml:space="preserve"> </w:t>
      </w:r>
      <w:r>
        <w:t>presenta</w:t>
      </w:r>
      <w:r>
        <w:rPr>
          <w:spacing w:val="4"/>
        </w:rPr>
        <w:t xml:space="preserve"> </w:t>
      </w:r>
      <w:r>
        <w:t>una</w:t>
      </w:r>
      <w:r>
        <w:rPr>
          <w:spacing w:val="3"/>
        </w:rPr>
        <w:t xml:space="preserve"> </w:t>
      </w:r>
      <w:r>
        <w:t>conducta</w:t>
      </w:r>
      <w:r>
        <w:rPr>
          <w:spacing w:val="4"/>
        </w:rPr>
        <w:t xml:space="preserve"> </w:t>
      </w:r>
      <w:r>
        <w:t>de</w:t>
      </w:r>
      <w:r>
        <w:rPr>
          <w:spacing w:val="4"/>
        </w:rPr>
        <w:t xml:space="preserve"> </w:t>
      </w:r>
      <w:r>
        <w:t>ahorro</w:t>
      </w:r>
      <w:r>
        <w:rPr>
          <w:spacing w:val="7"/>
        </w:rPr>
        <w:t xml:space="preserve"> </w:t>
      </w:r>
      <w:r>
        <w:t>regular,</w:t>
      </w:r>
      <w:r>
        <w:rPr>
          <w:spacing w:val="4"/>
        </w:rPr>
        <w:t xml:space="preserve"> </w:t>
      </w:r>
      <w:r>
        <w:t>y</w:t>
      </w:r>
      <w:r>
        <w:rPr>
          <w:spacing w:val="2"/>
        </w:rPr>
        <w:t xml:space="preserve"> </w:t>
      </w:r>
      <w:r>
        <w:t>sólo</w:t>
      </w:r>
      <w:r>
        <w:rPr>
          <w:spacing w:val="7"/>
        </w:rPr>
        <w:t xml:space="preserve"> </w:t>
      </w:r>
      <w:r>
        <w:t>un</w:t>
      </w:r>
      <w:r>
        <w:rPr>
          <w:spacing w:val="4"/>
        </w:rPr>
        <w:t xml:space="preserve"> </w:t>
      </w:r>
      <w:r>
        <w:t>11%</w:t>
      </w:r>
      <w:r>
        <w:rPr>
          <w:spacing w:val="2"/>
        </w:rPr>
        <w:t xml:space="preserve"> </w:t>
      </w:r>
      <w:r>
        <w:rPr>
          <w:spacing w:val="-2"/>
        </w:rPr>
        <w:t>declara</w:t>
      </w:r>
    </w:p>
    <w:p w:rsidR="007E2D45" w:rsidRDefault="007E2D45">
      <w:pPr>
        <w:pStyle w:val="Textoindependiente"/>
        <w:spacing w:line="367" w:lineRule="auto"/>
        <w:jc w:val="both"/>
        <w:sectPr w:rsidR="007E2D45">
          <w:pgSz w:w="12240" w:h="15840"/>
          <w:pgMar w:top="1300" w:right="1080" w:bottom="1200" w:left="1800" w:header="0" w:footer="1017" w:gutter="0"/>
          <w:cols w:space="720"/>
        </w:sectPr>
      </w:pPr>
    </w:p>
    <w:p w:rsidR="007E2D45" w:rsidRDefault="002A272D">
      <w:pPr>
        <w:pStyle w:val="Textoindependiente"/>
        <w:spacing w:before="78" w:line="369" w:lineRule="auto"/>
        <w:ind w:left="316" w:right="1054"/>
        <w:jc w:val="both"/>
      </w:pPr>
      <w:r>
        <w:lastRenderedPageBreak/>
        <w:t>que le sobra dinero a fin de mes. Estas c</w:t>
      </w:r>
      <w:r>
        <w:t>ifras son especialmente bajas en los sectores de menor nivel socioeconómico y entre quienes residen en áreas rurales. Por otra parte, las tasas de comparación de productos financieros son también limitadas, sólo un 31% de los adultos compara o tiene la int</w:t>
      </w:r>
      <w:r>
        <w:t>ención de comparar productos antes de adquirirlos, lo que refleja una falta de hábitos para tomar decisiones informadas.</w:t>
      </w:r>
    </w:p>
    <w:p w:rsidR="007E2D45" w:rsidRDefault="007E2D45">
      <w:pPr>
        <w:pStyle w:val="Textoindependiente"/>
        <w:spacing w:before="6"/>
      </w:pPr>
    </w:p>
    <w:p w:rsidR="007E2D45" w:rsidRDefault="002A272D">
      <w:pPr>
        <w:pStyle w:val="Textoindependiente"/>
        <w:spacing w:before="1" w:line="369" w:lineRule="auto"/>
        <w:ind w:left="316" w:right="1052"/>
        <w:jc w:val="both"/>
      </w:pPr>
      <w:r>
        <w:t>La actitud financiera también refleja desafíos importantes. Si bien un 59% de los uruguayos valora</w:t>
      </w:r>
      <w:r>
        <w:rPr>
          <w:spacing w:val="-4"/>
        </w:rPr>
        <w:t xml:space="preserve"> </w:t>
      </w:r>
      <w:r>
        <w:t>el ahorro para el futuro por encima</w:t>
      </w:r>
      <w:r>
        <w:rPr>
          <w:spacing w:val="-4"/>
        </w:rPr>
        <w:t xml:space="preserve"> </w:t>
      </w:r>
      <w:r>
        <w:t>del gasto inmediato, un 35%</w:t>
      </w:r>
      <w:r>
        <w:rPr>
          <w:spacing w:val="-4"/>
        </w:rPr>
        <w:t xml:space="preserve"> </w:t>
      </w:r>
      <w:r>
        <w:t>prefiere gastar su dinero en el presente, lo que demuestra una tensión entre las preferencias de</w:t>
      </w:r>
      <w:r>
        <w:rPr>
          <w:spacing w:val="40"/>
        </w:rPr>
        <w:t xml:space="preserve"> </w:t>
      </w:r>
      <w:r>
        <w:t>corto y largo plazo. Esta</w:t>
      </w:r>
      <w:r>
        <w:rPr>
          <w:spacing w:val="21"/>
        </w:rPr>
        <w:t xml:space="preserve"> </w:t>
      </w:r>
      <w:r>
        <w:t>tensión se manifiesta de</w:t>
      </w:r>
      <w:r>
        <w:rPr>
          <w:spacing w:val="22"/>
        </w:rPr>
        <w:t xml:space="preserve"> </w:t>
      </w:r>
      <w:r>
        <w:t>manera más acentuada en los sectores</w:t>
      </w:r>
      <w:r>
        <w:rPr>
          <w:spacing w:val="40"/>
        </w:rPr>
        <w:t xml:space="preserve"> </w:t>
      </w:r>
      <w:r>
        <w:t>de bajos ingresos, donde la necesidad de c</w:t>
      </w:r>
      <w:r>
        <w:t>ubrir gastos inmediatos limita la posibilidad de ahorro y planificación financiera.</w:t>
      </w:r>
    </w:p>
    <w:p w:rsidR="007E2D45" w:rsidRDefault="007E2D45">
      <w:pPr>
        <w:pStyle w:val="Textoindependiente"/>
        <w:spacing w:before="8"/>
      </w:pPr>
    </w:p>
    <w:p w:rsidR="007E2D45" w:rsidRDefault="002A272D">
      <w:pPr>
        <w:pStyle w:val="Textoindependiente"/>
        <w:spacing w:line="369" w:lineRule="auto"/>
        <w:ind w:left="316" w:right="1052"/>
        <w:jc w:val="both"/>
      </w:pPr>
      <w:r>
        <w:t>Estos hallazgos ponen en evidencia la necesidad de fortalecer las capacidades financieras de la población uruguaya, no sólo en términos de conocimiento, sino también en la</w:t>
      </w:r>
      <w:r>
        <w:t xml:space="preserve"> adopción de comportamientos y actitudes más saludables. La creación de una empresa de asesoramiento financiero tiene el potencial de cubrir estas necesidades, promoviendo el acceso a información técnica, fomentando la comparación de productos financieros,</w:t>
      </w:r>
      <w:r>
        <w:t xml:space="preserve"> y diseñando estrategias personalizadas para el ahorro y la inversión.</w:t>
      </w:r>
    </w:p>
    <w:p w:rsidR="007E2D45" w:rsidRDefault="007E2D45">
      <w:pPr>
        <w:pStyle w:val="Textoindependiente"/>
        <w:spacing w:before="6"/>
      </w:pPr>
    </w:p>
    <w:p w:rsidR="007E2D45" w:rsidRDefault="002A272D">
      <w:pPr>
        <w:pStyle w:val="Textoindependiente"/>
        <w:spacing w:before="1" w:line="369" w:lineRule="auto"/>
        <w:ind w:left="316" w:right="1052"/>
        <w:jc w:val="both"/>
      </w:pPr>
      <w:r>
        <w:t>Uruguay ha consolidado un entorno favorable para el desarrollo de servicios financieros especializados, impulsado por su estabilidad política, social y económica. Este sector se benefi</w:t>
      </w:r>
      <w:r>
        <w:t>cia</w:t>
      </w:r>
      <w:r>
        <w:rPr>
          <w:spacing w:val="21"/>
        </w:rPr>
        <w:t xml:space="preserve"> </w:t>
      </w:r>
      <w:r>
        <w:t>de</w:t>
      </w:r>
      <w:r>
        <w:rPr>
          <w:spacing w:val="18"/>
        </w:rPr>
        <w:t xml:space="preserve"> </w:t>
      </w:r>
      <w:r>
        <w:t>un</w:t>
      </w:r>
      <w:r>
        <w:rPr>
          <w:spacing w:val="16"/>
        </w:rPr>
        <w:t xml:space="preserve"> </w:t>
      </w:r>
      <w:r>
        <w:t>marco</w:t>
      </w:r>
      <w:r>
        <w:rPr>
          <w:spacing w:val="16"/>
        </w:rPr>
        <w:t xml:space="preserve"> </w:t>
      </w:r>
      <w:r>
        <w:t>normativo que</w:t>
      </w:r>
      <w:r>
        <w:rPr>
          <w:spacing w:val="16"/>
        </w:rPr>
        <w:t xml:space="preserve"> </w:t>
      </w:r>
      <w:r>
        <w:t>garantiza</w:t>
      </w:r>
      <w:r>
        <w:rPr>
          <w:spacing w:val="18"/>
        </w:rPr>
        <w:t xml:space="preserve"> </w:t>
      </w:r>
      <w:r>
        <w:t>igualdad</w:t>
      </w:r>
      <w:r>
        <w:rPr>
          <w:spacing w:val="20"/>
        </w:rPr>
        <w:t xml:space="preserve"> </w:t>
      </w:r>
      <w:r>
        <w:t>de</w:t>
      </w:r>
      <w:r>
        <w:rPr>
          <w:spacing w:val="18"/>
        </w:rPr>
        <w:t xml:space="preserve"> </w:t>
      </w:r>
      <w:r>
        <w:t>trato</w:t>
      </w:r>
      <w:r>
        <w:rPr>
          <w:spacing w:val="20"/>
        </w:rPr>
        <w:t xml:space="preserve"> </w:t>
      </w:r>
      <w:r>
        <w:t>para</w:t>
      </w:r>
      <w:r>
        <w:rPr>
          <w:spacing w:val="21"/>
        </w:rPr>
        <w:t xml:space="preserve"> </w:t>
      </w:r>
      <w:r>
        <w:t>inversores</w:t>
      </w:r>
      <w:r>
        <w:rPr>
          <w:spacing w:val="16"/>
        </w:rPr>
        <w:t xml:space="preserve"> </w:t>
      </w:r>
      <w:r>
        <w:t>locales y extranjeros, facilita la repatriación de capitales y asegura el libre acceso al mercado cambiario. Regulaciones en línea con estándares internacionales, supervisadas por el Banco Central del Uruguay (BCU), promueven la transparencia y confianza e</w:t>
      </w:r>
      <w:r>
        <w:t>n el</w:t>
      </w:r>
      <w:r>
        <w:rPr>
          <w:spacing w:val="80"/>
        </w:rPr>
        <w:t xml:space="preserve"> </w:t>
      </w:r>
      <w:r>
        <w:t>mercado financiero.</w:t>
      </w:r>
    </w:p>
    <w:p w:rsidR="007E2D45" w:rsidRDefault="007E2D45">
      <w:pPr>
        <w:pStyle w:val="Textoindependiente"/>
        <w:spacing w:before="7"/>
      </w:pPr>
    </w:p>
    <w:p w:rsidR="007E2D45" w:rsidRDefault="002A272D">
      <w:pPr>
        <w:pStyle w:val="Textoindependiente"/>
        <w:spacing w:before="1" w:line="369" w:lineRule="auto"/>
        <w:ind w:left="316" w:right="1052"/>
        <w:jc w:val="both"/>
      </w:pPr>
      <w:r>
        <w:t>En el país operan 105 asesores de inversión y 69 gestores de portafolio, según datos del Informe de Asesores de inversión y gestores de portafolio (Uruguay XXI, 2023). Estas figuras tienen roles complementarios, los asesores brind</w:t>
      </w:r>
      <w:r>
        <w:t>an recomendaciones personalizadas para seleccionar estrategias y productos financieros adecuados, mientras que los gestores administran activamente inversiones de terceros para maximizar rendimientos</w:t>
      </w:r>
      <w:r>
        <w:rPr>
          <w:spacing w:val="69"/>
          <w:w w:val="150"/>
        </w:rPr>
        <w:t xml:space="preserve"> </w:t>
      </w:r>
      <w:r>
        <w:t>y</w:t>
      </w:r>
      <w:r>
        <w:rPr>
          <w:spacing w:val="71"/>
          <w:w w:val="150"/>
        </w:rPr>
        <w:t xml:space="preserve"> </w:t>
      </w:r>
      <w:r>
        <w:t>diversificar</w:t>
      </w:r>
      <w:r>
        <w:rPr>
          <w:spacing w:val="72"/>
          <w:w w:val="150"/>
        </w:rPr>
        <w:t xml:space="preserve"> </w:t>
      </w:r>
      <w:r>
        <w:t>riesgos.</w:t>
      </w:r>
      <w:r>
        <w:rPr>
          <w:spacing w:val="71"/>
          <w:w w:val="150"/>
        </w:rPr>
        <w:t xml:space="preserve"> </w:t>
      </w:r>
      <w:r>
        <w:t>Ambos</w:t>
      </w:r>
      <w:r>
        <w:rPr>
          <w:spacing w:val="68"/>
          <w:w w:val="150"/>
        </w:rPr>
        <w:t xml:space="preserve"> </w:t>
      </w:r>
      <w:r>
        <w:t>son</w:t>
      </w:r>
      <w:r>
        <w:rPr>
          <w:spacing w:val="68"/>
          <w:w w:val="150"/>
        </w:rPr>
        <w:t xml:space="preserve"> </w:t>
      </w:r>
      <w:r>
        <w:t>claves</w:t>
      </w:r>
      <w:r>
        <w:rPr>
          <w:spacing w:val="72"/>
          <w:w w:val="150"/>
        </w:rPr>
        <w:t xml:space="preserve"> </w:t>
      </w:r>
      <w:r>
        <w:t>en</w:t>
      </w:r>
      <w:r>
        <w:rPr>
          <w:spacing w:val="71"/>
          <w:w w:val="150"/>
        </w:rPr>
        <w:t xml:space="preserve"> </w:t>
      </w:r>
      <w:r>
        <w:t>el</w:t>
      </w:r>
      <w:r>
        <w:rPr>
          <w:spacing w:val="69"/>
          <w:w w:val="150"/>
        </w:rPr>
        <w:t xml:space="preserve"> </w:t>
      </w:r>
      <w:r>
        <w:t>sistema</w:t>
      </w:r>
      <w:r>
        <w:rPr>
          <w:spacing w:val="71"/>
          <w:w w:val="150"/>
        </w:rPr>
        <w:t xml:space="preserve"> </w:t>
      </w:r>
      <w:r>
        <w:rPr>
          <w:spacing w:val="-2"/>
        </w:rPr>
        <w:t>f</w:t>
      </w:r>
      <w:r>
        <w:rPr>
          <w:spacing w:val="-2"/>
        </w:rPr>
        <w:t>inanciero,</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6"/>
        <w:jc w:val="both"/>
      </w:pPr>
      <w:r>
        <w:lastRenderedPageBreak/>
        <w:t>canalizando recursos hacia inversiones productivas y contribuyendo al desarrollo del mercado de capitales.</w:t>
      </w:r>
    </w:p>
    <w:p w:rsidR="007E2D45" w:rsidRDefault="007E2D45">
      <w:pPr>
        <w:pStyle w:val="Textoindependiente"/>
        <w:spacing w:before="6"/>
      </w:pPr>
    </w:p>
    <w:p w:rsidR="007E2D45" w:rsidRDefault="002A272D">
      <w:pPr>
        <w:pStyle w:val="Textoindependiente"/>
        <w:spacing w:before="1" w:line="369" w:lineRule="auto"/>
        <w:ind w:left="316" w:right="1052"/>
        <w:jc w:val="both"/>
      </w:pPr>
      <w:r>
        <w:t>La infraestructura incluye zonas francas estratégicas como Zonamerica y WTC Free</w:t>
      </w:r>
      <w:r>
        <w:rPr>
          <w:spacing w:val="80"/>
        </w:rPr>
        <w:t xml:space="preserve"> </w:t>
      </w:r>
      <w:r>
        <w:t>Zone, que concentran el 52% de los asesore</w:t>
      </w:r>
      <w:r>
        <w:t>s y el 80% de los gestores de portafolio. Estas zonas ofrecen incentivos fiscales y beneficios logísticos, facilitando la operación de empresas nacionales e internacionales dedicadas a la gestión de inversiones.</w:t>
      </w:r>
    </w:p>
    <w:p w:rsidR="007E2D45" w:rsidRDefault="007E2D45">
      <w:pPr>
        <w:pStyle w:val="Textoindependiente"/>
        <w:spacing w:before="10"/>
      </w:pPr>
    </w:p>
    <w:p w:rsidR="007E2D45" w:rsidRDefault="002A272D">
      <w:pPr>
        <w:pStyle w:val="Textoindependiente"/>
        <w:spacing w:line="369" w:lineRule="auto"/>
        <w:ind w:left="316" w:right="1054"/>
        <w:jc w:val="both"/>
      </w:pPr>
      <w:r>
        <w:t>Actualmente, la mayoría de los asesores fin</w:t>
      </w:r>
      <w:r>
        <w:t>ancieros y gestores de portafolio en Uruguay</w:t>
      </w:r>
      <w:r>
        <w:rPr>
          <w:spacing w:val="40"/>
        </w:rPr>
        <w:t xml:space="preserve"> </w:t>
      </w:r>
      <w:r>
        <w:t>se centran en grandes patrimonios y clientes internacionales (90% de los montos gestionados). Sin embargo, el segmento de personas con niveles intermedios y altos de patrimonio personal está subatendido.</w:t>
      </w:r>
    </w:p>
    <w:p w:rsidR="007E2D45" w:rsidRDefault="007E2D45">
      <w:pPr>
        <w:pStyle w:val="Textoindependiente"/>
        <w:spacing w:before="8"/>
      </w:pPr>
    </w:p>
    <w:p w:rsidR="007E2D45" w:rsidRDefault="002A272D">
      <w:pPr>
        <w:pStyle w:val="Textoindependiente"/>
        <w:spacing w:line="369" w:lineRule="auto"/>
        <w:ind w:left="316" w:right="1052" w:firstLine="58"/>
        <w:jc w:val="both"/>
      </w:pPr>
      <w:r>
        <w:t>Una</w:t>
      </w:r>
      <w:r>
        <w:rPr>
          <w:spacing w:val="-2"/>
        </w:rPr>
        <w:t xml:space="preserve"> </w:t>
      </w:r>
      <w:r>
        <w:t>em</w:t>
      </w:r>
      <w:r>
        <w:t>presa</w:t>
      </w:r>
      <w:r>
        <w:rPr>
          <w:spacing w:val="-3"/>
        </w:rPr>
        <w:t xml:space="preserve"> </w:t>
      </w:r>
      <w:r>
        <w:t>que</w:t>
      </w:r>
      <w:r>
        <w:rPr>
          <w:spacing w:val="-4"/>
        </w:rPr>
        <w:t xml:space="preserve"> </w:t>
      </w:r>
      <w:r>
        <w:t>atienda a estos</w:t>
      </w:r>
      <w:r>
        <w:rPr>
          <w:spacing w:val="-3"/>
        </w:rPr>
        <w:t xml:space="preserve"> </w:t>
      </w:r>
      <w:r>
        <w:t>clientes con servicios personalizados y accesibles podría ocupar un nicho específico, alineándose con las tendencias globales hacia la democratización de las finanzas.</w:t>
      </w:r>
    </w:p>
    <w:p w:rsidR="007E2D45" w:rsidRDefault="007E2D45">
      <w:pPr>
        <w:pStyle w:val="Textoindependiente"/>
        <w:spacing w:before="8"/>
      </w:pPr>
    </w:p>
    <w:p w:rsidR="007E2D45" w:rsidRDefault="002A272D">
      <w:pPr>
        <w:pStyle w:val="Textoindependiente"/>
        <w:spacing w:line="369" w:lineRule="auto"/>
        <w:ind w:left="316" w:right="1053"/>
        <w:jc w:val="both"/>
      </w:pPr>
      <w:r>
        <w:t>El diseño de estrategias a medida, adaptadas a las necesidades individuales, representa</w:t>
      </w:r>
      <w:r>
        <w:rPr>
          <w:spacing w:val="80"/>
        </w:rPr>
        <w:t xml:space="preserve"> </w:t>
      </w:r>
      <w:r>
        <w:t>una ventaja competitiva en un mercado donde el</w:t>
      </w:r>
      <w:r>
        <w:rPr>
          <w:spacing w:val="14"/>
        </w:rPr>
        <w:t xml:space="preserve"> </w:t>
      </w:r>
      <w:r>
        <w:t>70% de los servicios actuales se limitan</w:t>
      </w:r>
      <w:r>
        <w:rPr>
          <w:spacing w:val="80"/>
        </w:rPr>
        <w:t xml:space="preserve"> </w:t>
      </w:r>
      <w:r>
        <w:t>a la canalización de órdenes o asesoramiento genérico.</w:t>
      </w:r>
    </w:p>
    <w:p w:rsidR="007E2D45" w:rsidRDefault="007E2D45">
      <w:pPr>
        <w:pStyle w:val="Textoindependiente"/>
        <w:spacing w:before="9"/>
      </w:pPr>
    </w:p>
    <w:p w:rsidR="007E2D45" w:rsidRDefault="002A272D">
      <w:pPr>
        <w:pStyle w:val="Ttulo3"/>
        <w:numPr>
          <w:ilvl w:val="0"/>
          <w:numId w:val="32"/>
        </w:numPr>
        <w:tabs>
          <w:tab w:val="left" w:pos="993"/>
        </w:tabs>
        <w:ind w:hanging="338"/>
      </w:pPr>
      <w:r>
        <w:t>Objetivo</w:t>
      </w:r>
      <w:r>
        <w:rPr>
          <w:spacing w:val="18"/>
        </w:rPr>
        <w:t xml:space="preserve"> </w:t>
      </w:r>
      <w:r>
        <w:rPr>
          <w:spacing w:val="-2"/>
        </w:rPr>
        <w:t>general</w:t>
      </w:r>
    </w:p>
    <w:p w:rsidR="007E2D45" w:rsidRDefault="007E2D45">
      <w:pPr>
        <w:pStyle w:val="Textoindependiente"/>
        <w:rPr>
          <w:b/>
        </w:rPr>
      </w:pPr>
    </w:p>
    <w:p w:rsidR="007E2D45" w:rsidRDefault="007E2D45">
      <w:pPr>
        <w:pStyle w:val="Textoindependiente"/>
        <w:spacing w:before="21"/>
        <w:rPr>
          <w:b/>
        </w:rPr>
      </w:pPr>
    </w:p>
    <w:p w:rsidR="007E2D45" w:rsidRDefault="002A272D">
      <w:pPr>
        <w:pStyle w:val="Textoindependiente"/>
        <w:spacing w:line="367" w:lineRule="auto"/>
        <w:ind w:left="993" w:right="1065"/>
      </w:pPr>
      <w:r>
        <w:t>Desar</w:t>
      </w:r>
      <w:r>
        <w:t>rollar</w:t>
      </w:r>
      <w:r>
        <w:rPr>
          <w:spacing w:val="40"/>
        </w:rPr>
        <w:t xml:space="preserve"> </w:t>
      </w:r>
      <w:r>
        <w:t>un</w:t>
      </w:r>
      <w:r>
        <w:rPr>
          <w:spacing w:val="40"/>
        </w:rPr>
        <w:t xml:space="preserve"> </w:t>
      </w:r>
      <w:r>
        <w:t>plan</w:t>
      </w:r>
      <w:r>
        <w:rPr>
          <w:spacing w:val="40"/>
        </w:rPr>
        <w:t xml:space="preserve"> </w:t>
      </w:r>
      <w:r>
        <w:t>de</w:t>
      </w:r>
      <w:r>
        <w:rPr>
          <w:spacing w:val="40"/>
        </w:rPr>
        <w:t xml:space="preserve"> </w:t>
      </w:r>
      <w:r>
        <w:t>negocios</w:t>
      </w:r>
      <w:r>
        <w:rPr>
          <w:spacing w:val="40"/>
        </w:rPr>
        <w:t xml:space="preserve"> </w:t>
      </w:r>
      <w:r>
        <w:t>para</w:t>
      </w:r>
      <w:r>
        <w:rPr>
          <w:spacing w:val="40"/>
        </w:rPr>
        <w:t xml:space="preserve"> </w:t>
      </w:r>
      <w:r>
        <w:t>una</w:t>
      </w:r>
      <w:r>
        <w:rPr>
          <w:spacing w:val="40"/>
        </w:rPr>
        <w:t xml:space="preserve"> </w:t>
      </w:r>
      <w:r>
        <w:t>empresa</w:t>
      </w:r>
      <w:r>
        <w:rPr>
          <w:spacing w:val="40"/>
        </w:rPr>
        <w:t xml:space="preserve"> </w:t>
      </w:r>
      <w:r>
        <w:t>de</w:t>
      </w:r>
      <w:r>
        <w:rPr>
          <w:spacing w:val="40"/>
        </w:rPr>
        <w:t xml:space="preserve"> </w:t>
      </w:r>
      <w:r>
        <w:t>servicios</w:t>
      </w:r>
      <w:r>
        <w:rPr>
          <w:spacing w:val="40"/>
        </w:rPr>
        <w:t xml:space="preserve"> </w:t>
      </w:r>
      <w:r>
        <w:t>financieros</w:t>
      </w:r>
      <w:r>
        <w:rPr>
          <w:spacing w:val="40"/>
        </w:rPr>
        <w:t xml:space="preserve"> </w:t>
      </w:r>
      <w:r>
        <w:t>en Uruguay para PyMES e individuos de medio y alto patrimonio</w:t>
      </w:r>
    </w:p>
    <w:p w:rsidR="007E2D45" w:rsidRDefault="007E2D45">
      <w:pPr>
        <w:pStyle w:val="Textoindependiente"/>
        <w:spacing w:before="139"/>
      </w:pPr>
    </w:p>
    <w:p w:rsidR="007E2D45" w:rsidRDefault="002A272D">
      <w:pPr>
        <w:pStyle w:val="Ttulo3"/>
        <w:numPr>
          <w:ilvl w:val="0"/>
          <w:numId w:val="32"/>
        </w:numPr>
        <w:tabs>
          <w:tab w:val="left" w:pos="993"/>
        </w:tabs>
        <w:ind w:hanging="338"/>
      </w:pPr>
      <w:r>
        <w:t>Objetivos</w:t>
      </w:r>
      <w:r>
        <w:rPr>
          <w:spacing w:val="18"/>
        </w:rPr>
        <w:t xml:space="preserve"> </w:t>
      </w:r>
      <w:r>
        <w:rPr>
          <w:spacing w:val="-2"/>
        </w:rPr>
        <w:t>específicos</w:t>
      </w:r>
    </w:p>
    <w:p w:rsidR="007E2D45" w:rsidRDefault="007E2D45">
      <w:pPr>
        <w:pStyle w:val="Textoindependiente"/>
        <w:rPr>
          <w:b/>
        </w:rPr>
      </w:pPr>
    </w:p>
    <w:p w:rsidR="007E2D45" w:rsidRDefault="007E2D45">
      <w:pPr>
        <w:pStyle w:val="Textoindependiente"/>
        <w:spacing w:before="19"/>
        <w:rPr>
          <w:b/>
        </w:rPr>
      </w:pPr>
    </w:p>
    <w:p w:rsidR="007E2D45" w:rsidRDefault="002A272D">
      <w:pPr>
        <w:pStyle w:val="Prrafodelista"/>
        <w:numPr>
          <w:ilvl w:val="0"/>
          <w:numId w:val="31"/>
        </w:numPr>
        <w:tabs>
          <w:tab w:val="left" w:pos="991"/>
          <w:tab w:val="left" w:pos="993"/>
        </w:tabs>
        <w:spacing w:line="369" w:lineRule="auto"/>
        <w:ind w:right="1053"/>
        <w:jc w:val="both"/>
      </w:pPr>
      <w:r>
        <w:t>Analizar el</w:t>
      </w:r>
      <w:r>
        <w:rPr>
          <w:spacing w:val="24"/>
        </w:rPr>
        <w:t xml:space="preserve"> </w:t>
      </w:r>
      <w:r>
        <w:t>mercado sobre</w:t>
      </w:r>
      <w:r>
        <w:rPr>
          <w:spacing w:val="23"/>
        </w:rPr>
        <w:t xml:space="preserve"> </w:t>
      </w:r>
      <w:r>
        <w:t>las</w:t>
      </w:r>
      <w:r>
        <w:rPr>
          <w:spacing w:val="24"/>
        </w:rPr>
        <w:t xml:space="preserve"> </w:t>
      </w:r>
      <w:r>
        <w:t>opciones</w:t>
      </w:r>
      <w:r>
        <w:rPr>
          <w:spacing w:val="24"/>
        </w:rPr>
        <w:t xml:space="preserve"> </w:t>
      </w:r>
      <w:r>
        <w:t>que se</w:t>
      </w:r>
      <w:r>
        <w:rPr>
          <w:spacing w:val="24"/>
        </w:rPr>
        <w:t xml:space="preserve"> </w:t>
      </w:r>
      <w:r>
        <w:t>dispone</w:t>
      </w:r>
      <w:r>
        <w:rPr>
          <w:spacing w:val="27"/>
        </w:rPr>
        <w:t xml:space="preserve"> </w:t>
      </w:r>
      <w:r>
        <w:t>en Uruguay</w:t>
      </w:r>
      <w:r>
        <w:rPr>
          <w:spacing w:val="24"/>
        </w:rPr>
        <w:t xml:space="preserve"> </w:t>
      </w:r>
      <w:r>
        <w:t>en</w:t>
      </w:r>
      <w:r>
        <w:rPr>
          <w:spacing w:val="24"/>
        </w:rPr>
        <w:t xml:space="preserve"> </w:t>
      </w:r>
      <w:r>
        <w:t>servicios de inversiones financieras, qué tipo de servicio ofrecen y evaluar factores diferenciadores del negocio.</w:t>
      </w:r>
    </w:p>
    <w:p w:rsidR="007E2D45" w:rsidRDefault="007E2D45">
      <w:pPr>
        <w:pStyle w:val="Textoindependiente"/>
        <w:spacing w:before="136"/>
      </w:pPr>
    </w:p>
    <w:p w:rsidR="007E2D45" w:rsidRDefault="002A272D">
      <w:pPr>
        <w:pStyle w:val="Prrafodelista"/>
        <w:numPr>
          <w:ilvl w:val="0"/>
          <w:numId w:val="31"/>
        </w:numPr>
        <w:tabs>
          <w:tab w:val="left" w:pos="991"/>
          <w:tab w:val="left" w:pos="993"/>
        </w:tabs>
        <w:spacing w:line="369" w:lineRule="auto"/>
        <w:ind w:right="1055"/>
        <w:jc w:val="both"/>
      </w:pPr>
      <w:r>
        <w:t>Estudiar las características del segmento del mercado objetivo que se le ofrecerá</w:t>
      </w:r>
      <w:r>
        <w:rPr>
          <w:spacing w:val="80"/>
        </w:rPr>
        <w:t xml:space="preserve"> </w:t>
      </w:r>
      <w:r>
        <w:t>el servicio, explorando factores diferenciadores, consider</w:t>
      </w:r>
      <w:r>
        <w:t>ando la personalización,</w:t>
      </w:r>
    </w:p>
    <w:p w:rsidR="007E2D45" w:rsidRDefault="007E2D45">
      <w:pPr>
        <w:pStyle w:val="Prrafodelista"/>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993" w:right="1053"/>
        <w:jc w:val="both"/>
      </w:pPr>
      <w:r>
        <w:lastRenderedPageBreak/>
        <w:t>el enfoque al desarrollo de propuestas con criterios ESG, y cómo impactaría en la captación de clientes.</w:t>
      </w:r>
    </w:p>
    <w:p w:rsidR="007E2D45" w:rsidRDefault="007E2D45">
      <w:pPr>
        <w:pStyle w:val="Textoindependiente"/>
        <w:spacing w:before="134"/>
      </w:pPr>
    </w:p>
    <w:p w:rsidR="007E2D45" w:rsidRDefault="002A272D">
      <w:pPr>
        <w:pStyle w:val="Prrafodelista"/>
        <w:numPr>
          <w:ilvl w:val="0"/>
          <w:numId w:val="31"/>
        </w:numPr>
        <w:tabs>
          <w:tab w:val="left" w:pos="991"/>
          <w:tab w:val="left" w:pos="993"/>
        </w:tabs>
        <w:spacing w:line="369" w:lineRule="auto"/>
        <w:ind w:right="1051"/>
        <w:jc w:val="both"/>
      </w:pPr>
      <w:r>
        <w:t>Desarrollar una estrategia de negocio y procedimientos del servicio. Analizar brokers a utilizar para la ejecución de las operaciones y ver opciones disponibles en cuanto a funcionalidades y costos. Investigar herramientas disponibles de Inteligencia artif</w:t>
      </w:r>
      <w:r>
        <w:t>icial de forma de colaborar en generar propuestas de portafolios,</w:t>
      </w:r>
      <w:r>
        <w:rPr>
          <w:spacing w:val="80"/>
        </w:rPr>
        <w:t xml:space="preserve"> </w:t>
      </w:r>
      <w:r>
        <w:t>y</w:t>
      </w:r>
      <w:r>
        <w:rPr>
          <w:spacing w:val="-2"/>
        </w:rPr>
        <w:t xml:space="preserve"> </w:t>
      </w:r>
      <w:r>
        <w:t>monitoreo</w:t>
      </w:r>
      <w:r>
        <w:rPr>
          <w:spacing w:val="-2"/>
        </w:rPr>
        <w:t xml:space="preserve"> </w:t>
      </w:r>
      <w:r>
        <w:t>continuo</w:t>
      </w:r>
      <w:r>
        <w:rPr>
          <w:spacing w:val="-5"/>
        </w:rPr>
        <w:t xml:space="preserve"> </w:t>
      </w:r>
      <w:r>
        <w:t>de los</w:t>
      </w:r>
      <w:r>
        <w:rPr>
          <w:spacing w:val="-5"/>
        </w:rPr>
        <w:t xml:space="preserve"> </w:t>
      </w:r>
      <w:r>
        <w:t>mismos,</w:t>
      </w:r>
      <w:r>
        <w:rPr>
          <w:spacing w:val="-2"/>
        </w:rPr>
        <w:t xml:space="preserve"> </w:t>
      </w:r>
      <w:r>
        <w:t>y</w:t>
      </w:r>
      <w:r>
        <w:rPr>
          <w:spacing w:val="-2"/>
        </w:rPr>
        <w:t xml:space="preserve"> </w:t>
      </w:r>
      <w:r>
        <w:t>dar</w:t>
      </w:r>
      <w:r>
        <w:rPr>
          <w:spacing w:val="-6"/>
        </w:rPr>
        <w:t xml:space="preserve"> </w:t>
      </w:r>
      <w:r>
        <w:t>alertas</w:t>
      </w:r>
      <w:r>
        <w:rPr>
          <w:spacing w:val="-5"/>
        </w:rPr>
        <w:t xml:space="preserve"> </w:t>
      </w:r>
      <w:r>
        <w:t>si</w:t>
      </w:r>
      <w:r>
        <w:rPr>
          <w:spacing w:val="-2"/>
        </w:rPr>
        <w:t xml:space="preserve"> </w:t>
      </w:r>
      <w:r>
        <w:t>hay</w:t>
      </w:r>
      <w:r>
        <w:rPr>
          <w:spacing w:val="-5"/>
        </w:rPr>
        <w:t xml:space="preserve"> </w:t>
      </w:r>
      <w:r>
        <w:t>desviaciones con</w:t>
      </w:r>
      <w:r>
        <w:rPr>
          <w:spacing w:val="-2"/>
        </w:rPr>
        <w:t xml:space="preserve"> </w:t>
      </w:r>
      <w:r>
        <w:t>respecto al riesgo objetivo.</w:t>
      </w:r>
    </w:p>
    <w:p w:rsidR="007E2D45" w:rsidRDefault="007E2D45">
      <w:pPr>
        <w:pStyle w:val="Textoindependiente"/>
        <w:spacing w:before="133"/>
      </w:pPr>
    </w:p>
    <w:p w:rsidR="007E2D45" w:rsidRDefault="002A272D">
      <w:pPr>
        <w:pStyle w:val="Ttulo3"/>
        <w:numPr>
          <w:ilvl w:val="1"/>
          <w:numId w:val="31"/>
        </w:numPr>
        <w:tabs>
          <w:tab w:val="left" w:pos="993"/>
        </w:tabs>
        <w:ind w:hanging="338"/>
      </w:pPr>
      <w:r>
        <w:rPr>
          <w:spacing w:val="-2"/>
        </w:rPr>
        <w:t>Hipótesis</w:t>
      </w:r>
    </w:p>
    <w:p w:rsidR="007E2D45" w:rsidRDefault="007E2D45">
      <w:pPr>
        <w:pStyle w:val="Textoindependiente"/>
        <w:rPr>
          <w:b/>
        </w:rPr>
      </w:pPr>
    </w:p>
    <w:p w:rsidR="007E2D45" w:rsidRDefault="007E2D45">
      <w:pPr>
        <w:pStyle w:val="Textoindependiente"/>
        <w:spacing w:before="21"/>
        <w:rPr>
          <w:b/>
        </w:rPr>
      </w:pPr>
    </w:p>
    <w:p w:rsidR="007E2D45" w:rsidRDefault="002A272D">
      <w:pPr>
        <w:pStyle w:val="Textoindependiente"/>
        <w:spacing w:line="369" w:lineRule="auto"/>
        <w:ind w:left="993" w:right="1052"/>
        <w:jc w:val="both"/>
      </w:pPr>
      <w:r>
        <w:t>La implementación de una empresa de asesoramiento en inversiones financier</w:t>
      </w:r>
      <w:r>
        <w:t>as que utilice tecnología y herramientas avanzadas, es viable y rentable en el</w:t>
      </w:r>
      <w:r>
        <w:rPr>
          <w:spacing w:val="80"/>
        </w:rPr>
        <w:t xml:space="preserve"> </w:t>
      </w:r>
      <w:r>
        <w:t>contexto actual en el mercado uruguayo, dado el creciente interés del público en obtener asesoría especializada para mejorar sus decisiones de inversión y la escasez de servicio</w:t>
      </w:r>
      <w:r>
        <w:t>s personalizados para clientes individuales de mediano y alto patrimonio personal, y PYMES.</w:t>
      </w:r>
    </w:p>
    <w:p w:rsidR="007E2D45" w:rsidRDefault="007E2D45">
      <w:pPr>
        <w:pStyle w:val="Textoindependiente"/>
        <w:spacing w:before="131"/>
      </w:pPr>
    </w:p>
    <w:p w:rsidR="007E2D45" w:rsidRDefault="002A272D">
      <w:pPr>
        <w:pStyle w:val="Ttulo3"/>
        <w:numPr>
          <w:ilvl w:val="1"/>
          <w:numId w:val="31"/>
        </w:numPr>
        <w:tabs>
          <w:tab w:val="left" w:pos="993"/>
        </w:tabs>
        <w:ind w:hanging="338"/>
      </w:pPr>
      <w:r>
        <w:t>Metodología</w:t>
      </w:r>
      <w:r>
        <w:rPr>
          <w:spacing w:val="16"/>
        </w:rPr>
        <w:t xml:space="preserve"> </w:t>
      </w:r>
      <w:r>
        <w:t>de</w:t>
      </w:r>
      <w:r>
        <w:rPr>
          <w:spacing w:val="11"/>
        </w:rPr>
        <w:t xml:space="preserve"> </w:t>
      </w:r>
      <w:r>
        <w:rPr>
          <w:spacing w:val="-2"/>
        </w:rPr>
        <w:t>investigación</w:t>
      </w:r>
    </w:p>
    <w:p w:rsidR="007E2D45" w:rsidRDefault="007E2D45">
      <w:pPr>
        <w:pStyle w:val="Textoindependiente"/>
        <w:rPr>
          <w:b/>
        </w:rPr>
      </w:pPr>
    </w:p>
    <w:p w:rsidR="007E2D45" w:rsidRDefault="007E2D45">
      <w:pPr>
        <w:pStyle w:val="Textoindependiente"/>
        <w:spacing w:before="21"/>
        <w:rPr>
          <w:b/>
        </w:rPr>
      </w:pPr>
    </w:p>
    <w:p w:rsidR="007E2D45" w:rsidRDefault="002A272D">
      <w:pPr>
        <w:pStyle w:val="Textoindependiente"/>
        <w:spacing w:line="369" w:lineRule="auto"/>
        <w:ind w:left="316" w:right="1055"/>
        <w:jc w:val="both"/>
      </w:pPr>
      <w:r>
        <w:t>Con respecto al tipo de investigación, el enfoque exploratorio permitirá identificar las principales tendencias, barreras y oportunidades del mercado financiero uruguayo, así como el comportamiento y las necesidades de los clientes objetivo.</w:t>
      </w:r>
    </w:p>
    <w:p w:rsidR="007E2D45" w:rsidRDefault="007E2D45">
      <w:pPr>
        <w:pStyle w:val="Textoindependiente"/>
        <w:spacing w:before="9"/>
      </w:pPr>
    </w:p>
    <w:p w:rsidR="007E2D45" w:rsidRDefault="002A272D">
      <w:pPr>
        <w:pStyle w:val="Textoindependiente"/>
        <w:spacing w:line="369" w:lineRule="auto"/>
        <w:ind w:left="316" w:right="1052"/>
        <w:jc w:val="both"/>
      </w:pPr>
      <w:r>
        <w:t>El componente</w:t>
      </w:r>
      <w:r>
        <w:t xml:space="preserve"> descriptivo buscará analizar y detallar las características del segmento de mercado subatendido,</w:t>
      </w:r>
      <w:r>
        <w:rPr>
          <w:spacing w:val="-2"/>
        </w:rPr>
        <w:t xml:space="preserve"> </w:t>
      </w:r>
      <w:r>
        <w:t>el entorno competitivo, los servicios financieros y las opciones</w:t>
      </w:r>
      <w:r>
        <w:rPr>
          <w:spacing w:val="-2"/>
        </w:rPr>
        <w:t xml:space="preserve"> </w:t>
      </w:r>
      <w:r>
        <w:t xml:space="preserve">más </w:t>
      </w:r>
      <w:r>
        <w:rPr>
          <w:spacing w:val="-2"/>
        </w:rPr>
        <w:t>demandadas.</w:t>
      </w:r>
    </w:p>
    <w:p w:rsidR="007E2D45" w:rsidRDefault="007E2D45">
      <w:pPr>
        <w:pStyle w:val="Textoindependiente"/>
        <w:spacing w:before="9"/>
      </w:pPr>
    </w:p>
    <w:p w:rsidR="007E2D45" w:rsidRDefault="002A272D">
      <w:pPr>
        <w:pStyle w:val="Textoindependiente"/>
        <w:spacing w:line="369" w:lineRule="auto"/>
        <w:ind w:left="316" w:right="1053"/>
        <w:jc w:val="both"/>
      </w:pPr>
      <w:r>
        <w:t>La metodología de investigación que se utilizará será por un lado cualitativa, de forma de comprender percepciones y actitudes hacia los servicios financieros</w:t>
      </w:r>
      <w:r>
        <w:rPr>
          <w:spacing w:val="40"/>
        </w:rPr>
        <w:t xml:space="preserve"> </w:t>
      </w:r>
      <w:r>
        <w:t>a través de</w:t>
      </w:r>
      <w:r>
        <w:rPr>
          <w:spacing w:val="80"/>
        </w:rPr>
        <w:t xml:space="preserve"> </w:t>
      </w:r>
      <w:r>
        <w:t>entrevistas y análisis de expertos. El propósito será obtener perspectivas sobre</w:t>
      </w:r>
      <w:r>
        <w:rPr>
          <w:spacing w:val="80"/>
        </w:rPr>
        <w:t xml:space="preserve"> </w:t>
      </w:r>
      <w:r>
        <w:t>nece</w:t>
      </w:r>
      <w:r>
        <w:t>sidades no cubiertas, comportamiento del consumidor y tendencias del mercado.</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2"/>
        <w:jc w:val="both"/>
      </w:pPr>
      <w:r>
        <w:lastRenderedPageBreak/>
        <w:t xml:space="preserve">El enfoque cuantitativo dado el alcance y la escala, se utilizará información pública disponible, de forma de obtener datos representativos sobre las necesidades y </w:t>
      </w:r>
      <w:r>
        <w:t>comportamientos de los clientes potenciales, evaluando comportamientos y actitudes</w:t>
      </w:r>
      <w:r>
        <w:rPr>
          <w:spacing w:val="80"/>
        </w:rPr>
        <w:t xml:space="preserve"> </w:t>
      </w:r>
      <w:r>
        <w:t>hacia el ahorro, la inversión y el asesoramiento financiero.</w:t>
      </w:r>
    </w:p>
    <w:p w:rsidR="007E2D45" w:rsidRDefault="007E2D45">
      <w:pPr>
        <w:pStyle w:val="Textoindependiente"/>
        <w:spacing w:before="7"/>
      </w:pPr>
    </w:p>
    <w:p w:rsidR="007E2D45" w:rsidRDefault="002A272D">
      <w:pPr>
        <w:pStyle w:val="Textoindependiente"/>
        <w:spacing w:line="369" w:lineRule="auto"/>
        <w:ind w:left="316" w:right="1054"/>
        <w:jc w:val="both"/>
      </w:pPr>
      <w:r>
        <w:t>También se analizarán empresas competidoras que ofrecen asesoramiento financiero o gestión de inversiones en Ur</w:t>
      </w:r>
      <w:r>
        <w:t>uguay.</w:t>
      </w:r>
    </w:p>
    <w:p w:rsidR="007E2D45" w:rsidRDefault="007E2D45">
      <w:pPr>
        <w:pStyle w:val="Textoindependiente"/>
        <w:spacing w:before="10"/>
      </w:pPr>
    </w:p>
    <w:p w:rsidR="007E2D45" w:rsidRDefault="002A272D">
      <w:pPr>
        <w:pStyle w:val="Textoindependiente"/>
        <w:spacing w:line="372" w:lineRule="auto"/>
        <w:ind w:left="316" w:right="1057"/>
        <w:jc w:val="both"/>
      </w:pPr>
      <w:r>
        <w:t>Se considera contactar expertos del sector financiero (ejecutivos de bancos, asesores, y reguladores) para entrevistas cualitativas.</w:t>
      </w:r>
    </w:p>
    <w:p w:rsidR="007E2D45" w:rsidRDefault="007E2D45">
      <w:pPr>
        <w:pStyle w:val="Textoindependiente"/>
        <w:spacing w:before="4"/>
      </w:pPr>
    </w:p>
    <w:p w:rsidR="007E2D45" w:rsidRDefault="002A272D">
      <w:pPr>
        <w:pStyle w:val="Textoindependiente"/>
        <w:ind w:left="316"/>
        <w:jc w:val="both"/>
      </w:pPr>
      <w:r>
        <w:t>El</w:t>
      </w:r>
      <w:r>
        <w:rPr>
          <w:spacing w:val="13"/>
        </w:rPr>
        <w:t xml:space="preserve"> </w:t>
      </w:r>
      <w:r>
        <w:t>análisis</w:t>
      </w:r>
      <w:r>
        <w:rPr>
          <w:spacing w:val="14"/>
        </w:rPr>
        <w:t xml:space="preserve"> </w:t>
      </w:r>
      <w:r>
        <w:t>documental,</w:t>
      </w:r>
      <w:r>
        <w:rPr>
          <w:spacing w:val="13"/>
        </w:rPr>
        <w:t xml:space="preserve"> </w:t>
      </w:r>
      <w:r>
        <w:t>incluirá</w:t>
      </w:r>
      <w:r>
        <w:rPr>
          <w:spacing w:val="12"/>
        </w:rPr>
        <w:t xml:space="preserve"> </w:t>
      </w:r>
      <w:r>
        <w:t>revisión</w:t>
      </w:r>
      <w:r>
        <w:rPr>
          <w:spacing w:val="16"/>
        </w:rPr>
        <w:t xml:space="preserve"> </w:t>
      </w:r>
      <w:r>
        <w:t>de</w:t>
      </w:r>
      <w:r>
        <w:rPr>
          <w:spacing w:val="10"/>
        </w:rPr>
        <w:t xml:space="preserve"> </w:t>
      </w:r>
      <w:r>
        <w:t>informes,</w:t>
      </w:r>
      <w:r>
        <w:rPr>
          <w:spacing w:val="13"/>
        </w:rPr>
        <w:t xml:space="preserve"> </w:t>
      </w:r>
      <w:r>
        <w:t>normativas</w:t>
      </w:r>
      <w:r>
        <w:rPr>
          <w:spacing w:val="14"/>
        </w:rPr>
        <w:t xml:space="preserve"> </w:t>
      </w:r>
      <w:r>
        <w:t>y</w:t>
      </w:r>
      <w:r>
        <w:rPr>
          <w:spacing w:val="11"/>
        </w:rPr>
        <w:t xml:space="preserve"> </w:t>
      </w:r>
      <w:r>
        <w:t>estudios</w:t>
      </w:r>
      <w:r>
        <w:rPr>
          <w:spacing w:val="14"/>
        </w:rPr>
        <w:t xml:space="preserve"> </w:t>
      </w:r>
      <w:r>
        <w:rPr>
          <w:spacing w:val="-2"/>
        </w:rPr>
        <w:t>previos.</w:t>
      </w:r>
    </w:p>
    <w:p w:rsidR="007E2D45" w:rsidRDefault="007E2D45">
      <w:pPr>
        <w:pStyle w:val="Textoindependiente"/>
        <w:spacing w:before="147"/>
      </w:pPr>
    </w:p>
    <w:p w:rsidR="007E2D45" w:rsidRDefault="002A272D">
      <w:pPr>
        <w:pStyle w:val="Textoindependiente"/>
        <w:spacing w:line="369" w:lineRule="auto"/>
        <w:ind w:left="316" w:right="1056"/>
        <w:jc w:val="both"/>
      </w:pPr>
      <w:r>
        <w:t>Como pilares de la investig</w:t>
      </w:r>
      <w:r>
        <w:t>ación se utilizará la información disponible en cuanto a investigaciones realizadas sobre el mercado uruguayo, de organizaciones internacionales, gubernamentales y privadas, entre otros el Banco Mundial, Banco Central del Uruguay, Instituto</w:t>
      </w:r>
      <w:r>
        <w:rPr>
          <w:spacing w:val="40"/>
        </w:rPr>
        <w:t xml:space="preserve"> </w:t>
      </w:r>
      <w:r>
        <w:t>Nacional</w:t>
      </w:r>
      <w:r>
        <w:rPr>
          <w:spacing w:val="40"/>
        </w:rPr>
        <w:t xml:space="preserve"> </w:t>
      </w:r>
      <w:r>
        <w:t>de</w:t>
      </w:r>
      <w:r>
        <w:rPr>
          <w:spacing w:val="40"/>
        </w:rPr>
        <w:t xml:space="preserve"> </w:t>
      </w:r>
      <w:r>
        <w:t>Est</w:t>
      </w:r>
      <w:r>
        <w:t>adística (INE),</w:t>
      </w:r>
      <w:r>
        <w:rPr>
          <w:spacing w:val="40"/>
        </w:rPr>
        <w:t xml:space="preserve"> </w:t>
      </w:r>
      <w:r>
        <w:t>CEPAL,</w:t>
      </w:r>
      <w:r>
        <w:rPr>
          <w:spacing w:val="40"/>
        </w:rPr>
        <w:t xml:space="preserve"> </w:t>
      </w:r>
      <w:r>
        <w:t>Uruguay</w:t>
      </w:r>
      <w:r>
        <w:rPr>
          <w:spacing w:val="40"/>
        </w:rPr>
        <w:t xml:space="preserve"> </w:t>
      </w:r>
      <w:r>
        <w:t>XXI,</w:t>
      </w:r>
      <w:r>
        <w:rPr>
          <w:spacing w:val="40"/>
        </w:rPr>
        <w:t xml:space="preserve"> </w:t>
      </w:r>
      <w:r>
        <w:t>Consultoras</w:t>
      </w:r>
      <w:r>
        <w:rPr>
          <w:spacing w:val="40"/>
        </w:rPr>
        <w:t xml:space="preserve"> </w:t>
      </w:r>
      <w:r>
        <w:t xml:space="preserve">privadas, </w:t>
      </w:r>
      <w:r>
        <w:rPr>
          <w:spacing w:val="-4"/>
        </w:rPr>
        <w:t>etc.</w:t>
      </w:r>
    </w:p>
    <w:p w:rsidR="007E2D45" w:rsidRDefault="007E2D45">
      <w:pPr>
        <w:pStyle w:val="Textoindependiente"/>
        <w:spacing w:before="7"/>
      </w:pPr>
    </w:p>
    <w:p w:rsidR="007E2D45" w:rsidRDefault="002A272D">
      <w:pPr>
        <w:pStyle w:val="Textoindependiente"/>
        <w:spacing w:line="369" w:lineRule="auto"/>
        <w:ind w:left="316" w:right="1053"/>
        <w:jc w:val="both"/>
      </w:pPr>
      <w:r>
        <w:t>El diseño mixto, junto con la combinación</w:t>
      </w:r>
      <w:r>
        <w:rPr>
          <w:spacing w:val="-2"/>
        </w:rPr>
        <w:t xml:space="preserve"> </w:t>
      </w:r>
      <w:r>
        <w:t>de técnicas cualitativas</w:t>
      </w:r>
      <w:r>
        <w:rPr>
          <w:spacing w:val="-2"/>
        </w:rPr>
        <w:t xml:space="preserve"> </w:t>
      </w:r>
      <w:r>
        <w:t>y cuantitativas,</w:t>
      </w:r>
      <w:r>
        <w:rPr>
          <w:spacing w:val="-2"/>
        </w:rPr>
        <w:t xml:space="preserve"> </w:t>
      </w:r>
      <w:r>
        <w:t>asegura un entendimiento adecuado del contexto y necesidades del mercado financiero uruguayo. Este enfoque p</w:t>
      </w:r>
      <w:r>
        <w:t>ermitirá desarrollar un plan de negocios fundamentado, adaptado a la realidad del país y a las demandas específicas del segmento objetivo.</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jc w:val="both"/>
      </w:pPr>
      <w:bookmarkStart w:id="4" w:name="_TOC_250140"/>
      <w:r>
        <w:rPr>
          <w:color w:val="366090"/>
        </w:rPr>
        <w:lastRenderedPageBreak/>
        <w:t>CAPÍTULO</w:t>
      </w:r>
      <w:r>
        <w:rPr>
          <w:color w:val="366090"/>
          <w:spacing w:val="16"/>
        </w:rPr>
        <w:t xml:space="preserve"> </w:t>
      </w:r>
      <w:r>
        <w:rPr>
          <w:color w:val="366090"/>
        </w:rPr>
        <w:t>1:</w:t>
      </w:r>
      <w:r>
        <w:rPr>
          <w:color w:val="366090"/>
          <w:spacing w:val="14"/>
        </w:rPr>
        <w:t xml:space="preserve"> </w:t>
      </w:r>
      <w:r>
        <w:rPr>
          <w:color w:val="366090"/>
        </w:rPr>
        <w:t>MARCO</w:t>
      </w:r>
      <w:r>
        <w:rPr>
          <w:color w:val="366090"/>
          <w:spacing w:val="15"/>
        </w:rPr>
        <w:t xml:space="preserve"> </w:t>
      </w:r>
      <w:bookmarkEnd w:id="4"/>
      <w:r>
        <w:rPr>
          <w:color w:val="366090"/>
          <w:spacing w:val="-2"/>
        </w:rPr>
        <w:t>TEÓRICO</w:t>
      </w:r>
    </w:p>
    <w:p w:rsidR="007E2D45" w:rsidRDefault="007E2D45">
      <w:pPr>
        <w:pStyle w:val="Textoindependiente"/>
        <w:spacing w:before="72"/>
        <w:rPr>
          <w:b/>
        </w:rPr>
      </w:pPr>
    </w:p>
    <w:p w:rsidR="007E2D45" w:rsidRDefault="002A272D">
      <w:pPr>
        <w:pStyle w:val="Ttulo3"/>
        <w:jc w:val="both"/>
      </w:pPr>
      <w:bookmarkStart w:id="5" w:name="_TOC_250139"/>
      <w:r>
        <w:rPr>
          <w:color w:val="4F80BC"/>
        </w:rPr>
        <w:t>Introducción</w:t>
      </w:r>
      <w:r>
        <w:rPr>
          <w:color w:val="4F80BC"/>
          <w:spacing w:val="15"/>
        </w:rPr>
        <w:t xml:space="preserve"> </w:t>
      </w:r>
      <w:r>
        <w:rPr>
          <w:color w:val="4F80BC"/>
        </w:rPr>
        <w:t>al</w:t>
      </w:r>
      <w:r>
        <w:rPr>
          <w:color w:val="4F80BC"/>
          <w:spacing w:val="13"/>
        </w:rPr>
        <w:t xml:space="preserve"> </w:t>
      </w:r>
      <w:r>
        <w:rPr>
          <w:color w:val="4F80BC"/>
        </w:rPr>
        <w:t>Marco</w:t>
      </w:r>
      <w:r>
        <w:rPr>
          <w:color w:val="4F80BC"/>
          <w:spacing w:val="16"/>
        </w:rPr>
        <w:t xml:space="preserve"> </w:t>
      </w:r>
      <w:bookmarkEnd w:id="5"/>
      <w:r>
        <w:rPr>
          <w:color w:val="4F80BC"/>
          <w:spacing w:val="-2"/>
        </w:rPr>
        <w:t>Teórico</w:t>
      </w:r>
    </w:p>
    <w:p w:rsidR="007E2D45" w:rsidRDefault="007E2D45">
      <w:pPr>
        <w:pStyle w:val="Textoindependiente"/>
        <w:spacing w:before="144"/>
        <w:rPr>
          <w:b/>
        </w:rPr>
      </w:pPr>
    </w:p>
    <w:p w:rsidR="007E2D45" w:rsidRDefault="002A272D">
      <w:pPr>
        <w:pStyle w:val="Textoindependiente"/>
        <w:spacing w:line="369" w:lineRule="auto"/>
        <w:ind w:left="316" w:right="1054"/>
        <w:jc w:val="both"/>
      </w:pPr>
      <w:r>
        <w:t>La construcción de un marco teórico sólido constituye el punto de partida indispensable</w:t>
      </w:r>
      <w:r>
        <w:rPr>
          <w:spacing w:val="80"/>
        </w:rPr>
        <w:t xml:space="preserve"> </w:t>
      </w:r>
      <w:r>
        <w:t>en cualquier investigación de carácter académico y profesional.</w:t>
      </w:r>
    </w:p>
    <w:p w:rsidR="007E2D45" w:rsidRDefault="007E2D45">
      <w:pPr>
        <w:pStyle w:val="Textoindependiente"/>
        <w:spacing w:before="10"/>
      </w:pPr>
    </w:p>
    <w:p w:rsidR="007E2D45" w:rsidRDefault="002A272D">
      <w:pPr>
        <w:pStyle w:val="Textoindependiente"/>
        <w:spacing w:line="369" w:lineRule="auto"/>
        <w:ind w:left="316" w:right="1045"/>
        <w:jc w:val="both"/>
      </w:pPr>
      <w:r>
        <w:t>Desde la perspectiva de un plan de negocios en el ámbito de los servicios financieros, su rol</w:t>
      </w:r>
      <w:r>
        <w:rPr>
          <w:spacing w:val="13"/>
        </w:rPr>
        <w:t xml:space="preserve"> </w:t>
      </w:r>
      <w:r>
        <w:t>es,</w:t>
      </w:r>
      <w:r>
        <w:rPr>
          <w:spacing w:val="13"/>
        </w:rPr>
        <w:t xml:space="preserve"> </w:t>
      </w:r>
      <w:r>
        <w:t>por</w:t>
      </w:r>
      <w:r>
        <w:rPr>
          <w:spacing w:val="15"/>
        </w:rPr>
        <w:t xml:space="preserve"> </w:t>
      </w:r>
      <w:r>
        <w:t>u</w:t>
      </w:r>
      <w:r>
        <w:t>n</w:t>
      </w:r>
      <w:r>
        <w:rPr>
          <w:spacing w:val="13"/>
        </w:rPr>
        <w:t xml:space="preserve"> </w:t>
      </w:r>
      <w:r>
        <w:t>lado,</w:t>
      </w:r>
      <w:r>
        <w:rPr>
          <w:spacing w:val="13"/>
        </w:rPr>
        <w:t xml:space="preserve"> </w:t>
      </w:r>
      <w:r>
        <w:t>establecer la</w:t>
      </w:r>
      <w:r>
        <w:rPr>
          <w:spacing w:val="13"/>
        </w:rPr>
        <w:t xml:space="preserve"> </w:t>
      </w:r>
      <w:r>
        <w:t>base conceptual</w:t>
      </w:r>
      <w:r>
        <w:rPr>
          <w:spacing w:val="15"/>
        </w:rPr>
        <w:t xml:space="preserve"> </w:t>
      </w:r>
      <w:r>
        <w:t>que</w:t>
      </w:r>
      <w:r>
        <w:rPr>
          <w:spacing w:val="13"/>
        </w:rPr>
        <w:t xml:space="preserve"> </w:t>
      </w:r>
      <w:r>
        <w:t>permite</w:t>
      </w:r>
      <w:r>
        <w:rPr>
          <w:spacing w:val="15"/>
        </w:rPr>
        <w:t xml:space="preserve"> </w:t>
      </w:r>
      <w:r>
        <w:t>comprender los</w:t>
      </w:r>
      <w:r>
        <w:rPr>
          <w:spacing w:val="13"/>
        </w:rPr>
        <w:t xml:space="preserve"> </w:t>
      </w:r>
      <w:r>
        <w:t>fenómenos a</w:t>
      </w:r>
      <w:r>
        <w:rPr>
          <w:spacing w:val="5"/>
        </w:rPr>
        <w:t xml:space="preserve"> </w:t>
      </w:r>
      <w:r>
        <w:t>analizar,</w:t>
      </w:r>
      <w:r>
        <w:rPr>
          <w:spacing w:val="7"/>
        </w:rPr>
        <w:t xml:space="preserve"> </w:t>
      </w:r>
      <w:r>
        <w:t>y</w:t>
      </w:r>
      <w:r>
        <w:rPr>
          <w:spacing w:val="7"/>
        </w:rPr>
        <w:t xml:space="preserve"> </w:t>
      </w:r>
      <w:r>
        <w:t>por</w:t>
      </w:r>
      <w:r>
        <w:rPr>
          <w:spacing w:val="7"/>
        </w:rPr>
        <w:t xml:space="preserve"> </w:t>
      </w:r>
      <w:r>
        <w:t>otro</w:t>
      </w:r>
      <w:r>
        <w:rPr>
          <w:spacing w:val="7"/>
        </w:rPr>
        <w:t xml:space="preserve"> </w:t>
      </w:r>
      <w:r>
        <w:t>justificar</w:t>
      </w:r>
      <w:r>
        <w:rPr>
          <w:spacing w:val="7"/>
        </w:rPr>
        <w:t xml:space="preserve"> </w:t>
      </w:r>
      <w:r>
        <w:t>la</w:t>
      </w:r>
      <w:r>
        <w:rPr>
          <w:spacing w:val="8"/>
        </w:rPr>
        <w:t xml:space="preserve"> </w:t>
      </w:r>
      <w:r>
        <w:t>pertinencia</w:t>
      </w:r>
      <w:r>
        <w:rPr>
          <w:spacing w:val="10"/>
        </w:rPr>
        <w:t xml:space="preserve"> </w:t>
      </w:r>
      <w:r>
        <w:rPr>
          <w:rFonts w:ascii="Cambria" w:hAnsi="Cambria"/>
        </w:rPr>
        <w:t>y</w:t>
      </w:r>
      <w:r>
        <w:rPr>
          <w:rFonts w:ascii="Cambria" w:hAnsi="Cambria"/>
          <w:spacing w:val="5"/>
        </w:rPr>
        <w:t xml:space="preserve"> </w:t>
      </w:r>
      <w:r>
        <w:rPr>
          <w:rFonts w:ascii="Cambria" w:hAnsi="Cambria"/>
        </w:rPr>
        <w:t>qué</w:t>
      </w:r>
      <w:r>
        <w:rPr>
          <w:rFonts w:ascii="Cambria" w:hAnsi="Cambria"/>
          <w:spacing w:val="5"/>
        </w:rPr>
        <w:t xml:space="preserve"> </w:t>
      </w:r>
      <w:r>
        <w:rPr>
          <w:rFonts w:ascii="Cambria" w:hAnsi="Cambria"/>
        </w:rPr>
        <w:t>tanto</w:t>
      </w:r>
      <w:r>
        <w:rPr>
          <w:rFonts w:ascii="Cambria" w:hAnsi="Cambria"/>
          <w:spacing w:val="5"/>
        </w:rPr>
        <w:t xml:space="preserve"> </w:t>
      </w:r>
      <w:r>
        <w:rPr>
          <w:rFonts w:ascii="Cambria" w:hAnsi="Cambria"/>
        </w:rPr>
        <w:t>innova</w:t>
      </w:r>
      <w:r>
        <w:rPr>
          <w:rFonts w:ascii="Cambria" w:hAnsi="Cambria"/>
          <w:spacing w:val="2"/>
        </w:rPr>
        <w:t xml:space="preserve"> </w:t>
      </w:r>
      <w:r>
        <w:rPr>
          <w:rFonts w:ascii="Cambria" w:hAnsi="Cambria"/>
        </w:rPr>
        <w:t>respecto</w:t>
      </w:r>
      <w:r>
        <w:rPr>
          <w:rFonts w:ascii="Cambria" w:hAnsi="Cambria"/>
          <w:spacing w:val="5"/>
        </w:rPr>
        <w:t xml:space="preserve"> </w:t>
      </w:r>
      <w:r>
        <w:rPr>
          <w:rFonts w:ascii="Cambria" w:hAnsi="Cambria"/>
        </w:rPr>
        <w:t>a</w:t>
      </w:r>
      <w:r>
        <w:rPr>
          <w:rFonts w:ascii="Cambria" w:hAnsi="Cambria"/>
          <w:spacing w:val="5"/>
        </w:rPr>
        <w:t xml:space="preserve"> </w:t>
      </w:r>
      <w:r>
        <w:rPr>
          <w:rFonts w:ascii="Cambria" w:hAnsi="Cambria"/>
        </w:rPr>
        <w:t>lo</w:t>
      </w:r>
      <w:r>
        <w:rPr>
          <w:rFonts w:ascii="Cambria" w:hAnsi="Cambria"/>
          <w:spacing w:val="20"/>
        </w:rPr>
        <w:t xml:space="preserve"> </w:t>
      </w:r>
      <w:r>
        <w:rPr>
          <w:spacing w:val="-2"/>
        </w:rPr>
        <w:t>existente.</w:t>
      </w:r>
    </w:p>
    <w:p w:rsidR="007E2D45" w:rsidRDefault="007E2D45">
      <w:pPr>
        <w:pStyle w:val="Textoindependiente"/>
        <w:spacing w:before="8"/>
      </w:pPr>
    </w:p>
    <w:p w:rsidR="007E2D45" w:rsidRDefault="002A272D">
      <w:pPr>
        <w:pStyle w:val="Textoindependiente"/>
        <w:spacing w:line="369" w:lineRule="auto"/>
        <w:ind w:left="316" w:right="1052"/>
        <w:jc w:val="both"/>
      </w:pPr>
      <w:r>
        <w:t>En el caso particular de Uruguay, el análisis cobra especial relevancia dado el desajuste entre el nivel de conocimiento financiero de la población y la adopción de prácticas saludables de ahorro e inversión.</w:t>
      </w:r>
    </w:p>
    <w:p w:rsidR="007E2D45" w:rsidRDefault="007E2D45">
      <w:pPr>
        <w:pStyle w:val="Textoindependiente"/>
        <w:spacing w:before="9"/>
      </w:pPr>
    </w:p>
    <w:p w:rsidR="007E2D45" w:rsidRDefault="002A272D">
      <w:pPr>
        <w:pStyle w:val="Textoindependiente"/>
        <w:spacing w:line="369" w:lineRule="auto"/>
        <w:ind w:left="316" w:right="1053"/>
        <w:jc w:val="both"/>
      </w:pPr>
      <w:r>
        <w:t>Esta paradoja refleja que el problema no radic</w:t>
      </w:r>
      <w:r>
        <w:t>a únicamente en la oferta de productos financieros, sino también en la falta de acompañamiento profesional confiable que traduzca conceptos técnicos en decisiones concretas adaptadas a la realidad del cliente.</w:t>
      </w:r>
    </w:p>
    <w:p w:rsidR="007E2D45" w:rsidRDefault="007E2D45">
      <w:pPr>
        <w:pStyle w:val="Textoindependiente"/>
        <w:spacing w:before="8"/>
      </w:pPr>
    </w:p>
    <w:p w:rsidR="007E2D45" w:rsidRDefault="002A272D">
      <w:pPr>
        <w:pStyle w:val="Textoindependiente"/>
        <w:ind w:left="316"/>
        <w:jc w:val="both"/>
      </w:pPr>
      <w:r>
        <w:t>Este</w:t>
      </w:r>
      <w:r>
        <w:rPr>
          <w:spacing w:val="10"/>
        </w:rPr>
        <w:t xml:space="preserve"> </w:t>
      </w:r>
      <w:r>
        <w:t>marco</w:t>
      </w:r>
      <w:r>
        <w:rPr>
          <w:spacing w:val="8"/>
        </w:rPr>
        <w:t xml:space="preserve"> </w:t>
      </w:r>
      <w:r>
        <w:t>teórico</w:t>
      </w:r>
      <w:r>
        <w:rPr>
          <w:spacing w:val="8"/>
        </w:rPr>
        <w:t xml:space="preserve"> </w:t>
      </w:r>
      <w:r>
        <w:t>se</w:t>
      </w:r>
      <w:r>
        <w:rPr>
          <w:spacing w:val="10"/>
        </w:rPr>
        <w:t xml:space="preserve"> </w:t>
      </w:r>
      <w:r>
        <w:t>estructura</w:t>
      </w:r>
      <w:r>
        <w:rPr>
          <w:spacing w:val="9"/>
        </w:rPr>
        <w:t xml:space="preserve"> </w:t>
      </w:r>
      <w:r>
        <w:t>en</w:t>
      </w:r>
      <w:r>
        <w:rPr>
          <w:spacing w:val="8"/>
        </w:rPr>
        <w:t xml:space="preserve"> </w:t>
      </w:r>
      <w:r>
        <w:t>torno</w:t>
      </w:r>
      <w:r>
        <w:rPr>
          <w:spacing w:val="8"/>
        </w:rPr>
        <w:t xml:space="preserve"> </w:t>
      </w:r>
      <w:r>
        <w:t>a</w:t>
      </w:r>
      <w:r>
        <w:rPr>
          <w:spacing w:val="11"/>
        </w:rPr>
        <w:t xml:space="preserve"> </w:t>
      </w:r>
      <w:r>
        <w:t>v</w:t>
      </w:r>
      <w:r>
        <w:t>arios</w:t>
      </w:r>
      <w:r>
        <w:rPr>
          <w:spacing w:val="10"/>
        </w:rPr>
        <w:t xml:space="preserve"> </w:t>
      </w:r>
      <w:r>
        <w:rPr>
          <w:spacing w:val="-4"/>
        </w:rPr>
        <w:t>ejes:</w:t>
      </w:r>
    </w:p>
    <w:p w:rsidR="007E2D45" w:rsidRDefault="007E2D45">
      <w:pPr>
        <w:pStyle w:val="Textoindependiente"/>
        <w:spacing w:before="147"/>
      </w:pPr>
    </w:p>
    <w:p w:rsidR="007E2D45" w:rsidRDefault="002A272D">
      <w:pPr>
        <w:pStyle w:val="Prrafodelista"/>
        <w:numPr>
          <w:ilvl w:val="1"/>
          <w:numId w:val="31"/>
        </w:numPr>
        <w:tabs>
          <w:tab w:val="left" w:pos="993"/>
        </w:tabs>
        <w:spacing w:line="372" w:lineRule="auto"/>
        <w:ind w:right="1051"/>
      </w:pPr>
      <w:r>
        <w:t>Una</w:t>
      </w:r>
      <w:r>
        <w:rPr>
          <w:spacing w:val="80"/>
        </w:rPr>
        <w:t xml:space="preserve"> </w:t>
      </w:r>
      <w:r>
        <w:t>revisión</w:t>
      </w:r>
      <w:r>
        <w:rPr>
          <w:spacing w:val="80"/>
        </w:rPr>
        <w:t xml:space="preserve"> </w:t>
      </w:r>
      <w:r>
        <w:t>de</w:t>
      </w:r>
      <w:r>
        <w:rPr>
          <w:spacing w:val="80"/>
        </w:rPr>
        <w:t xml:space="preserve"> </w:t>
      </w:r>
      <w:r>
        <w:t>los</w:t>
      </w:r>
      <w:r>
        <w:rPr>
          <w:spacing w:val="80"/>
        </w:rPr>
        <w:t xml:space="preserve"> </w:t>
      </w:r>
      <w:r>
        <w:t>antecedentes</w:t>
      </w:r>
      <w:r>
        <w:rPr>
          <w:spacing w:val="80"/>
        </w:rPr>
        <w:t xml:space="preserve"> </w:t>
      </w:r>
      <w:r>
        <w:t>históricos</w:t>
      </w:r>
      <w:r>
        <w:rPr>
          <w:spacing w:val="80"/>
        </w:rPr>
        <w:t xml:space="preserve"> </w:t>
      </w:r>
      <w:r>
        <w:t>y</w:t>
      </w:r>
      <w:r>
        <w:rPr>
          <w:spacing w:val="80"/>
        </w:rPr>
        <w:t xml:space="preserve"> </w:t>
      </w:r>
      <w:r>
        <w:t>actuales</w:t>
      </w:r>
      <w:r>
        <w:rPr>
          <w:spacing w:val="80"/>
        </w:rPr>
        <w:t xml:space="preserve"> </w:t>
      </w:r>
      <w:r>
        <w:t>del</w:t>
      </w:r>
      <w:r>
        <w:rPr>
          <w:spacing w:val="80"/>
        </w:rPr>
        <w:t xml:space="preserve"> </w:t>
      </w:r>
      <w:r>
        <w:t>asesoramiento</w:t>
      </w:r>
      <w:r>
        <w:rPr>
          <w:spacing w:val="40"/>
        </w:rPr>
        <w:t xml:space="preserve"> </w:t>
      </w:r>
      <w:r>
        <w:t>financiero a nivel global, regional y local.</w:t>
      </w:r>
    </w:p>
    <w:p w:rsidR="007E2D45" w:rsidRDefault="002A272D">
      <w:pPr>
        <w:pStyle w:val="Prrafodelista"/>
        <w:numPr>
          <w:ilvl w:val="1"/>
          <w:numId w:val="31"/>
        </w:numPr>
        <w:tabs>
          <w:tab w:val="left" w:pos="993"/>
        </w:tabs>
        <w:spacing w:line="372" w:lineRule="auto"/>
        <w:ind w:right="1056"/>
      </w:pPr>
      <w:r>
        <w:t>La exposición de las bases teóricas que explican la relación entre conocimiento,</w:t>
      </w:r>
      <w:r>
        <w:rPr>
          <w:spacing w:val="80"/>
        </w:rPr>
        <w:t xml:space="preserve"> </w:t>
      </w:r>
      <w:r>
        <w:t>confianza, comportamiento y desarrollo económico.</w:t>
      </w:r>
    </w:p>
    <w:p w:rsidR="007E2D45" w:rsidRDefault="002A272D">
      <w:pPr>
        <w:pStyle w:val="Prrafodelista"/>
        <w:numPr>
          <w:ilvl w:val="1"/>
          <w:numId w:val="31"/>
        </w:numPr>
        <w:tabs>
          <w:tab w:val="left" w:pos="993"/>
        </w:tabs>
        <w:spacing w:line="369" w:lineRule="auto"/>
        <w:ind w:right="1053"/>
      </w:pPr>
      <w:r>
        <w:t>El</w:t>
      </w:r>
      <w:r>
        <w:rPr>
          <w:spacing w:val="40"/>
        </w:rPr>
        <w:t xml:space="preserve"> </w:t>
      </w:r>
      <w:r>
        <w:t>análisis</w:t>
      </w:r>
      <w:r>
        <w:rPr>
          <w:spacing w:val="40"/>
        </w:rPr>
        <w:t xml:space="preserve"> </w:t>
      </w:r>
      <w:r>
        <w:t>de</w:t>
      </w:r>
      <w:r>
        <w:rPr>
          <w:spacing w:val="40"/>
        </w:rPr>
        <w:t xml:space="preserve"> </w:t>
      </w:r>
      <w:r>
        <w:t>las</w:t>
      </w:r>
      <w:r>
        <w:rPr>
          <w:spacing w:val="40"/>
        </w:rPr>
        <w:t xml:space="preserve"> </w:t>
      </w:r>
      <w:r>
        <w:t>innovaciones</w:t>
      </w:r>
      <w:r>
        <w:rPr>
          <w:spacing w:val="40"/>
        </w:rPr>
        <w:t xml:space="preserve"> </w:t>
      </w:r>
      <w:r>
        <w:t>tecnológicas</w:t>
      </w:r>
      <w:r>
        <w:rPr>
          <w:spacing w:val="40"/>
        </w:rPr>
        <w:t xml:space="preserve"> </w:t>
      </w:r>
      <w:r>
        <w:t>y</w:t>
      </w:r>
      <w:r>
        <w:rPr>
          <w:spacing w:val="40"/>
        </w:rPr>
        <w:t xml:space="preserve"> </w:t>
      </w:r>
      <w:r>
        <w:t>regulatorias</w:t>
      </w:r>
      <w:r>
        <w:rPr>
          <w:spacing w:val="40"/>
        </w:rPr>
        <w:t xml:space="preserve"> </w:t>
      </w:r>
      <w:r>
        <w:t>que</w:t>
      </w:r>
      <w:r>
        <w:rPr>
          <w:spacing w:val="40"/>
        </w:rPr>
        <w:t xml:space="preserve"> </w:t>
      </w:r>
      <w:r>
        <w:t>transforman</w:t>
      </w:r>
      <w:r>
        <w:rPr>
          <w:spacing w:val="40"/>
        </w:rPr>
        <w:t xml:space="preserve"> </w:t>
      </w:r>
      <w:r>
        <w:t xml:space="preserve">el </w:t>
      </w:r>
      <w:r>
        <w:rPr>
          <w:spacing w:val="-2"/>
        </w:rPr>
        <w:t>sector.</w:t>
      </w:r>
    </w:p>
    <w:p w:rsidR="007E2D45" w:rsidRDefault="002A272D">
      <w:pPr>
        <w:pStyle w:val="Prrafodelista"/>
        <w:numPr>
          <w:ilvl w:val="1"/>
          <w:numId w:val="31"/>
        </w:numPr>
        <w:tabs>
          <w:tab w:val="left" w:pos="993"/>
        </w:tabs>
        <w:spacing w:line="369" w:lineRule="auto"/>
        <w:ind w:right="1054"/>
      </w:pPr>
      <w:r>
        <w:t>La articulación</w:t>
      </w:r>
      <w:r>
        <w:rPr>
          <w:spacing w:val="29"/>
        </w:rPr>
        <w:t xml:space="preserve"> </w:t>
      </w:r>
      <w:r>
        <w:t>de</w:t>
      </w:r>
      <w:r>
        <w:rPr>
          <w:spacing w:val="29"/>
        </w:rPr>
        <w:t xml:space="preserve"> </w:t>
      </w:r>
      <w:r>
        <w:t>la propuesta de</w:t>
      </w:r>
      <w:r>
        <w:rPr>
          <w:spacing w:val="29"/>
        </w:rPr>
        <w:t xml:space="preserve"> </w:t>
      </w:r>
      <w:r>
        <w:t>valor basada</w:t>
      </w:r>
      <w:r>
        <w:rPr>
          <w:spacing w:val="29"/>
        </w:rPr>
        <w:t xml:space="preserve"> </w:t>
      </w:r>
      <w:r>
        <w:t>en</w:t>
      </w:r>
      <w:r>
        <w:rPr>
          <w:spacing w:val="29"/>
        </w:rPr>
        <w:t xml:space="preserve"> </w:t>
      </w:r>
      <w:r>
        <w:t>asesoramiento</w:t>
      </w:r>
      <w:r>
        <w:rPr>
          <w:spacing w:val="29"/>
        </w:rPr>
        <w:t xml:space="preserve"> </w:t>
      </w:r>
      <w:r>
        <w:t>personalizado como respuesta a una necesidad del mercado.</w:t>
      </w:r>
    </w:p>
    <w:p w:rsidR="007E2D45" w:rsidRDefault="002A272D">
      <w:pPr>
        <w:pStyle w:val="Textoindependiente"/>
        <w:spacing w:before="250" w:line="369" w:lineRule="auto"/>
        <w:ind w:left="316" w:right="1052"/>
        <w:jc w:val="both"/>
      </w:pPr>
      <w:r>
        <w:t>De esta forma, se busca demostrar que la hipótesis de la tesis, la viabilidad de un modelo de negocio que combine tecnología con cercanía humana para asesorar a segmentos medios e intermedios de Uru</w:t>
      </w:r>
      <w:r>
        <w:t xml:space="preserve">guay, encuentra sustento en un marco teórico robusto y </w:t>
      </w:r>
      <w:r>
        <w:rPr>
          <w:spacing w:val="-2"/>
        </w:rPr>
        <w:t>multidisciplinario.</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line="549" w:lineRule="auto"/>
        <w:ind w:right="4837"/>
        <w:jc w:val="both"/>
      </w:pPr>
      <w:r>
        <w:rPr>
          <w:color w:val="4F80BC"/>
        </w:rPr>
        <w:lastRenderedPageBreak/>
        <w:t>Antecedentes del Asesoramiento Financiero Evolución global de la asesoría financiera</w:t>
      </w:r>
    </w:p>
    <w:p w:rsidR="007E2D45" w:rsidRDefault="002A272D">
      <w:pPr>
        <w:pStyle w:val="Textoindependiente"/>
        <w:spacing w:before="70" w:line="369" w:lineRule="auto"/>
        <w:ind w:left="316" w:right="1054"/>
        <w:jc w:val="both"/>
      </w:pPr>
      <w:r>
        <w:t>El concepto moderno de asesoría financiera surge en Estados Unidos durante la segu</w:t>
      </w:r>
      <w:r>
        <w:t>nda mitad del siglo XX, con la consolidación de los Certified Financial Planners (CFP) como profesionales especializados en planificación patrimonial, tributaria y de inversiones.</w:t>
      </w:r>
    </w:p>
    <w:p w:rsidR="007E2D45" w:rsidRDefault="007E2D45">
      <w:pPr>
        <w:pStyle w:val="Textoindependiente"/>
        <w:spacing w:before="8"/>
      </w:pPr>
    </w:p>
    <w:p w:rsidR="007E2D45" w:rsidRDefault="002A272D">
      <w:pPr>
        <w:pStyle w:val="Textoindependiente"/>
        <w:spacing w:line="369" w:lineRule="auto"/>
        <w:ind w:left="316" w:right="1053"/>
        <w:jc w:val="both"/>
      </w:pPr>
      <w:r>
        <w:t>En Europa, a partir de los años 90, los asesores comenzaron a adquirir un r</w:t>
      </w:r>
      <w:r>
        <w:t>ol más protagónico debido a la creciente complejidad de los productos financieros y al proceso</w:t>
      </w:r>
      <w:r>
        <w:rPr>
          <w:spacing w:val="80"/>
        </w:rPr>
        <w:t xml:space="preserve"> </w:t>
      </w:r>
      <w:r>
        <w:t>de integración de los mercados de capitales.</w:t>
      </w:r>
    </w:p>
    <w:p w:rsidR="007E2D45" w:rsidRDefault="007E2D45">
      <w:pPr>
        <w:pStyle w:val="Textoindependiente"/>
        <w:spacing w:before="9"/>
      </w:pPr>
    </w:p>
    <w:p w:rsidR="007E2D45" w:rsidRDefault="002A272D">
      <w:pPr>
        <w:pStyle w:val="Textoindependiente"/>
        <w:spacing w:line="369" w:lineRule="auto"/>
        <w:ind w:left="316" w:right="1053"/>
        <w:jc w:val="both"/>
      </w:pPr>
      <w:r>
        <w:t>La crisis financiera de 2008 puso en evidencia la necesidad de reforzar los estándares del sector. Antes de esa fec</w:t>
      </w:r>
      <w:r>
        <w:t>ha, operaba en muchos casos bajo incentivos orientados a la venta de productos más que a la protección del cliente.</w:t>
      </w:r>
    </w:p>
    <w:p w:rsidR="007E2D45" w:rsidRDefault="007E2D45">
      <w:pPr>
        <w:pStyle w:val="Textoindependiente"/>
        <w:spacing w:before="8"/>
      </w:pPr>
    </w:p>
    <w:p w:rsidR="007E2D45" w:rsidRDefault="002A272D">
      <w:pPr>
        <w:pStyle w:val="Textoindependiente"/>
        <w:spacing w:before="1" w:line="369" w:lineRule="auto"/>
        <w:ind w:left="316" w:right="1054"/>
        <w:jc w:val="both"/>
      </w:pPr>
      <w:r>
        <w:t>La pérdida</w:t>
      </w:r>
      <w:r>
        <w:rPr>
          <w:spacing w:val="18"/>
        </w:rPr>
        <w:t xml:space="preserve"> </w:t>
      </w:r>
      <w:r>
        <w:t>masiva de</w:t>
      </w:r>
      <w:r>
        <w:rPr>
          <w:spacing w:val="20"/>
        </w:rPr>
        <w:t xml:space="preserve"> </w:t>
      </w:r>
      <w:r>
        <w:t>confianza</w:t>
      </w:r>
      <w:r>
        <w:rPr>
          <w:spacing w:val="18"/>
        </w:rPr>
        <w:t xml:space="preserve"> </w:t>
      </w:r>
      <w:r>
        <w:t>llevó a</w:t>
      </w:r>
      <w:r>
        <w:rPr>
          <w:spacing w:val="18"/>
        </w:rPr>
        <w:t xml:space="preserve"> </w:t>
      </w:r>
      <w:r>
        <w:t>reformas regulatorias profundas</w:t>
      </w:r>
      <w:r>
        <w:rPr>
          <w:spacing w:val="20"/>
        </w:rPr>
        <w:t xml:space="preserve"> </w:t>
      </w:r>
      <w:r>
        <w:t>como</w:t>
      </w:r>
      <w:r>
        <w:rPr>
          <w:spacing w:val="20"/>
        </w:rPr>
        <w:t xml:space="preserve"> </w:t>
      </w:r>
      <w:r>
        <w:t>la MiFID II en Europa o la implementación más estricta de la fiduciary rule en Estados Unidos. Ambos marcos reforzaron la obligación de actuar en el mejor interés del cliente, aumentando la transparencia en costos y en la evaluación de idoneidad del invers</w:t>
      </w:r>
      <w:r>
        <w:t>or.</w:t>
      </w:r>
    </w:p>
    <w:p w:rsidR="007E2D45" w:rsidRDefault="007E2D45">
      <w:pPr>
        <w:pStyle w:val="Textoindependiente"/>
        <w:spacing w:before="10"/>
      </w:pPr>
    </w:p>
    <w:p w:rsidR="007E2D45" w:rsidRDefault="002A272D">
      <w:pPr>
        <w:pStyle w:val="Textoindependiente"/>
        <w:spacing w:line="369" w:lineRule="auto"/>
        <w:ind w:left="316" w:right="1050"/>
        <w:jc w:val="both"/>
      </w:pPr>
      <w:r>
        <w:t>La MiFID II es la Directiva sobre Mercados de Instrumentos Financieros (Comisión Europea</w:t>
      </w:r>
      <w:r>
        <w:rPr>
          <w:spacing w:val="-2"/>
        </w:rPr>
        <w:t xml:space="preserve"> </w:t>
      </w:r>
      <w:r>
        <w:t>de Regulación, 2014), es una reforma regulatoria profunda del</w:t>
      </w:r>
      <w:r>
        <w:rPr>
          <w:spacing w:val="-3"/>
        </w:rPr>
        <w:t xml:space="preserve"> </w:t>
      </w:r>
      <w:r>
        <w:t>sistema financiero europeo, diseñada tras</w:t>
      </w:r>
      <w:r>
        <w:rPr>
          <w:spacing w:val="19"/>
        </w:rPr>
        <w:t xml:space="preserve"> </w:t>
      </w:r>
      <w:r>
        <w:t>la</w:t>
      </w:r>
      <w:r>
        <w:rPr>
          <w:spacing w:val="20"/>
        </w:rPr>
        <w:t xml:space="preserve"> </w:t>
      </w:r>
      <w:r>
        <w:t>crisis de 2008 para</w:t>
      </w:r>
      <w:r>
        <w:rPr>
          <w:spacing w:val="20"/>
        </w:rPr>
        <w:t xml:space="preserve"> </w:t>
      </w:r>
      <w:r>
        <w:t>reforzar la protección al</w:t>
      </w:r>
      <w:r>
        <w:rPr>
          <w:spacing w:val="16"/>
        </w:rPr>
        <w:t xml:space="preserve"> </w:t>
      </w:r>
      <w:r>
        <w:t xml:space="preserve">inversor </w:t>
      </w:r>
      <w:r>
        <w:t>y mejorar</w:t>
      </w:r>
      <w:r>
        <w:rPr>
          <w:spacing w:val="40"/>
        </w:rPr>
        <w:t xml:space="preserve"> </w:t>
      </w:r>
      <w:r>
        <w:t>la transparencia de los mercados.</w:t>
      </w:r>
    </w:p>
    <w:p w:rsidR="007E2D45" w:rsidRDefault="007E2D45">
      <w:pPr>
        <w:pStyle w:val="Textoindependiente"/>
        <w:spacing w:before="5"/>
      </w:pPr>
    </w:p>
    <w:p w:rsidR="007E2D45" w:rsidRDefault="002A272D">
      <w:pPr>
        <w:pStyle w:val="Textoindependiente"/>
        <w:spacing w:line="372" w:lineRule="auto"/>
        <w:ind w:left="316" w:right="1058"/>
        <w:jc w:val="both"/>
      </w:pPr>
      <w:r>
        <w:t>En términos sencillos: regula cómo los bancos, corredores y asesores financieros deben operar cuando ofrecen productos de inversión a los clientes.</w:t>
      </w:r>
    </w:p>
    <w:p w:rsidR="007E2D45" w:rsidRDefault="007E2D45">
      <w:pPr>
        <w:pStyle w:val="Textoindependiente"/>
        <w:spacing w:before="7"/>
      </w:pPr>
    </w:p>
    <w:p w:rsidR="007E2D45" w:rsidRDefault="002A272D">
      <w:pPr>
        <w:pStyle w:val="Textoindependiente"/>
        <w:ind w:left="316"/>
        <w:jc w:val="both"/>
      </w:pPr>
      <w:r>
        <w:t>Principales</w:t>
      </w:r>
      <w:r>
        <w:rPr>
          <w:spacing w:val="9"/>
        </w:rPr>
        <w:t xml:space="preserve"> </w:t>
      </w:r>
      <w:r>
        <w:t>objetivos</w:t>
      </w:r>
      <w:r>
        <w:rPr>
          <w:spacing w:val="13"/>
        </w:rPr>
        <w:t xml:space="preserve"> </w:t>
      </w:r>
      <w:r>
        <w:t>de</w:t>
      </w:r>
      <w:r>
        <w:rPr>
          <w:spacing w:val="11"/>
        </w:rPr>
        <w:t xml:space="preserve"> </w:t>
      </w:r>
      <w:r>
        <w:t>la</w:t>
      </w:r>
      <w:r>
        <w:rPr>
          <w:spacing w:val="12"/>
        </w:rPr>
        <w:t xml:space="preserve"> </w:t>
      </w:r>
      <w:r>
        <w:t>MiFID</w:t>
      </w:r>
      <w:r>
        <w:rPr>
          <w:spacing w:val="15"/>
        </w:rPr>
        <w:t xml:space="preserve"> </w:t>
      </w:r>
      <w:r>
        <w:rPr>
          <w:spacing w:val="-5"/>
        </w:rPr>
        <w:t>II:</w:t>
      </w:r>
    </w:p>
    <w:p w:rsidR="007E2D45" w:rsidRDefault="007E2D45">
      <w:pPr>
        <w:pStyle w:val="Textoindependiente"/>
        <w:spacing w:before="144"/>
      </w:pPr>
    </w:p>
    <w:p w:rsidR="007E2D45" w:rsidRDefault="002A272D">
      <w:pPr>
        <w:pStyle w:val="Prrafodelista"/>
        <w:numPr>
          <w:ilvl w:val="0"/>
          <w:numId w:val="30"/>
        </w:numPr>
        <w:tabs>
          <w:tab w:val="left" w:pos="992"/>
        </w:tabs>
        <w:spacing w:before="1"/>
        <w:ind w:left="992" w:hanging="337"/>
        <w:jc w:val="both"/>
      </w:pPr>
      <w:r>
        <w:t>Mayor</w:t>
      </w:r>
      <w:r>
        <w:rPr>
          <w:spacing w:val="12"/>
        </w:rPr>
        <w:t xml:space="preserve"> </w:t>
      </w:r>
      <w:r>
        <w:t>protección</w:t>
      </w:r>
      <w:r>
        <w:rPr>
          <w:spacing w:val="10"/>
        </w:rPr>
        <w:t xml:space="preserve"> </w:t>
      </w:r>
      <w:r>
        <w:t>al</w:t>
      </w:r>
      <w:r>
        <w:rPr>
          <w:spacing w:val="9"/>
        </w:rPr>
        <w:t xml:space="preserve"> </w:t>
      </w:r>
      <w:r>
        <w:rPr>
          <w:spacing w:val="-2"/>
        </w:rPr>
        <w:t>inversor</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1"/>
          <w:numId w:val="30"/>
        </w:numPr>
        <w:tabs>
          <w:tab w:val="left" w:pos="993"/>
        </w:tabs>
        <w:spacing w:line="369" w:lineRule="auto"/>
        <w:ind w:right="1052"/>
        <w:jc w:val="both"/>
      </w:pPr>
      <w:r>
        <w:t>Los asesores deben clasificar a cada cliente (minorista, profesional, institucional)</w:t>
      </w:r>
      <w:r>
        <w:rPr>
          <w:spacing w:val="80"/>
        </w:rPr>
        <w:t xml:space="preserve"> </w:t>
      </w:r>
      <w:r>
        <w:t xml:space="preserve">y asegurarse de que los productos recomendados sean adecuados a su perfil de </w:t>
      </w:r>
      <w:r>
        <w:rPr>
          <w:spacing w:val="-2"/>
        </w:rPr>
        <w:t>riesgo.</w:t>
      </w:r>
    </w:p>
    <w:p w:rsidR="007E2D45" w:rsidRDefault="002A272D">
      <w:pPr>
        <w:pStyle w:val="Prrafodelista"/>
        <w:numPr>
          <w:ilvl w:val="1"/>
          <w:numId w:val="30"/>
        </w:numPr>
        <w:tabs>
          <w:tab w:val="left" w:pos="993"/>
        </w:tabs>
        <w:ind w:hanging="338"/>
        <w:jc w:val="both"/>
      </w:pPr>
      <w:r>
        <w:t>Transparencia</w:t>
      </w:r>
      <w:r>
        <w:rPr>
          <w:spacing w:val="12"/>
        </w:rPr>
        <w:t xml:space="preserve"> </w:t>
      </w:r>
      <w:r>
        <w:t>sobre</w:t>
      </w:r>
      <w:r>
        <w:rPr>
          <w:spacing w:val="12"/>
        </w:rPr>
        <w:t xml:space="preserve"> </w:t>
      </w:r>
      <w:r>
        <w:t>comisiones,</w:t>
      </w:r>
      <w:r>
        <w:rPr>
          <w:spacing w:val="14"/>
        </w:rPr>
        <w:t xml:space="preserve"> </w:t>
      </w:r>
      <w:r>
        <w:t>costos</w:t>
      </w:r>
      <w:r>
        <w:rPr>
          <w:spacing w:val="14"/>
        </w:rPr>
        <w:t xml:space="preserve"> </w:t>
      </w:r>
      <w:r>
        <w:t>y</w:t>
      </w:r>
      <w:r>
        <w:rPr>
          <w:spacing w:val="13"/>
        </w:rPr>
        <w:t xml:space="preserve"> </w:t>
      </w:r>
      <w:r>
        <w:t>conflictos</w:t>
      </w:r>
      <w:r>
        <w:rPr>
          <w:spacing w:val="14"/>
        </w:rPr>
        <w:t xml:space="preserve"> </w:t>
      </w:r>
      <w:r>
        <w:t>de</w:t>
      </w:r>
      <w:r>
        <w:rPr>
          <w:spacing w:val="13"/>
        </w:rPr>
        <w:t xml:space="preserve"> </w:t>
      </w:r>
      <w:r>
        <w:rPr>
          <w:spacing w:val="-2"/>
        </w:rPr>
        <w:t>interés.</w:t>
      </w:r>
    </w:p>
    <w:p w:rsidR="007E2D45" w:rsidRDefault="007E2D45">
      <w:pPr>
        <w:pStyle w:val="Prrafodelista"/>
        <w:jc w:val="both"/>
        <w:sectPr w:rsidR="007E2D45">
          <w:pgSz w:w="12240" w:h="15840"/>
          <w:pgMar w:top="1260" w:right="1080" w:bottom="1200" w:left="1800" w:header="0" w:footer="1017" w:gutter="0"/>
          <w:cols w:space="720"/>
        </w:sectPr>
      </w:pPr>
    </w:p>
    <w:p w:rsidR="007E2D45" w:rsidRDefault="002A272D">
      <w:pPr>
        <w:pStyle w:val="Prrafodelista"/>
        <w:numPr>
          <w:ilvl w:val="1"/>
          <w:numId w:val="30"/>
        </w:numPr>
        <w:tabs>
          <w:tab w:val="left" w:pos="993"/>
        </w:tabs>
        <w:spacing w:before="78" w:line="369" w:lineRule="auto"/>
        <w:ind w:right="1053"/>
      </w:pPr>
      <w:r>
        <w:lastRenderedPageBreak/>
        <w:t>Obligación</w:t>
      </w:r>
      <w:r>
        <w:rPr>
          <w:spacing w:val="80"/>
        </w:rPr>
        <w:t xml:space="preserve"> </w:t>
      </w:r>
      <w:r>
        <w:t>de</w:t>
      </w:r>
      <w:r>
        <w:rPr>
          <w:spacing w:val="80"/>
        </w:rPr>
        <w:t xml:space="preserve"> </w:t>
      </w:r>
      <w:r>
        <w:t>reportar</w:t>
      </w:r>
      <w:r>
        <w:rPr>
          <w:spacing w:val="80"/>
        </w:rPr>
        <w:t xml:space="preserve"> </w:t>
      </w:r>
      <w:r>
        <w:t>precios,</w:t>
      </w:r>
      <w:r>
        <w:rPr>
          <w:spacing w:val="80"/>
        </w:rPr>
        <w:t xml:space="preserve"> </w:t>
      </w:r>
      <w:r>
        <w:t>volúmenes</w:t>
      </w:r>
      <w:r>
        <w:rPr>
          <w:spacing w:val="80"/>
        </w:rPr>
        <w:t xml:space="preserve"> </w:t>
      </w:r>
      <w:r>
        <w:t>y</w:t>
      </w:r>
      <w:r>
        <w:rPr>
          <w:spacing w:val="80"/>
        </w:rPr>
        <w:t xml:space="preserve"> </w:t>
      </w:r>
      <w:r>
        <w:t>transacciones</w:t>
      </w:r>
      <w:r>
        <w:rPr>
          <w:spacing w:val="80"/>
        </w:rPr>
        <w:t xml:space="preserve"> </w:t>
      </w:r>
      <w:r>
        <w:t>de</w:t>
      </w:r>
      <w:r>
        <w:rPr>
          <w:spacing w:val="80"/>
        </w:rPr>
        <w:t xml:space="preserve"> </w:t>
      </w:r>
      <w:r>
        <w:t>forma</w:t>
      </w:r>
      <w:r>
        <w:rPr>
          <w:spacing w:val="80"/>
        </w:rPr>
        <w:t xml:space="preserve"> </w:t>
      </w:r>
      <w:r>
        <w:t xml:space="preserve">más </w:t>
      </w:r>
      <w:r>
        <w:rPr>
          <w:spacing w:val="-2"/>
        </w:rPr>
        <w:t>detallada.</w:t>
      </w:r>
    </w:p>
    <w:p w:rsidR="007E2D45" w:rsidRDefault="002A272D">
      <w:pPr>
        <w:pStyle w:val="Prrafodelista"/>
        <w:numPr>
          <w:ilvl w:val="1"/>
          <w:numId w:val="30"/>
        </w:numPr>
        <w:tabs>
          <w:tab w:val="left" w:pos="993"/>
        </w:tabs>
        <w:spacing w:line="369" w:lineRule="auto"/>
        <w:ind w:right="1056"/>
      </w:pPr>
      <w:r>
        <w:t>Mayor supervisión de productos derivados y de operaciones en mercados oscuros (dark pools).</w:t>
      </w:r>
    </w:p>
    <w:p w:rsidR="007E2D45" w:rsidRDefault="007E2D45">
      <w:pPr>
        <w:pStyle w:val="Textoindependiente"/>
        <w:spacing w:before="132"/>
      </w:pPr>
    </w:p>
    <w:p w:rsidR="007E2D45" w:rsidRDefault="002A272D">
      <w:pPr>
        <w:pStyle w:val="Prrafodelista"/>
        <w:numPr>
          <w:ilvl w:val="0"/>
          <w:numId w:val="30"/>
        </w:numPr>
        <w:tabs>
          <w:tab w:val="left" w:pos="992"/>
        </w:tabs>
        <w:ind w:left="992" w:hanging="337"/>
      </w:pPr>
      <w:r>
        <w:t>Regulación</w:t>
      </w:r>
      <w:r>
        <w:rPr>
          <w:spacing w:val="12"/>
        </w:rPr>
        <w:t xml:space="preserve"> </w:t>
      </w:r>
      <w:r>
        <w:t>de</w:t>
      </w:r>
      <w:r>
        <w:rPr>
          <w:spacing w:val="10"/>
        </w:rPr>
        <w:t xml:space="preserve"> </w:t>
      </w:r>
      <w:r>
        <w:t>nuevos</w:t>
      </w:r>
      <w:r>
        <w:rPr>
          <w:spacing w:val="13"/>
        </w:rPr>
        <w:t xml:space="preserve"> </w:t>
      </w:r>
      <w:r>
        <w:t>actores</w:t>
      </w:r>
      <w:r>
        <w:rPr>
          <w:spacing w:val="10"/>
        </w:rPr>
        <w:t xml:space="preserve"> </w:t>
      </w:r>
      <w:r>
        <w:t>y</w:t>
      </w:r>
      <w:r>
        <w:rPr>
          <w:spacing w:val="11"/>
        </w:rPr>
        <w:t xml:space="preserve"> </w:t>
      </w:r>
      <w:r>
        <w:rPr>
          <w:spacing w:val="-2"/>
        </w:rPr>
        <w:t>productos</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1"/>
          <w:numId w:val="30"/>
        </w:numPr>
        <w:tabs>
          <w:tab w:val="left" w:pos="993"/>
        </w:tabs>
        <w:spacing w:line="369" w:lineRule="auto"/>
        <w:ind w:right="1054"/>
      </w:pPr>
      <w:r>
        <w:t>Se incluyen las plataformas de negociación electrónica y otros intermediarios que antes estaban fuera del alcance regulatorio.</w:t>
      </w:r>
    </w:p>
    <w:p w:rsidR="007E2D45" w:rsidRDefault="007E2D45">
      <w:pPr>
        <w:pStyle w:val="Textoindependiente"/>
        <w:spacing w:before="134"/>
      </w:pPr>
    </w:p>
    <w:p w:rsidR="007E2D45" w:rsidRDefault="002A272D">
      <w:pPr>
        <w:pStyle w:val="Prrafodelista"/>
        <w:numPr>
          <w:ilvl w:val="0"/>
          <w:numId w:val="30"/>
        </w:numPr>
        <w:tabs>
          <w:tab w:val="left" w:pos="992"/>
        </w:tabs>
        <w:ind w:left="992" w:hanging="337"/>
      </w:pPr>
      <w:r>
        <w:t>Restricciones</w:t>
      </w:r>
      <w:r>
        <w:rPr>
          <w:spacing w:val="11"/>
        </w:rPr>
        <w:t xml:space="preserve"> </w:t>
      </w:r>
      <w:r>
        <w:t>a</w:t>
      </w:r>
      <w:r>
        <w:rPr>
          <w:spacing w:val="12"/>
        </w:rPr>
        <w:t xml:space="preserve"> </w:t>
      </w:r>
      <w:r>
        <w:t>incentivos</w:t>
      </w:r>
      <w:r>
        <w:rPr>
          <w:spacing w:val="10"/>
        </w:rPr>
        <w:t xml:space="preserve"> </w:t>
      </w:r>
      <w:r>
        <w:t>y</w:t>
      </w:r>
      <w:r>
        <w:rPr>
          <w:spacing w:val="14"/>
        </w:rPr>
        <w:t xml:space="preserve"> </w:t>
      </w:r>
      <w:r>
        <w:rPr>
          <w:spacing w:val="-2"/>
        </w:rPr>
        <w:t>retrocesiones</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1"/>
          <w:numId w:val="30"/>
        </w:numPr>
        <w:tabs>
          <w:tab w:val="left" w:pos="993"/>
        </w:tabs>
        <w:spacing w:before="1" w:line="367" w:lineRule="auto"/>
        <w:ind w:right="1052"/>
      </w:pPr>
      <w:r>
        <w:t>Limita las comisiones que reciben los asesores por vender ciertos productos, para evitar que recomienden opciones que no son las mejores para el cliente.</w:t>
      </w:r>
    </w:p>
    <w:p w:rsidR="007E2D45" w:rsidRDefault="007E2D45">
      <w:pPr>
        <w:pStyle w:val="Textoindependiente"/>
        <w:spacing w:before="11"/>
      </w:pPr>
    </w:p>
    <w:p w:rsidR="007E2D45" w:rsidRDefault="002A272D">
      <w:pPr>
        <w:pStyle w:val="Textoindependiente"/>
        <w:spacing w:before="1"/>
        <w:ind w:left="316"/>
        <w:jc w:val="both"/>
      </w:pPr>
      <w:r>
        <w:t>En</w:t>
      </w:r>
      <w:r>
        <w:rPr>
          <w:spacing w:val="8"/>
        </w:rPr>
        <w:t xml:space="preserve"> </w:t>
      </w:r>
      <w:r>
        <w:t>paralelo,</w:t>
      </w:r>
      <w:r>
        <w:rPr>
          <w:spacing w:val="14"/>
        </w:rPr>
        <w:t xml:space="preserve"> </w:t>
      </w:r>
      <w:r>
        <w:t>emergió</w:t>
      </w:r>
      <w:r>
        <w:rPr>
          <w:spacing w:val="14"/>
        </w:rPr>
        <w:t xml:space="preserve"> </w:t>
      </w:r>
      <w:r>
        <w:t>un</w:t>
      </w:r>
      <w:r>
        <w:rPr>
          <w:spacing w:val="11"/>
        </w:rPr>
        <w:t xml:space="preserve"> </w:t>
      </w:r>
      <w:r>
        <w:t>nuevo</w:t>
      </w:r>
      <w:r>
        <w:rPr>
          <w:spacing w:val="12"/>
        </w:rPr>
        <w:t xml:space="preserve"> </w:t>
      </w:r>
      <w:r>
        <w:t>paradigma,</w:t>
      </w:r>
      <w:r>
        <w:rPr>
          <w:spacing w:val="8"/>
        </w:rPr>
        <w:t xml:space="preserve"> </w:t>
      </w:r>
      <w:r>
        <w:t>la</w:t>
      </w:r>
      <w:r>
        <w:rPr>
          <w:spacing w:val="11"/>
        </w:rPr>
        <w:t xml:space="preserve"> </w:t>
      </w:r>
      <w:r>
        <w:t>democratización</w:t>
      </w:r>
      <w:r>
        <w:rPr>
          <w:spacing w:val="13"/>
        </w:rPr>
        <w:t xml:space="preserve"> </w:t>
      </w:r>
      <w:r>
        <w:t>de</w:t>
      </w:r>
      <w:r>
        <w:rPr>
          <w:spacing w:val="10"/>
        </w:rPr>
        <w:t xml:space="preserve"> </w:t>
      </w:r>
      <w:r>
        <w:t>las</w:t>
      </w:r>
      <w:r>
        <w:rPr>
          <w:spacing w:val="14"/>
        </w:rPr>
        <w:t xml:space="preserve"> </w:t>
      </w:r>
      <w:r>
        <w:rPr>
          <w:spacing w:val="-2"/>
        </w:rPr>
        <w:t>finanzas.</w:t>
      </w:r>
    </w:p>
    <w:p w:rsidR="007E2D45" w:rsidRDefault="007E2D45">
      <w:pPr>
        <w:pStyle w:val="Textoindependiente"/>
        <w:spacing w:before="146"/>
      </w:pPr>
    </w:p>
    <w:p w:rsidR="007E2D45" w:rsidRDefault="002A272D">
      <w:pPr>
        <w:pStyle w:val="Textoindependiente"/>
        <w:spacing w:before="1" w:line="369" w:lineRule="auto"/>
        <w:ind w:left="316" w:right="1052"/>
        <w:jc w:val="both"/>
      </w:pPr>
      <w:r>
        <w:t>La digitalización y la expansión del acceso a internet facilitaron la aparición de plataformas</w:t>
      </w:r>
      <w:r>
        <w:rPr>
          <w:spacing w:val="9"/>
        </w:rPr>
        <w:t xml:space="preserve"> </w:t>
      </w:r>
      <w:r>
        <w:t>que</w:t>
      </w:r>
      <w:r>
        <w:rPr>
          <w:spacing w:val="9"/>
        </w:rPr>
        <w:t xml:space="preserve"> </w:t>
      </w:r>
      <w:r>
        <w:t>ofrecían</w:t>
      </w:r>
      <w:r>
        <w:rPr>
          <w:spacing w:val="14"/>
        </w:rPr>
        <w:t xml:space="preserve"> </w:t>
      </w:r>
      <w:r>
        <w:t>inversiones</w:t>
      </w:r>
      <w:r>
        <w:rPr>
          <w:spacing w:val="10"/>
        </w:rPr>
        <w:t xml:space="preserve"> </w:t>
      </w:r>
      <w:r>
        <w:t>con</w:t>
      </w:r>
      <w:r>
        <w:rPr>
          <w:spacing w:val="11"/>
        </w:rPr>
        <w:t xml:space="preserve"> </w:t>
      </w:r>
      <w:r>
        <w:t>montos</w:t>
      </w:r>
      <w:r>
        <w:rPr>
          <w:spacing w:val="6"/>
        </w:rPr>
        <w:t xml:space="preserve"> </w:t>
      </w:r>
      <w:r>
        <w:t>mínimos</w:t>
      </w:r>
      <w:r>
        <w:rPr>
          <w:spacing w:val="9"/>
        </w:rPr>
        <w:t xml:space="preserve"> </w:t>
      </w:r>
      <w:r>
        <w:t>reducidos</w:t>
      </w:r>
      <w:r>
        <w:rPr>
          <w:spacing w:val="10"/>
        </w:rPr>
        <w:t xml:space="preserve"> </w:t>
      </w:r>
      <w:r>
        <w:t>y</w:t>
      </w:r>
      <w:r>
        <w:rPr>
          <w:spacing w:val="11"/>
        </w:rPr>
        <w:t xml:space="preserve"> </w:t>
      </w:r>
      <w:r>
        <w:t>costos</w:t>
      </w:r>
      <w:r>
        <w:rPr>
          <w:spacing w:val="12"/>
        </w:rPr>
        <w:t xml:space="preserve"> </w:t>
      </w:r>
      <w:r>
        <w:rPr>
          <w:spacing w:val="-2"/>
        </w:rPr>
        <w:t>accesibles.</w:t>
      </w:r>
    </w:p>
    <w:p w:rsidR="007E2D45" w:rsidRDefault="007E2D45">
      <w:pPr>
        <w:pStyle w:val="Textoindependiente"/>
        <w:spacing w:before="9"/>
      </w:pPr>
    </w:p>
    <w:p w:rsidR="007E2D45" w:rsidRDefault="002A272D">
      <w:pPr>
        <w:pStyle w:val="Textoindependiente"/>
        <w:spacing w:line="369" w:lineRule="auto"/>
        <w:ind w:left="316" w:right="1052"/>
        <w:jc w:val="both"/>
      </w:pPr>
      <w:r>
        <w:t>Sin embargo, este acceso masivo generó un nuevo desafío, la brecha entre el</w:t>
      </w:r>
      <w:r>
        <w:rPr>
          <w:spacing w:val="80"/>
        </w:rPr>
        <w:t xml:space="preserve"> </w:t>
      </w:r>
      <w:r>
        <w:t>conocimie</w:t>
      </w:r>
      <w:r>
        <w:t>nto técnico disponible y la capacidad real de las personas para tomar decisiones con fundamento.</w:t>
      </w:r>
    </w:p>
    <w:p w:rsidR="007E2D45" w:rsidRDefault="007E2D45">
      <w:pPr>
        <w:pStyle w:val="Textoindependiente"/>
        <w:spacing w:before="8"/>
      </w:pPr>
    </w:p>
    <w:p w:rsidR="007E2D45" w:rsidRDefault="002A272D">
      <w:pPr>
        <w:pStyle w:val="Ttulo3"/>
        <w:spacing w:before="1"/>
        <w:jc w:val="both"/>
      </w:pPr>
      <w:bookmarkStart w:id="6" w:name="_TOC_250138"/>
      <w:r>
        <w:rPr>
          <w:color w:val="4F80BC"/>
        </w:rPr>
        <w:t>Modelos</w:t>
      </w:r>
      <w:r>
        <w:rPr>
          <w:color w:val="4F80BC"/>
          <w:spacing w:val="11"/>
        </w:rPr>
        <w:t xml:space="preserve"> </w:t>
      </w:r>
      <w:r>
        <w:rPr>
          <w:color w:val="4F80BC"/>
        </w:rPr>
        <w:t>en</w:t>
      </w:r>
      <w:r>
        <w:rPr>
          <w:color w:val="4F80BC"/>
          <w:spacing w:val="13"/>
        </w:rPr>
        <w:t xml:space="preserve"> </w:t>
      </w:r>
      <w:r>
        <w:rPr>
          <w:color w:val="4F80BC"/>
        </w:rPr>
        <w:t>América</w:t>
      </w:r>
      <w:r>
        <w:rPr>
          <w:color w:val="4F80BC"/>
          <w:spacing w:val="9"/>
        </w:rPr>
        <w:t xml:space="preserve"> </w:t>
      </w:r>
      <w:r>
        <w:rPr>
          <w:color w:val="4F80BC"/>
        </w:rPr>
        <w:t>Latina</w:t>
      </w:r>
      <w:r>
        <w:rPr>
          <w:color w:val="4F80BC"/>
          <w:spacing w:val="14"/>
        </w:rPr>
        <w:t xml:space="preserve"> </w:t>
      </w:r>
      <w:r>
        <w:rPr>
          <w:color w:val="4F80BC"/>
        </w:rPr>
        <w:t>y</w:t>
      </w:r>
      <w:r>
        <w:rPr>
          <w:color w:val="4F80BC"/>
          <w:spacing w:val="9"/>
        </w:rPr>
        <w:t xml:space="preserve"> </w:t>
      </w:r>
      <w:bookmarkEnd w:id="6"/>
      <w:r>
        <w:rPr>
          <w:color w:val="4F80BC"/>
          <w:spacing w:val="-2"/>
        </w:rPr>
        <w:t>Uruguay</w:t>
      </w:r>
    </w:p>
    <w:p w:rsidR="007E2D45" w:rsidRDefault="007E2D45">
      <w:pPr>
        <w:pStyle w:val="Textoindependiente"/>
        <w:spacing w:before="149"/>
        <w:rPr>
          <w:b/>
        </w:rPr>
      </w:pPr>
    </w:p>
    <w:p w:rsidR="007E2D45" w:rsidRDefault="002A272D">
      <w:pPr>
        <w:pStyle w:val="Textoindependiente"/>
        <w:spacing w:line="369" w:lineRule="auto"/>
        <w:ind w:left="316" w:right="1052"/>
        <w:jc w:val="both"/>
      </w:pPr>
      <w:r>
        <w:t>En América Latina, el asesoramiento financiero profesional sigue siendo incipiente y está fuertemente concentrado en el s</w:t>
      </w:r>
      <w:r>
        <w:t>egmento de alto patrimonio. La mayoría de los bancos tradicionales ofrece asesoría vinculada a la colocación de productos propios, lo que limita la independencia y la percepción de objetividad.</w:t>
      </w:r>
    </w:p>
    <w:p w:rsidR="007E2D45" w:rsidRDefault="007E2D45">
      <w:pPr>
        <w:pStyle w:val="Textoindependiente"/>
        <w:spacing w:before="5"/>
      </w:pPr>
    </w:p>
    <w:p w:rsidR="007E2D45" w:rsidRDefault="002A272D">
      <w:pPr>
        <w:pStyle w:val="Textoindependiente"/>
        <w:spacing w:line="369" w:lineRule="auto"/>
        <w:ind w:left="316" w:right="1051"/>
        <w:jc w:val="both"/>
      </w:pPr>
      <w:r>
        <w:t>El caso de Uruguay resulta ilustrativo. Según el informe de Asesores de inversión y gestores de portafolio (Uruguay XXI, 2023), existen 105 asesores de inversión y 69 gestores de portafolio registrados, de los cuales la gran mayoría se focaliza en clientes</w:t>
      </w:r>
      <w:r>
        <w:t xml:space="preserve"> de alto patrimonio e inversores internacionales.</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1"/>
        <w:jc w:val="both"/>
      </w:pPr>
      <w:r>
        <w:lastRenderedPageBreak/>
        <w:t xml:space="preserve">Esto deja desatendido a un segmento creciente de personas con ingresos medios-altos y PYMES, que requieren asesoramiento, pero no cuentan con propuestas adaptadas a sus </w:t>
      </w:r>
      <w:r>
        <w:rPr>
          <w:spacing w:val="-2"/>
        </w:rPr>
        <w:t>posibilidades.</w:t>
      </w:r>
    </w:p>
    <w:p w:rsidR="007E2D45" w:rsidRDefault="007E2D45">
      <w:pPr>
        <w:pStyle w:val="Textoindependiente"/>
        <w:spacing w:before="8"/>
      </w:pPr>
    </w:p>
    <w:p w:rsidR="007E2D45" w:rsidRDefault="002A272D">
      <w:pPr>
        <w:pStyle w:val="Textoindependiente"/>
        <w:spacing w:line="369" w:lineRule="auto"/>
        <w:ind w:left="316" w:right="1055"/>
        <w:jc w:val="both"/>
      </w:pPr>
      <w:r>
        <w:t>Al mism</w:t>
      </w:r>
      <w:r>
        <w:t>o tiempo, la Encuesta Nacional</w:t>
      </w:r>
      <w:r>
        <w:rPr>
          <w:spacing w:val="-1"/>
        </w:rPr>
        <w:t xml:space="preserve"> </w:t>
      </w:r>
      <w:r>
        <w:t>de Capacidades Financieras (BCU &amp; CAF, 2022) revela que, aunque un 60% de los uruguayos presenta conocimientos adecuados, solo un 37% adopta comportamientos óptimos de planificación, ahorro e inversión.</w:t>
      </w:r>
    </w:p>
    <w:p w:rsidR="007E2D45" w:rsidRDefault="007E2D45">
      <w:pPr>
        <w:pStyle w:val="Textoindependiente"/>
        <w:spacing w:before="9"/>
      </w:pPr>
    </w:p>
    <w:p w:rsidR="007E2D45" w:rsidRDefault="002A272D">
      <w:pPr>
        <w:pStyle w:val="Textoindependiente"/>
        <w:spacing w:line="369" w:lineRule="auto"/>
        <w:ind w:left="316" w:right="1052"/>
        <w:jc w:val="both"/>
      </w:pPr>
      <w:r>
        <w:t xml:space="preserve">La diferencia evidencia que el conocimiento técnico no se traduce automáticamente en acción, y que la falta de confianza en los canales formales constituye una barrera </w:t>
      </w:r>
      <w:r>
        <w:rPr>
          <w:spacing w:val="-2"/>
        </w:rPr>
        <w:t>importante.</w:t>
      </w:r>
    </w:p>
    <w:p w:rsidR="007E2D45" w:rsidRDefault="007E2D45">
      <w:pPr>
        <w:pStyle w:val="Textoindependiente"/>
        <w:spacing w:before="8"/>
      </w:pPr>
    </w:p>
    <w:p w:rsidR="007E2D45" w:rsidRDefault="002A272D">
      <w:pPr>
        <w:pStyle w:val="Ttulo3"/>
      </w:pPr>
      <w:bookmarkStart w:id="7" w:name="_TOC_250137"/>
      <w:r>
        <w:rPr>
          <w:color w:val="4F80BC"/>
        </w:rPr>
        <w:t>Experiencias</w:t>
      </w:r>
      <w:r>
        <w:rPr>
          <w:color w:val="4F80BC"/>
          <w:spacing w:val="11"/>
        </w:rPr>
        <w:t xml:space="preserve"> </w:t>
      </w:r>
      <w:r>
        <w:rPr>
          <w:color w:val="4F80BC"/>
        </w:rPr>
        <w:t>y</w:t>
      </w:r>
      <w:r>
        <w:rPr>
          <w:color w:val="4F80BC"/>
          <w:spacing w:val="11"/>
        </w:rPr>
        <w:t xml:space="preserve"> </w:t>
      </w:r>
      <w:r>
        <w:rPr>
          <w:color w:val="4F80BC"/>
        </w:rPr>
        <w:t>tendencias</w:t>
      </w:r>
      <w:r>
        <w:rPr>
          <w:color w:val="4F80BC"/>
          <w:spacing w:val="11"/>
        </w:rPr>
        <w:t xml:space="preserve"> </w:t>
      </w:r>
      <w:r>
        <w:rPr>
          <w:color w:val="4F80BC"/>
        </w:rPr>
        <w:t>en</w:t>
      </w:r>
      <w:r>
        <w:rPr>
          <w:color w:val="4F80BC"/>
          <w:spacing w:val="13"/>
        </w:rPr>
        <w:t xml:space="preserve"> </w:t>
      </w:r>
      <w:r>
        <w:rPr>
          <w:color w:val="4F80BC"/>
        </w:rPr>
        <w:t>el</w:t>
      </w:r>
      <w:r>
        <w:rPr>
          <w:color w:val="4F80BC"/>
          <w:spacing w:val="13"/>
        </w:rPr>
        <w:t xml:space="preserve"> </w:t>
      </w:r>
      <w:r>
        <w:rPr>
          <w:color w:val="4F80BC"/>
        </w:rPr>
        <w:t>segmento</w:t>
      </w:r>
      <w:r>
        <w:rPr>
          <w:color w:val="4F80BC"/>
          <w:spacing w:val="9"/>
        </w:rPr>
        <w:t xml:space="preserve"> </w:t>
      </w:r>
      <w:r>
        <w:rPr>
          <w:color w:val="4F80BC"/>
        </w:rPr>
        <w:t>de</w:t>
      </w:r>
      <w:r>
        <w:rPr>
          <w:color w:val="4F80BC"/>
          <w:spacing w:val="10"/>
        </w:rPr>
        <w:t xml:space="preserve"> </w:t>
      </w:r>
      <w:r>
        <w:rPr>
          <w:color w:val="4F80BC"/>
        </w:rPr>
        <w:t>ingresos</w:t>
      </w:r>
      <w:r>
        <w:rPr>
          <w:color w:val="4F80BC"/>
          <w:spacing w:val="11"/>
        </w:rPr>
        <w:t xml:space="preserve"> </w:t>
      </w:r>
      <w:r>
        <w:rPr>
          <w:color w:val="4F80BC"/>
        </w:rPr>
        <w:t>medios</w:t>
      </w:r>
      <w:r>
        <w:rPr>
          <w:color w:val="4F80BC"/>
          <w:spacing w:val="14"/>
        </w:rPr>
        <w:t xml:space="preserve"> </w:t>
      </w:r>
      <w:r>
        <w:rPr>
          <w:color w:val="4F80BC"/>
        </w:rPr>
        <w:t>y</w:t>
      </w:r>
      <w:r>
        <w:rPr>
          <w:color w:val="4F80BC"/>
          <w:spacing w:val="11"/>
        </w:rPr>
        <w:t xml:space="preserve"> </w:t>
      </w:r>
      <w:bookmarkEnd w:id="7"/>
      <w:r>
        <w:rPr>
          <w:color w:val="4F80BC"/>
          <w:spacing w:val="-2"/>
        </w:rPr>
        <w:t>PYMES</w:t>
      </w:r>
    </w:p>
    <w:p w:rsidR="007E2D45" w:rsidRDefault="007E2D45">
      <w:pPr>
        <w:pStyle w:val="Textoindependiente"/>
        <w:spacing w:before="147"/>
        <w:rPr>
          <w:b/>
        </w:rPr>
      </w:pPr>
    </w:p>
    <w:p w:rsidR="007E2D45" w:rsidRDefault="002A272D">
      <w:pPr>
        <w:pStyle w:val="Textoindependiente"/>
        <w:ind w:left="316"/>
      </w:pPr>
      <w:r>
        <w:t>El</w:t>
      </w:r>
      <w:r>
        <w:rPr>
          <w:spacing w:val="9"/>
        </w:rPr>
        <w:t xml:space="preserve"> </w:t>
      </w:r>
      <w:r>
        <w:t>des</w:t>
      </w:r>
      <w:r>
        <w:t>afío</w:t>
      </w:r>
      <w:r>
        <w:rPr>
          <w:spacing w:val="13"/>
        </w:rPr>
        <w:t xml:space="preserve"> </w:t>
      </w:r>
      <w:r>
        <w:t>de</w:t>
      </w:r>
      <w:r>
        <w:rPr>
          <w:spacing w:val="8"/>
        </w:rPr>
        <w:t xml:space="preserve"> </w:t>
      </w:r>
      <w:r>
        <w:t>atender</w:t>
      </w:r>
      <w:r>
        <w:rPr>
          <w:spacing w:val="11"/>
        </w:rPr>
        <w:t xml:space="preserve"> </w:t>
      </w:r>
      <w:r>
        <w:t>a</w:t>
      </w:r>
      <w:r>
        <w:rPr>
          <w:spacing w:val="7"/>
        </w:rPr>
        <w:t xml:space="preserve"> </w:t>
      </w:r>
      <w:r>
        <w:t>los</w:t>
      </w:r>
      <w:r>
        <w:rPr>
          <w:spacing w:val="10"/>
        </w:rPr>
        <w:t xml:space="preserve"> </w:t>
      </w:r>
      <w:r>
        <w:t>segmentos</w:t>
      </w:r>
      <w:r>
        <w:rPr>
          <w:spacing w:val="9"/>
        </w:rPr>
        <w:t xml:space="preserve"> </w:t>
      </w:r>
      <w:r>
        <w:t>intermedios</w:t>
      </w:r>
      <w:r>
        <w:rPr>
          <w:spacing w:val="10"/>
        </w:rPr>
        <w:t xml:space="preserve"> </w:t>
      </w:r>
      <w:r>
        <w:t>no</w:t>
      </w:r>
      <w:r>
        <w:rPr>
          <w:spacing w:val="12"/>
        </w:rPr>
        <w:t xml:space="preserve"> </w:t>
      </w:r>
      <w:r>
        <w:t>es</w:t>
      </w:r>
      <w:r>
        <w:rPr>
          <w:spacing w:val="8"/>
        </w:rPr>
        <w:t xml:space="preserve"> </w:t>
      </w:r>
      <w:r>
        <w:t>exclusivo</w:t>
      </w:r>
      <w:r>
        <w:rPr>
          <w:spacing w:val="10"/>
        </w:rPr>
        <w:t xml:space="preserve"> </w:t>
      </w:r>
      <w:r>
        <w:t>de</w:t>
      </w:r>
      <w:r>
        <w:rPr>
          <w:spacing w:val="10"/>
        </w:rPr>
        <w:t xml:space="preserve"> </w:t>
      </w:r>
      <w:r>
        <w:rPr>
          <w:spacing w:val="-2"/>
        </w:rPr>
        <w:t>Uruguay.</w:t>
      </w:r>
    </w:p>
    <w:p w:rsidR="007E2D45" w:rsidRDefault="007E2D45">
      <w:pPr>
        <w:pStyle w:val="Textoindependiente"/>
        <w:spacing w:before="147"/>
      </w:pPr>
    </w:p>
    <w:p w:rsidR="007E2D45" w:rsidRDefault="002A272D">
      <w:pPr>
        <w:pStyle w:val="Textoindependiente"/>
        <w:spacing w:line="369" w:lineRule="auto"/>
        <w:ind w:left="316" w:right="1059"/>
        <w:jc w:val="both"/>
      </w:pPr>
      <w:r>
        <w:t>En países como Chile, Colombia y México, han surgido iniciativas de fintechs híbridas, que combinan plataformas digitales de bajo costo con asesoría humana bajo demanda.</w:t>
      </w:r>
    </w:p>
    <w:p w:rsidR="007E2D45" w:rsidRDefault="007E2D45">
      <w:pPr>
        <w:pStyle w:val="Textoindependiente"/>
        <w:spacing w:before="7"/>
      </w:pPr>
    </w:p>
    <w:p w:rsidR="007E2D45" w:rsidRDefault="002A272D">
      <w:pPr>
        <w:pStyle w:val="Textoindependiente"/>
        <w:spacing w:line="372" w:lineRule="auto"/>
        <w:ind w:left="316" w:right="1051"/>
        <w:jc w:val="both"/>
      </w:pPr>
      <w:r>
        <w:t>Empresas com</w:t>
      </w:r>
      <w:r>
        <w:t>o Fintual (Chile) o Klar (México) han logrado captar clientes jóvenes de ingresos medios, pero su modelo sigue siendo predominantemente digital.</w:t>
      </w:r>
    </w:p>
    <w:p w:rsidR="007E2D45" w:rsidRDefault="007E2D45">
      <w:pPr>
        <w:pStyle w:val="Textoindependiente"/>
        <w:spacing w:before="7"/>
      </w:pPr>
    </w:p>
    <w:p w:rsidR="007E2D45" w:rsidRDefault="002A272D">
      <w:pPr>
        <w:pStyle w:val="Textoindependiente"/>
        <w:ind w:left="316"/>
      </w:pPr>
      <w:r>
        <w:t>Los</w:t>
      </w:r>
      <w:r>
        <w:rPr>
          <w:spacing w:val="12"/>
        </w:rPr>
        <w:t xml:space="preserve"> </w:t>
      </w:r>
      <w:r>
        <w:t>consumidores</w:t>
      </w:r>
      <w:r>
        <w:rPr>
          <w:spacing w:val="12"/>
        </w:rPr>
        <w:t xml:space="preserve"> </w:t>
      </w:r>
      <w:r>
        <w:t>de</w:t>
      </w:r>
      <w:r>
        <w:rPr>
          <w:spacing w:val="11"/>
        </w:rPr>
        <w:t xml:space="preserve"> </w:t>
      </w:r>
      <w:r>
        <w:t>ingresos</w:t>
      </w:r>
      <w:r>
        <w:rPr>
          <w:spacing w:val="13"/>
        </w:rPr>
        <w:t xml:space="preserve"> </w:t>
      </w:r>
      <w:r>
        <w:t>medios</w:t>
      </w:r>
      <w:r>
        <w:rPr>
          <w:spacing w:val="15"/>
        </w:rPr>
        <w:t xml:space="preserve"> </w:t>
      </w:r>
      <w:r>
        <w:t>valoran</w:t>
      </w:r>
      <w:r>
        <w:rPr>
          <w:spacing w:val="12"/>
        </w:rPr>
        <w:t xml:space="preserve"> </w:t>
      </w:r>
      <w:r>
        <w:t>tres</w:t>
      </w:r>
      <w:r>
        <w:rPr>
          <w:spacing w:val="15"/>
        </w:rPr>
        <w:t xml:space="preserve"> </w:t>
      </w:r>
      <w:r>
        <w:t>atributos</w:t>
      </w:r>
      <w:r>
        <w:rPr>
          <w:spacing w:val="12"/>
        </w:rPr>
        <w:t xml:space="preserve"> </w:t>
      </w:r>
      <w:r>
        <w:rPr>
          <w:spacing w:val="-2"/>
        </w:rPr>
        <w:t>esenciales:</w:t>
      </w:r>
    </w:p>
    <w:p w:rsidR="007E2D45" w:rsidRDefault="007E2D45">
      <w:pPr>
        <w:pStyle w:val="Textoindependiente"/>
        <w:spacing w:before="144"/>
      </w:pPr>
    </w:p>
    <w:p w:rsidR="007E2D45" w:rsidRDefault="002A272D">
      <w:pPr>
        <w:pStyle w:val="Prrafodelista"/>
        <w:numPr>
          <w:ilvl w:val="1"/>
          <w:numId w:val="30"/>
        </w:numPr>
        <w:tabs>
          <w:tab w:val="left" w:pos="993"/>
        </w:tabs>
        <w:ind w:hanging="338"/>
      </w:pPr>
      <w:r>
        <w:t>Accesibilidad</w:t>
      </w:r>
      <w:r>
        <w:rPr>
          <w:spacing w:val="9"/>
        </w:rPr>
        <w:t xml:space="preserve"> </w:t>
      </w:r>
      <w:r>
        <w:t>en</w:t>
      </w:r>
      <w:r>
        <w:rPr>
          <w:spacing w:val="14"/>
        </w:rPr>
        <w:t xml:space="preserve"> </w:t>
      </w:r>
      <w:r>
        <w:t>costos,</w:t>
      </w:r>
      <w:r>
        <w:rPr>
          <w:spacing w:val="12"/>
        </w:rPr>
        <w:t xml:space="preserve"> </w:t>
      </w:r>
      <w:r>
        <w:t>ya</w:t>
      </w:r>
      <w:r>
        <w:rPr>
          <w:spacing w:val="11"/>
        </w:rPr>
        <w:t xml:space="preserve"> </w:t>
      </w:r>
      <w:r>
        <w:t>que</w:t>
      </w:r>
      <w:r>
        <w:rPr>
          <w:spacing w:val="12"/>
        </w:rPr>
        <w:t xml:space="preserve"> </w:t>
      </w:r>
      <w:r>
        <w:t>no</w:t>
      </w:r>
      <w:r>
        <w:rPr>
          <w:spacing w:val="9"/>
        </w:rPr>
        <w:t xml:space="preserve"> </w:t>
      </w:r>
      <w:r>
        <w:t>disponen</w:t>
      </w:r>
      <w:r>
        <w:rPr>
          <w:spacing w:val="14"/>
        </w:rPr>
        <w:t xml:space="preserve"> </w:t>
      </w:r>
      <w:r>
        <w:t>de</w:t>
      </w:r>
      <w:r>
        <w:rPr>
          <w:spacing w:val="12"/>
        </w:rPr>
        <w:t xml:space="preserve"> </w:t>
      </w:r>
      <w:r>
        <w:t>patrimonios</w:t>
      </w:r>
      <w:r>
        <w:rPr>
          <w:spacing w:val="12"/>
        </w:rPr>
        <w:t xml:space="preserve"> </w:t>
      </w:r>
      <w:r>
        <w:rPr>
          <w:spacing w:val="-2"/>
        </w:rPr>
        <w:t>elevados.</w:t>
      </w:r>
    </w:p>
    <w:p w:rsidR="007E2D45" w:rsidRDefault="002A272D">
      <w:pPr>
        <w:pStyle w:val="Prrafodelista"/>
        <w:numPr>
          <w:ilvl w:val="1"/>
          <w:numId w:val="30"/>
        </w:numPr>
        <w:tabs>
          <w:tab w:val="left" w:pos="993"/>
        </w:tabs>
        <w:spacing w:before="136"/>
        <w:ind w:hanging="338"/>
      </w:pPr>
      <w:r>
        <w:t>Simplicidad</w:t>
      </w:r>
      <w:r>
        <w:rPr>
          <w:spacing w:val="18"/>
        </w:rPr>
        <w:t xml:space="preserve"> </w:t>
      </w:r>
      <w:r>
        <w:t>en</w:t>
      </w:r>
      <w:r>
        <w:rPr>
          <w:spacing w:val="15"/>
        </w:rPr>
        <w:t xml:space="preserve"> </w:t>
      </w:r>
      <w:r>
        <w:t>la</w:t>
      </w:r>
      <w:r>
        <w:rPr>
          <w:spacing w:val="16"/>
        </w:rPr>
        <w:t xml:space="preserve"> </w:t>
      </w:r>
      <w:r>
        <w:t>comunicación,</w:t>
      </w:r>
      <w:r>
        <w:rPr>
          <w:spacing w:val="15"/>
        </w:rPr>
        <w:t xml:space="preserve"> </w:t>
      </w:r>
      <w:r>
        <w:t>evitando</w:t>
      </w:r>
      <w:r>
        <w:rPr>
          <w:spacing w:val="13"/>
        </w:rPr>
        <w:t xml:space="preserve"> </w:t>
      </w:r>
      <w:r>
        <w:t>tecnicismos</w:t>
      </w:r>
      <w:r>
        <w:rPr>
          <w:spacing w:val="16"/>
        </w:rPr>
        <w:t xml:space="preserve"> </w:t>
      </w:r>
      <w:r>
        <w:rPr>
          <w:spacing w:val="-2"/>
        </w:rPr>
        <w:t>excesivos.</w:t>
      </w:r>
    </w:p>
    <w:p w:rsidR="007E2D45" w:rsidRDefault="002A272D">
      <w:pPr>
        <w:pStyle w:val="Prrafodelista"/>
        <w:numPr>
          <w:ilvl w:val="1"/>
          <w:numId w:val="30"/>
        </w:numPr>
        <w:tabs>
          <w:tab w:val="left" w:pos="993"/>
        </w:tabs>
        <w:spacing w:before="138"/>
        <w:ind w:hanging="338"/>
      </w:pPr>
      <w:r>
        <w:t>Cercanía</w:t>
      </w:r>
      <w:r>
        <w:rPr>
          <w:spacing w:val="11"/>
        </w:rPr>
        <w:t xml:space="preserve"> </w:t>
      </w:r>
      <w:r>
        <w:t>humana,</w:t>
      </w:r>
      <w:r>
        <w:rPr>
          <w:spacing w:val="12"/>
        </w:rPr>
        <w:t xml:space="preserve"> </w:t>
      </w:r>
      <w:r>
        <w:t>que</w:t>
      </w:r>
      <w:r>
        <w:rPr>
          <w:spacing w:val="11"/>
        </w:rPr>
        <w:t xml:space="preserve"> </w:t>
      </w:r>
      <w:r>
        <w:t>genera</w:t>
      </w:r>
      <w:r>
        <w:rPr>
          <w:spacing w:val="11"/>
        </w:rPr>
        <w:t xml:space="preserve"> </w:t>
      </w:r>
      <w:r>
        <w:t>confianza</w:t>
      </w:r>
      <w:r>
        <w:rPr>
          <w:spacing w:val="10"/>
        </w:rPr>
        <w:t xml:space="preserve"> </w:t>
      </w:r>
      <w:r>
        <w:t>frente</w:t>
      </w:r>
      <w:r>
        <w:rPr>
          <w:spacing w:val="12"/>
        </w:rPr>
        <w:t xml:space="preserve"> </w:t>
      </w:r>
      <w:r>
        <w:t>a</w:t>
      </w:r>
      <w:r>
        <w:rPr>
          <w:spacing w:val="12"/>
        </w:rPr>
        <w:t xml:space="preserve"> </w:t>
      </w:r>
      <w:r>
        <w:t>decisiones</w:t>
      </w:r>
      <w:r>
        <w:rPr>
          <w:spacing w:val="9"/>
        </w:rPr>
        <w:t xml:space="preserve"> </w:t>
      </w:r>
      <w:r>
        <w:t>de</w:t>
      </w:r>
      <w:r>
        <w:rPr>
          <w:spacing w:val="11"/>
        </w:rPr>
        <w:t xml:space="preserve"> </w:t>
      </w:r>
      <w:r>
        <w:t>largo</w:t>
      </w:r>
      <w:r>
        <w:rPr>
          <w:spacing w:val="12"/>
        </w:rPr>
        <w:t xml:space="preserve"> </w:t>
      </w:r>
      <w:r>
        <w:rPr>
          <w:spacing w:val="-2"/>
        </w:rPr>
        <w:t>plazo.</w:t>
      </w:r>
    </w:p>
    <w:p w:rsidR="007E2D45" w:rsidRDefault="007E2D45">
      <w:pPr>
        <w:pStyle w:val="Textoindependiente"/>
        <w:spacing w:before="145"/>
      </w:pPr>
    </w:p>
    <w:p w:rsidR="007E2D45" w:rsidRDefault="002A272D">
      <w:pPr>
        <w:pStyle w:val="Textoindependiente"/>
        <w:spacing w:line="369" w:lineRule="auto"/>
        <w:ind w:left="316" w:right="1053"/>
        <w:jc w:val="both"/>
      </w:pPr>
      <w:r>
        <w:t xml:space="preserve">En el caso de las PYMES, el problema se agrava. Según datos del Banco Mundial (Grupo Banco Mundial, 2023), el 65% de las pequeñas empresas en América Latina carece de acceso a crédito formal o asesoramiento en gestión financiera. La falta de planificación </w:t>
      </w:r>
      <w:r>
        <w:t>limita su capacidad de crecer, innovar y generar empleo.</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pPr>
      <w:bookmarkStart w:id="8" w:name="_TOC_250136"/>
      <w:r>
        <w:rPr>
          <w:color w:val="4F80BC"/>
        </w:rPr>
        <w:lastRenderedPageBreak/>
        <w:t>Bases</w:t>
      </w:r>
      <w:r>
        <w:rPr>
          <w:color w:val="4F80BC"/>
          <w:spacing w:val="11"/>
        </w:rPr>
        <w:t xml:space="preserve"> </w:t>
      </w:r>
      <w:r>
        <w:rPr>
          <w:color w:val="4F80BC"/>
        </w:rPr>
        <w:t>Teóricas</w:t>
      </w:r>
      <w:r>
        <w:rPr>
          <w:color w:val="4F80BC"/>
          <w:spacing w:val="9"/>
        </w:rPr>
        <w:t xml:space="preserve"> </w:t>
      </w:r>
      <w:r>
        <w:rPr>
          <w:color w:val="4F80BC"/>
        </w:rPr>
        <w:t>y</w:t>
      </w:r>
      <w:r>
        <w:rPr>
          <w:color w:val="4F80BC"/>
          <w:spacing w:val="9"/>
        </w:rPr>
        <w:t xml:space="preserve"> </w:t>
      </w:r>
      <w:bookmarkEnd w:id="8"/>
      <w:r>
        <w:rPr>
          <w:color w:val="4F80BC"/>
          <w:spacing w:val="-2"/>
        </w:rPr>
        <w:t>Conceptuales</w:t>
      </w:r>
    </w:p>
    <w:p w:rsidR="007E2D45" w:rsidRDefault="007E2D45">
      <w:pPr>
        <w:pStyle w:val="Textoindependiente"/>
        <w:spacing w:before="72"/>
        <w:rPr>
          <w:b/>
        </w:rPr>
      </w:pPr>
    </w:p>
    <w:p w:rsidR="007E2D45" w:rsidRDefault="002A272D">
      <w:pPr>
        <w:pStyle w:val="Ttulo3"/>
      </w:pPr>
      <w:bookmarkStart w:id="9" w:name="_TOC_250135"/>
      <w:r>
        <w:rPr>
          <w:color w:val="4F80BC"/>
        </w:rPr>
        <w:t>Educación</w:t>
      </w:r>
      <w:r>
        <w:rPr>
          <w:color w:val="4F80BC"/>
          <w:spacing w:val="16"/>
        </w:rPr>
        <w:t xml:space="preserve"> </w:t>
      </w:r>
      <w:r>
        <w:rPr>
          <w:color w:val="4F80BC"/>
        </w:rPr>
        <w:t>y</w:t>
      </w:r>
      <w:r>
        <w:rPr>
          <w:color w:val="4F80BC"/>
          <w:spacing w:val="15"/>
        </w:rPr>
        <w:t xml:space="preserve"> </w:t>
      </w:r>
      <w:r>
        <w:rPr>
          <w:color w:val="4F80BC"/>
        </w:rPr>
        <w:t>comportamiento</w:t>
      </w:r>
      <w:r>
        <w:rPr>
          <w:color w:val="4F80BC"/>
          <w:spacing w:val="18"/>
        </w:rPr>
        <w:t xml:space="preserve"> </w:t>
      </w:r>
      <w:r>
        <w:rPr>
          <w:color w:val="4F80BC"/>
        </w:rPr>
        <w:t>financiero,</w:t>
      </w:r>
      <w:r>
        <w:rPr>
          <w:color w:val="4F80BC"/>
          <w:spacing w:val="15"/>
        </w:rPr>
        <w:t xml:space="preserve"> </w:t>
      </w:r>
      <w:r>
        <w:rPr>
          <w:color w:val="4F80BC"/>
        </w:rPr>
        <w:t>teorías</w:t>
      </w:r>
      <w:r>
        <w:rPr>
          <w:color w:val="4F80BC"/>
          <w:spacing w:val="15"/>
        </w:rPr>
        <w:t xml:space="preserve"> </w:t>
      </w:r>
      <w:r>
        <w:rPr>
          <w:color w:val="4F80BC"/>
        </w:rPr>
        <w:t>y</w:t>
      </w:r>
      <w:r>
        <w:rPr>
          <w:color w:val="4F80BC"/>
          <w:spacing w:val="13"/>
        </w:rPr>
        <w:t xml:space="preserve"> </w:t>
      </w:r>
      <w:bookmarkEnd w:id="9"/>
      <w:r>
        <w:rPr>
          <w:color w:val="4F80BC"/>
          <w:spacing w:val="-2"/>
        </w:rPr>
        <w:t>modelos.</w:t>
      </w:r>
    </w:p>
    <w:p w:rsidR="007E2D45" w:rsidRDefault="007E2D45">
      <w:pPr>
        <w:pStyle w:val="Textoindependiente"/>
        <w:spacing w:before="144"/>
        <w:rPr>
          <w:b/>
        </w:rPr>
      </w:pPr>
    </w:p>
    <w:p w:rsidR="007E2D45" w:rsidRDefault="002A272D">
      <w:pPr>
        <w:pStyle w:val="Textoindependiente"/>
        <w:spacing w:line="369" w:lineRule="auto"/>
        <w:ind w:left="316" w:right="1053"/>
        <w:jc w:val="both"/>
      </w:pPr>
      <w:r>
        <w:t>El análisis de la educación financiera se fundamenta en la teoría del ciclo de vida, Utility Analysis and the Consumption (Modigliani y Brumberg,1954), que postula que los individuos buscan maximizar su bienestar a lo largo de la vida, administrando recurs</w:t>
      </w:r>
      <w:r>
        <w:t>os entre consumo presente y ahorro futuro. En la práctica, sin embargo, esta planificación racional se ve limitada por factores conductuales.</w:t>
      </w:r>
    </w:p>
    <w:p w:rsidR="007E2D45" w:rsidRDefault="007E2D45">
      <w:pPr>
        <w:pStyle w:val="Textoindependiente"/>
        <w:spacing w:before="10"/>
      </w:pPr>
    </w:p>
    <w:p w:rsidR="007E2D45" w:rsidRDefault="002A272D">
      <w:pPr>
        <w:pStyle w:val="Textoindependiente"/>
        <w:spacing w:line="369" w:lineRule="auto"/>
        <w:ind w:left="316" w:right="1052"/>
        <w:jc w:val="both"/>
      </w:pPr>
      <w:r>
        <w:t>La falta de conocimientos financieros básicos se correlaciona con menores tasas de</w:t>
      </w:r>
      <w:r>
        <w:rPr>
          <w:spacing w:val="40"/>
        </w:rPr>
        <w:t xml:space="preserve"> </w:t>
      </w:r>
      <w:r>
        <w:t>ahorro, sobreendeudamiento y b</w:t>
      </w:r>
      <w:r>
        <w:t>aja diversificación de inversiones, según The Economic Importance of Financial( Lusardi &amp; Mitchell , 2014)</w:t>
      </w:r>
    </w:p>
    <w:p w:rsidR="007E2D45" w:rsidRDefault="007E2D45">
      <w:pPr>
        <w:pStyle w:val="Textoindependiente"/>
        <w:spacing w:before="8"/>
      </w:pPr>
    </w:p>
    <w:p w:rsidR="007E2D45" w:rsidRDefault="002A272D">
      <w:pPr>
        <w:pStyle w:val="Textoindependiente"/>
        <w:spacing w:before="1" w:line="369" w:lineRule="auto"/>
        <w:ind w:left="316" w:right="1057"/>
        <w:jc w:val="both"/>
      </w:pPr>
      <w:r>
        <w:t>Uruguay no es ajeno a esta realidad, aunque la penetración de productos financieros es alta, la proporción</w:t>
      </w:r>
      <w:r>
        <w:rPr>
          <w:spacing w:val="23"/>
        </w:rPr>
        <w:t xml:space="preserve"> </w:t>
      </w:r>
      <w:r>
        <w:t>de usuarios que planifican sistemáticamen</w:t>
      </w:r>
      <w:r>
        <w:t>te sigue siendo baja, según</w:t>
      </w:r>
      <w:r>
        <w:rPr>
          <w:spacing w:val="80"/>
        </w:rPr>
        <w:t xml:space="preserve"> </w:t>
      </w:r>
      <w:r>
        <w:t>la Encuesta de medición de capacidades financieras Uruguay</w:t>
      </w:r>
      <w:r>
        <w:rPr>
          <w:spacing w:val="35"/>
        </w:rPr>
        <w:t xml:space="preserve"> </w:t>
      </w:r>
      <w:r>
        <w:t>(BCU &amp; CAF, 2022).</w:t>
      </w:r>
    </w:p>
    <w:p w:rsidR="007E2D45" w:rsidRDefault="007E2D45">
      <w:pPr>
        <w:pStyle w:val="Textoindependiente"/>
        <w:spacing w:before="6"/>
      </w:pPr>
    </w:p>
    <w:p w:rsidR="007E2D45" w:rsidRDefault="002A272D">
      <w:pPr>
        <w:pStyle w:val="Textoindependiente"/>
        <w:spacing w:line="369" w:lineRule="auto"/>
        <w:ind w:left="316" w:right="1053"/>
        <w:jc w:val="both"/>
      </w:pPr>
      <w:r>
        <w:t>La teoría de las finanzas conductuales Prospect Theory (Kahneman &amp; Tversky, 1979), sostiene que las personas no toman decisiones financieras de forma</w:t>
      </w:r>
      <w:r>
        <w:t xml:space="preserve"> totalmente racional, sino que sus decisiones están influenciadas por factores psicológicos, como la aversión a</w:t>
      </w:r>
      <w:r>
        <w:rPr>
          <w:spacing w:val="40"/>
        </w:rPr>
        <w:t xml:space="preserve"> </w:t>
      </w:r>
      <w:r>
        <w:t>la pérdida, por la que las pérdidas se sienten más dolorosas que las ganancias</w:t>
      </w:r>
      <w:r>
        <w:rPr>
          <w:spacing w:val="80"/>
        </w:rPr>
        <w:t xml:space="preserve"> </w:t>
      </w:r>
      <w:r>
        <w:t>equivalentes. Esta teoría se opone a la teoría de la utilidad esp</w:t>
      </w:r>
      <w:r>
        <w:t>erada, que asume un comportamiento racional, y describe cómo los individuos evalúan las oportunidades de riesgo basándose en sus propias percepciones de ganancias y pérdida</w:t>
      </w:r>
    </w:p>
    <w:p w:rsidR="007E2D45" w:rsidRDefault="007E2D45">
      <w:pPr>
        <w:pStyle w:val="Textoindependiente"/>
        <w:spacing w:before="8"/>
      </w:pPr>
    </w:p>
    <w:p w:rsidR="007E2D45" w:rsidRDefault="002A272D">
      <w:pPr>
        <w:pStyle w:val="Textoindependiente"/>
        <w:spacing w:line="372" w:lineRule="auto"/>
        <w:ind w:left="316" w:right="1051"/>
        <w:jc w:val="both"/>
      </w:pPr>
      <w:r>
        <w:t xml:space="preserve">Estos sesgos explican por qué muchas personas, aun entendiendo la importancia del </w:t>
      </w:r>
      <w:r>
        <w:t>ahorro, no logran implementarlo de manera constante.</w:t>
      </w:r>
    </w:p>
    <w:p w:rsidR="007E2D45" w:rsidRDefault="007E2D45">
      <w:pPr>
        <w:pStyle w:val="Textoindependiente"/>
        <w:spacing w:before="4"/>
      </w:pPr>
    </w:p>
    <w:p w:rsidR="007E2D45" w:rsidRDefault="002A272D">
      <w:pPr>
        <w:pStyle w:val="Ttulo3"/>
      </w:pPr>
      <w:bookmarkStart w:id="10" w:name="_TOC_250134"/>
      <w:r>
        <w:rPr>
          <w:color w:val="4F80BC"/>
        </w:rPr>
        <w:t>Teoría</w:t>
      </w:r>
      <w:r>
        <w:rPr>
          <w:color w:val="4F80BC"/>
          <w:spacing w:val="16"/>
        </w:rPr>
        <w:t xml:space="preserve"> </w:t>
      </w:r>
      <w:r>
        <w:rPr>
          <w:color w:val="4F80BC"/>
        </w:rPr>
        <w:t>del</w:t>
      </w:r>
      <w:r>
        <w:rPr>
          <w:color w:val="4F80BC"/>
          <w:spacing w:val="16"/>
        </w:rPr>
        <w:t xml:space="preserve"> </w:t>
      </w:r>
      <w:r>
        <w:rPr>
          <w:color w:val="4F80BC"/>
        </w:rPr>
        <w:t>comportamiento</w:t>
      </w:r>
      <w:r>
        <w:rPr>
          <w:color w:val="4F80BC"/>
          <w:spacing w:val="15"/>
        </w:rPr>
        <w:t xml:space="preserve"> </w:t>
      </w:r>
      <w:r>
        <w:rPr>
          <w:color w:val="4F80BC"/>
        </w:rPr>
        <w:t>del</w:t>
      </w:r>
      <w:r>
        <w:rPr>
          <w:color w:val="4F80BC"/>
          <w:spacing w:val="16"/>
        </w:rPr>
        <w:t xml:space="preserve"> </w:t>
      </w:r>
      <w:r>
        <w:rPr>
          <w:color w:val="4F80BC"/>
        </w:rPr>
        <w:t>consumidor</w:t>
      </w:r>
      <w:r>
        <w:rPr>
          <w:color w:val="4F80BC"/>
          <w:spacing w:val="15"/>
        </w:rPr>
        <w:t xml:space="preserve"> </w:t>
      </w:r>
      <w:bookmarkEnd w:id="10"/>
      <w:r>
        <w:rPr>
          <w:color w:val="4F80BC"/>
          <w:spacing w:val="-2"/>
        </w:rPr>
        <w:t>financiero</w:t>
      </w:r>
    </w:p>
    <w:p w:rsidR="007E2D45" w:rsidRDefault="007E2D45">
      <w:pPr>
        <w:pStyle w:val="Textoindependiente"/>
        <w:spacing w:before="147"/>
        <w:rPr>
          <w:b/>
        </w:rPr>
      </w:pPr>
    </w:p>
    <w:p w:rsidR="007E2D45" w:rsidRDefault="002A272D">
      <w:pPr>
        <w:pStyle w:val="Textoindependiente"/>
        <w:spacing w:line="369" w:lineRule="auto"/>
        <w:ind w:left="316" w:right="1052"/>
        <w:jc w:val="both"/>
      </w:pPr>
      <w:r>
        <w:t>en el ámbito financiero se enmarca en la teoría de la elección racional, pero en la práctica se observa un predominio de criterios prácticos y atajos mentales según A behavioral model of rational choice. (Simon H.A., 1955). Las personas no procesan toda la</w:t>
      </w:r>
      <w:r>
        <w:t xml:space="preserve"> información disponible, sino que toman decisiones bajo racionalidad limitada.</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6"/>
        <w:jc w:val="both"/>
      </w:pPr>
      <w:r>
        <w:lastRenderedPageBreak/>
        <w:t>En este contexto, el rol del asesor es fundamental para reducir la carga cognitiva, traduciendo información técnica en recomendaciones comprensibles.</w:t>
      </w:r>
    </w:p>
    <w:p w:rsidR="007E2D45" w:rsidRDefault="007E2D45">
      <w:pPr>
        <w:pStyle w:val="Textoindependiente"/>
        <w:spacing w:before="6"/>
      </w:pPr>
    </w:p>
    <w:p w:rsidR="007E2D45" w:rsidRDefault="002A272D">
      <w:pPr>
        <w:pStyle w:val="Textoindependiente"/>
        <w:spacing w:before="1" w:line="369" w:lineRule="auto"/>
        <w:ind w:left="316" w:right="1052"/>
        <w:jc w:val="both"/>
      </w:pPr>
      <w:r>
        <w:t>Asimismo, la</w:t>
      </w:r>
      <w:r>
        <w:t xml:space="preserve"> incorporación de herramientas de economía conductual, como la configuración de ahorro automático o la presentación clara de opciones, puede mejorar la disciplina financiera.</w:t>
      </w:r>
    </w:p>
    <w:p w:rsidR="007E2D45" w:rsidRDefault="007E2D45">
      <w:pPr>
        <w:pStyle w:val="Textoindependiente"/>
        <w:spacing w:before="10"/>
      </w:pPr>
    </w:p>
    <w:p w:rsidR="007E2D45" w:rsidRDefault="002A272D">
      <w:pPr>
        <w:pStyle w:val="Ttulo3"/>
        <w:spacing w:before="1"/>
        <w:jc w:val="both"/>
      </w:pPr>
      <w:bookmarkStart w:id="11" w:name="_TOC_250133"/>
      <w:r>
        <w:rPr>
          <w:color w:val="4F80BC"/>
        </w:rPr>
        <w:t>Confianza</w:t>
      </w:r>
      <w:r>
        <w:rPr>
          <w:color w:val="4F80BC"/>
          <w:spacing w:val="14"/>
        </w:rPr>
        <w:t xml:space="preserve"> </w:t>
      </w:r>
      <w:r>
        <w:rPr>
          <w:color w:val="4F80BC"/>
        </w:rPr>
        <w:t>y</w:t>
      </w:r>
      <w:r>
        <w:rPr>
          <w:color w:val="4F80BC"/>
          <w:spacing w:val="10"/>
        </w:rPr>
        <w:t xml:space="preserve"> </w:t>
      </w:r>
      <w:r>
        <w:rPr>
          <w:color w:val="4F80BC"/>
        </w:rPr>
        <w:t>asimetría</w:t>
      </w:r>
      <w:r>
        <w:rPr>
          <w:color w:val="4F80BC"/>
          <w:spacing w:val="15"/>
        </w:rPr>
        <w:t xml:space="preserve"> </w:t>
      </w:r>
      <w:r>
        <w:rPr>
          <w:color w:val="4F80BC"/>
        </w:rPr>
        <w:t>de</w:t>
      </w:r>
      <w:r>
        <w:rPr>
          <w:color w:val="4F80BC"/>
          <w:spacing w:val="14"/>
        </w:rPr>
        <w:t xml:space="preserve"> </w:t>
      </w:r>
      <w:r>
        <w:rPr>
          <w:color w:val="4F80BC"/>
        </w:rPr>
        <w:t>información</w:t>
      </w:r>
      <w:r>
        <w:rPr>
          <w:color w:val="4F80BC"/>
          <w:spacing w:val="13"/>
        </w:rPr>
        <w:t xml:space="preserve"> </w:t>
      </w:r>
      <w:r>
        <w:rPr>
          <w:color w:val="4F80BC"/>
        </w:rPr>
        <w:t>en</w:t>
      </w:r>
      <w:r>
        <w:rPr>
          <w:color w:val="4F80BC"/>
          <w:spacing w:val="14"/>
        </w:rPr>
        <w:t xml:space="preserve"> </w:t>
      </w:r>
      <w:r>
        <w:rPr>
          <w:color w:val="4F80BC"/>
        </w:rPr>
        <w:t>mercados</w:t>
      </w:r>
      <w:r>
        <w:rPr>
          <w:color w:val="4F80BC"/>
          <w:spacing w:val="14"/>
        </w:rPr>
        <w:t xml:space="preserve"> </w:t>
      </w:r>
      <w:bookmarkEnd w:id="11"/>
      <w:r>
        <w:rPr>
          <w:color w:val="4F80BC"/>
          <w:spacing w:val="-2"/>
        </w:rPr>
        <w:t>financieros</w:t>
      </w:r>
    </w:p>
    <w:p w:rsidR="007E2D45" w:rsidRDefault="007E2D45">
      <w:pPr>
        <w:pStyle w:val="Textoindependiente"/>
        <w:spacing w:before="146"/>
        <w:rPr>
          <w:b/>
        </w:rPr>
      </w:pPr>
    </w:p>
    <w:p w:rsidR="007E2D45" w:rsidRDefault="002A272D">
      <w:pPr>
        <w:pStyle w:val="Textoindependiente"/>
        <w:spacing w:line="369" w:lineRule="auto"/>
        <w:ind w:left="316" w:right="1045"/>
        <w:jc w:val="both"/>
      </w:pPr>
      <w:r>
        <w:t>La teoría de la asimetría de información, resulta central en este análisis, Quality Uncertainty and the Market Mechanism (Akerlof, 1970). En los servicios financieros, los asesores poseen información técnica que los clientes desconocen, lo que puede genera</w:t>
      </w:r>
      <w:r>
        <w:t>r selección adversa si no existe confianza en la relación.</w:t>
      </w:r>
    </w:p>
    <w:p w:rsidR="007E2D45" w:rsidRDefault="007E2D45">
      <w:pPr>
        <w:pStyle w:val="Textoindependiente"/>
        <w:spacing w:before="8"/>
      </w:pPr>
    </w:p>
    <w:p w:rsidR="007E2D45" w:rsidRDefault="002A272D">
      <w:pPr>
        <w:pStyle w:val="Textoindependiente"/>
        <w:spacing w:line="369" w:lineRule="auto"/>
        <w:ind w:left="316" w:right="1053"/>
        <w:jc w:val="both"/>
      </w:pPr>
      <w:r>
        <w:t>La teoría de la confianza según An Integrative Model of Organizational (Trust Mayer, R., Davis, J., &amp; Schoorman, 1995), identifica tres dimensiones claves para que un cliente confíe en su asesor:</w:t>
      </w:r>
    </w:p>
    <w:p w:rsidR="007E2D45" w:rsidRDefault="007E2D45">
      <w:pPr>
        <w:pStyle w:val="Textoindependiente"/>
        <w:spacing w:before="6"/>
      </w:pPr>
    </w:p>
    <w:p w:rsidR="007E2D45" w:rsidRDefault="002A272D">
      <w:pPr>
        <w:pStyle w:val="Prrafodelista"/>
        <w:numPr>
          <w:ilvl w:val="1"/>
          <w:numId w:val="30"/>
        </w:numPr>
        <w:tabs>
          <w:tab w:val="left" w:pos="993"/>
        </w:tabs>
        <w:spacing w:before="1"/>
        <w:ind w:hanging="338"/>
      </w:pPr>
      <w:r>
        <w:t>Competencia:</w:t>
      </w:r>
      <w:r>
        <w:rPr>
          <w:spacing w:val="14"/>
        </w:rPr>
        <w:t xml:space="preserve"> </w:t>
      </w:r>
      <w:r>
        <w:t>dominio</w:t>
      </w:r>
      <w:r>
        <w:rPr>
          <w:spacing w:val="14"/>
        </w:rPr>
        <w:t xml:space="preserve"> </w:t>
      </w:r>
      <w:r>
        <w:t>técnico</w:t>
      </w:r>
      <w:r>
        <w:rPr>
          <w:spacing w:val="14"/>
        </w:rPr>
        <w:t xml:space="preserve"> </w:t>
      </w:r>
      <w:r>
        <w:t>y</w:t>
      </w:r>
      <w:r>
        <w:rPr>
          <w:spacing w:val="14"/>
        </w:rPr>
        <w:t xml:space="preserve"> </w:t>
      </w:r>
      <w:r>
        <w:rPr>
          <w:spacing w:val="-2"/>
        </w:rPr>
        <w:t>profesionalismo.</w:t>
      </w:r>
    </w:p>
    <w:p w:rsidR="007E2D45" w:rsidRDefault="002A272D">
      <w:pPr>
        <w:pStyle w:val="Prrafodelista"/>
        <w:numPr>
          <w:ilvl w:val="1"/>
          <w:numId w:val="30"/>
        </w:numPr>
        <w:tabs>
          <w:tab w:val="left" w:pos="993"/>
        </w:tabs>
        <w:spacing w:before="138"/>
        <w:ind w:hanging="338"/>
      </w:pPr>
      <w:r>
        <w:t>Integridad:</w:t>
      </w:r>
      <w:r>
        <w:rPr>
          <w:spacing w:val="13"/>
        </w:rPr>
        <w:t xml:space="preserve"> </w:t>
      </w:r>
      <w:r>
        <w:t>coherencia</w:t>
      </w:r>
      <w:r>
        <w:rPr>
          <w:spacing w:val="15"/>
        </w:rPr>
        <w:t xml:space="preserve"> </w:t>
      </w:r>
      <w:r>
        <w:t>entre</w:t>
      </w:r>
      <w:r>
        <w:rPr>
          <w:spacing w:val="12"/>
        </w:rPr>
        <w:t xml:space="preserve"> </w:t>
      </w:r>
      <w:r>
        <w:t>discurso</w:t>
      </w:r>
      <w:r>
        <w:rPr>
          <w:spacing w:val="11"/>
        </w:rPr>
        <w:t xml:space="preserve"> </w:t>
      </w:r>
      <w:r>
        <w:t>y</w:t>
      </w:r>
      <w:r>
        <w:rPr>
          <w:spacing w:val="16"/>
        </w:rPr>
        <w:t xml:space="preserve"> </w:t>
      </w:r>
      <w:r>
        <w:rPr>
          <w:spacing w:val="-2"/>
        </w:rPr>
        <w:t>práctica.</w:t>
      </w:r>
    </w:p>
    <w:p w:rsidR="007E2D45" w:rsidRDefault="002A272D">
      <w:pPr>
        <w:pStyle w:val="Prrafodelista"/>
        <w:numPr>
          <w:ilvl w:val="1"/>
          <w:numId w:val="30"/>
        </w:numPr>
        <w:tabs>
          <w:tab w:val="left" w:pos="993"/>
        </w:tabs>
        <w:spacing w:before="136"/>
        <w:ind w:hanging="338"/>
      </w:pPr>
      <w:r>
        <w:t>Benevolencia:</w:t>
      </w:r>
      <w:r>
        <w:rPr>
          <w:spacing w:val="12"/>
        </w:rPr>
        <w:t xml:space="preserve"> </w:t>
      </w:r>
      <w:r>
        <w:t>genuino</w:t>
      </w:r>
      <w:r>
        <w:rPr>
          <w:spacing w:val="15"/>
        </w:rPr>
        <w:t xml:space="preserve"> </w:t>
      </w:r>
      <w:r>
        <w:t>interés</w:t>
      </w:r>
      <w:r>
        <w:rPr>
          <w:spacing w:val="12"/>
        </w:rPr>
        <w:t xml:space="preserve"> </w:t>
      </w:r>
      <w:r>
        <w:t>en</w:t>
      </w:r>
      <w:r>
        <w:rPr>
          <w:spacing w:val="12"/>
        </w:rPr>
        <w:t xml:space="preserve"> </w:t>
      </w:r>
      <w:r>
        <w:t>el</w:t>
      </w:r>
      <w:r>
        <w:rPr>
          <w:spacing w:val="10"/>
        </w:rPr>
        <w:t xml:space="preserve"> </w:t>
      </w:r>
      <w:r>
        <w:t>bienestar</w:t>
      </w:r>
      <w:r>
        <w:rPr>
          <w:spacing w:val="10"/>
        </w:rPr>
        <w:t xml:space="preserve"> </w:t>
      </w:r>
      <w:r>
        <w:t>del</w:t>
      </w:r>
      <w:r>
        <w:rPr>
          <w:spacing w:val="10"/>
        </w:rPr>
        <w:t xml:space="preserve"> </w:t>
      </w:r>
      <w:r>
        <w:rPr>
          <w:spacing w:val="-2"/>
        </w:rPr>
        <w:t>cliente.</w:t>
      </w:r>
    </w:p>
    <w:p w:rsidR="007E2D45" w:rsidRDefault="007E2D45">
      <w:pPr>
        <w:pStyle w:val="Textoindependiente"/>
        <w:spacing w:before="146"/>
      </w:pPr>
    </w:p>
    <w:p w:rsidR="007E2D45" w:rsidRDefault="002A272D">
      <w:pPr>
        <w:pStyle w:val="Textoindependiente"/>
        <w:spacing w:line="369" w:lineRule="auto"/>
        <w:ind w:left="316" w:right="1053"/>
        <w:jc w:val="both"/>
      </w:pPr>
      <w:r>
        <w:t>Estos elementos son fundamentales para diferenciar un modelo de asesoría personalizada en un mercado caracterizado por la desconfianza hacia las instituciones financieras.</w:t>
      </w:r>
    </w:p>
    <w:p w:rsidR="007E2D45" w:rsidRDefault="007E2D45">
      <w:pPr>
        <w:pStyle w:val="Textoindependiente"/>
        <w:spacing w:before="10"/>
      </w:pPr>
    </w:p>
    <w:p w:rsidR="007E2D45" w:rsidRDefault="002A272D">
      <w:pPr>
        <w:pStyle w:val="Ttulo3"/>
        <w:jc w:val="both"/>
      </w:pPr>
      <w:bookmarkStart w:id="12" w:name="_TOC_250132"/>
      <w:r>
        <w:rPr>
          <w:color w:val="4F80BC"/>
        </w:rPr>
        <w:t>Inclusión</w:t>
      </w:r>
      <w:r>
        <w:rPr>
          <w:color w:val="4F80BC"/>
          <w:spacing w:val="14"/>
        </w:rPr>
        <w:t xml:space="preserve"> </w:t>
      </w:r>
      <w:r>
        <w:rPr>
          <w:color w:val="4F80BC"/>
        </w:rPr>
        <w:t>financiera</w:t>
      </w:r>
      <w:r>
        <w:rPr>
          <w:color w:val="4F80BC"/>
          <w:spacing w:val="17"/>
        </w:rPr>
        <w:t xml:space="preserve"> </w:t>
      </w:r>
      <w:r>
        <w:rPr>
          <w:color w:val="4F80BC"/>
        </w:rPr>
        <w:t>y</w:t>
      </w:r>
      <w:r>
        <w:rPr>
          <w:color w:val="4F80BC"/>
          <w:spacing w:val="11"/>
        </w:rPr>
        <w:t xml:space="preserve"> </w:t>
      </w:r>
      <w:r>
        <w:rPr>
          <w:color w:val="4F80BC"/>
        </w:rPr>
        <w:t>desarrollo</w:t>
      </w:r>
      <w:r>
        <w:rPr>
          <w:color w:val="4F80BC"/>
          <w:spacing w:val="17"/>
        </w:rPr>
        <w:t xml:space="preserve"> </w:t>
      </w:r>
      <w:bookmarkEnd w:id="12"/>
      <w:r>
        <w:rPr>
          <w:color w:val="4F80BC"/>
          <w:spacing w:val="-2"/>
        </w:rPr>
        <w:t>económico</w:t>
      </w:r>
    </w:p>
    <w:p w:rsidR="007E2D45" w:rsidRDefault="007E2D45">
      <w:pPr>
        <w:pStyle w:val="Textoindependiente"/>
        <w:spacing w:before="147"/>
        <w:rPr>
          <w:b/>
        </w:rPr>
      </w:pPr>
    </w:p>
    <w:p w:rsidR="007E2D45" w:rsidRDefault="002A272D">
      <w:pPr>
        <w:pStyle w:val="Textoindependiente"/>
        <w:spacing w:line="369" w:lineRule="auto"/>
        <w:ind w:left="316" w:right="1056"/>
        <w:jc w:val="both"/>
      </w:pPr>
      <w:r>
        <w:t>La</w:t>
      </w:r>
      <w:r>
        <w:rPr>
          <w:spacing w:val="-2"/>
        </w:rPr>
        <w:t xml:space="preserve"> </w:t>
      </w:r>
      <w:r>
        <w:t>inclusión financiera, según The Global Findex Database (Demirgüç-Kunt et</w:t>
      </w:r>
      <w:r>
        <w:rPr>
          <w:spacing w:val="-1"/>
        </w:rPr>
        <w:t xml:space="preserve"> </w:t>
      </w:r>
      <w:r>
        <w:t xml:space="preserve">al., 2018), no se limita al acceso a productos, sino que implica el uso efectivo y responsable de los </w:t>
      </w:r>
      <w:r>
        <w:rPr>
          <w:spacing w:val="-2"/>
        </w:rPr>
        <w:t>mismos.</w:t>
      </w:r>
    </w:p>
    <w:p w:rsidR="007E2D45" w:rsidRDefault="007E2D45">
      <w:pPr>
        <w:pStyle w:val="Textoindependiente"/>
        <w:spacing w:before="8"/>
      </w:pPr>
    </w:p>
    <w:p w:rsidR="007E2D45" w:rsidRDefault="002A272D">
      <w:pPr>
        <w:pStyle w:val="Textoindependiente"/>
        <w:spacing w:line="369" w:lineRule="auto"/>
        <w:ind w:left="316" w:right="1053"/>
        <w:jc w:val="both"/>
      </w:pPr>
      <w:r>
        <w:t xml:space="preserve">Los estudios muestran que la inclusión puede incrementar la resiliencia </w:t>
      </w:r>
      <w:r>
        <w:t xml:space="preserve">económica de los hogares, mejorar la capacidad de inversión de las PYMES y contribuir al crecimiento </w:t>
      </w:r>
      <w:r>
        <w:rPr>
          <w:spacing w:val="-2"/>
        </w:rPr>
        <w:t>sostenible.</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5"/>
        <w:jc w:val="both"/>
      </w:pPr>
      <w:r>
        <w:lastRenderedPageBreak/>
        <w:t>En Uruguay, aunque la bancarización es elevada, la utilización estratégica de los</w:t>
      </w:r>
      <w:r>
        <w:rPr>
          <w:spacing w:val="40"/>
        </w:rPr>
        <w:t xml:space="preserve"> </w:t>
      </w:r>
      <w:r>
        <w:t xml:space="preserve">productos sigue siendo reducida. Esto confirma </w:t>
      </w:r>
      <w:r>
        <w:t>que la inclusión plena requiere no solo acceso, sino también acompañamiento profesional para tomar decisiones informadas.</w:t>
      </w:r>
    </w:p>
    <w:p w:rsidR="007E2D45" w:rsidRDefault="007E2D45">
      <w:pPr>
        <w:pStyle w:val="Textoindependiente"/>
        <w:spacing w:before="8"/>
      </w:pPr>
    </w:p>
    <w:p w:rsidR="007E2D45" w:rsidRDefault="002A272D">
      <w:pPr>
        <w:pStyle w:val="Ttulo3"/>
      </w:pPr>
      <w:bookmarkStart w:id="13" w:name="_TOC_250131"/>
      <w:r>
        <w:rPr>
          <w:color w:val="4F80BC"/>
        </w:rPr>
        <w:t>Innovaciones</w:t>
      </w:r>
      <w:r>
        <w:rPr>
          <w:color w:val="4F80BC"/>
          <w:spacing w:val="16"/>
        </w:rPr>
        <w:t xml:space="preserve"> </w:t>
      </w:r>
      <w:r>
        <w:rPr>
          <w:color w:val="4F80BC"/>
        </w:rPr>
        <w:t>en</w:t>
      </w:r>
      <w:r>
        <w:rPr>
          <w:color w:val="4F80BC"/>
          <w:spacing w:val="17"/>
        </w:rPr>
        <w:t xml:space="preserve"> </w:t>
      </w:r>
      <w:r>
        <w:rPr>
          <w:color w:val="4F80BC"/>
        </w:rPr>
        <w:t>Servicios</w:t>
      </w:r>
      <w:r>
        <w:rPr>
          <w:color w:val="4F80BC"/>
          <w:spacing w:val="16"/>
        </w:rPr>
        <w:t xml:space="preserve"> </w:t>
      </w:r>
      <w:bookmarkEnd w:id="13"/>
      <w:r>
        <w:rPr>
          <w:color w:val="4F80BC"/>
          <w:spacing w:val="-2"/>
        </w:rPr>
        <w:t>Financieros</w:t>
      </w:r>
    </w:p>
    <w:p w:rsidR="007E2D45" w:rsidRDefault="007E2D45">
      <w:pPr>
        <w:pStyle w:val="Textoindependiente"/>
        <w:spacing w:before="72"/>
        <w:rPr>
          <w:b/>
        </w:rPr>
      </w:pPr>
    </w:p>
    <w:p w:rsidR="007E2D45" w:rsidRDefault="002A272D">
      <w:pPr>
        <w:pStyle w:val="Ttulo3"/>
        <w:spacing w:before="1"/>
      </w:pPr>
      <w:bookmarkStart w:id="14" w:name="_TOC_250130"/>
      <w:r>
        <w:rPr>
          <w:color w:val="4F80BC"/>
        </w:rPr>
        <w:t>Robo-advisors</w:t>
      </w:r>
      <w:r>
        <w:rPr>
          <w:color w:val="4F80BC"/>
          <w:spacing w:val="16"/>
        </w:rPr>
        <w:t xml:space="preserve"> </w:t>
      </w:r>
      <w:r>
        <w:rPr>
          <w:color w:val="4F80BC"/>
        </w:rPr>
        <w:t>y</w:t>
      </w:r>
      <w:r>
        <w:rPr>
          <w:color w:val="4F80BC"/>
          <w:spacing w:val="14"/>
        </w:rPr>
        <w:t xml:space="preserve"> </w:t>
      </w:r>
      <w:r>
        <w:rPr>
          <w:color w:val="4F80BC"/>
        </w:rPr>
        <w:t>plataformas</w:t>
      </w:r>
      <w:r>
        <w:rPr>
          <w:color w:val="4F80BC"/>
          <w:spacing w:val="16"/>
        </w:rPr>
        <w:t xml:space="preserve"> </w:t>
      </w:r>
      <w:r>
        <w:rPr>
          <w:color w:val="4F80BC"/>
        </w:rPr>
        <w:t>digitales</w:t>
      </w:r>
      <w:r>
        <w:rPr>
          <w:color w:val="4F80BC"/>
          <w:spacing w:val="16"/>
        </w:rPr>
        <w:t xml:space="preserve"> </w:t>
      </w:r>
      <w:r>
        <w:rPr>
          <w:color w:val="4F80BC"/>
        </w:rPr>
        <w:t>de</w:t>
      </w:r>
      <w:r>
        <w:rPr>
          <w:color w:val="4F80BC"/>
          <w:spacing w:val="17"/>
        </w:rPr>
        <w:t xml:space="preserve"> </w:t>
      </w:r>
      <w:bookmarkEnd w:id="14"/>
      <w:r>
        <w:rPr>
          <w:color w:val="4F80BC"/>
          <w:spacing w:val="-2"/>
        </w:rPr>
        <w:t>inversión</w:t>
      </w:r>
    </w:p>
    <w:p w:rsidR="007E2D45" w:rsidRDefault="007E2D45">
      <w:pPr>
        <w:pStyle w:val="Textoindependiente"/>
        <w:spacing w:before="144"/>
        <w:rPr>
          <w:b/>
        </w:rPr>
      </w:pPr>
    </w:p>
    <w:p w:rsidR="007E2D45" w:rsidRDefault="002A272D">
      <w:pPr>
        <w:pStyle w:val="Textoindependiente"/>
        <w:spacing w:line="369" w:lineRule="auto"/>
        <w:ind w:left="316" w:right="1054"/>
        <w:jc w:val="both"/>
      </w:pPr>
      <w:r>
        <w:t>Los robo-advisors surgieron como una solución de bajo costo para pequeños</w:t>
      </w:r>
      <w:r>
        <w:rPr>
          <w:spacing w:val="40"/>
        </w:rPr>
        <w:t xml:space="preserve"> </w:t>
      </w:r>
      <w:r>
        <w:rPr>
          <w:spacing w:val="-2"/>
        </w:rPr>
        <w:t>inversionistas.</w:t>
      </w:r>
    </w:p>
    <w:p w:rsidR="007E2D45" w:rsidRDefault="007E2D45">
      <w:pPr>
        <w:pStyle w:val="Textoindependiente"/>
        <w:spacing w:before="12"/>
      </w:pPr>
    </w:p>
    <w:p w:rsidR="007E2D45" w:rsidRDefault="002A272D">
      <w:pPr>
        <w:pStyle w:val="Textoindependiente"/>
        <w:spacing w:line="367" w:lineRule="auto"/>
        <w:ind w:left="316" w:right="1058"/>
        <w:jc w:val="both"/>
      </w:pPr>
      <w:r>
        <w:t>Su ventaja principal radica en la eficiencia, mediante algoritmos asignan carteras diversificadas con costos menores a los de un asesor humano.</w:t>
      </w:r>
    </w:p>
    <w:p w:rsidR="007E2D45" w:rsidRDefault="007E2D45">
      <w:pPr>
        <w:pStyle w:val="Textoindependiente"/>
        <w:spacing w:before="12"/>
      </w:pPr>
    </w:p>
    <w:p w:rsidR="007E2D45" w:rsidRDefault="002A272D">
      <w:pPr>
        <w:pStyle w:val="Textoindependiente"/>
        <w:spacing w:line="372" w:lineRule="auto"/>
        <w:ind w:left="316" w:right="1055"/>
        <w:jc w:val="both"/>
        <w:rPr>
          <w:rFonts w:ascii="Cambria" w:hAnsi="Cambria"/>
        </w:rPr>
      </w:pPr>
      <w:r>
        <w:t>Betterment y Wealthf</w:t>
      </w:r>
      <w:r>
        <w:t>ront en Estados Unidos son los referentes más conocidos, mientras que en América Latina destacan Fintual (Chile) y</w:t>
      </w:r>
      <w:r>
        <w:rPr>
          <w:spacing w:val="37"/>
        </w:rPr>
        <w:t xml:space="preserve"> </w:t>
      </w:r>
      <w:r>
        <w:rPr>
          <w:rFonts w:ascii="Cambria" w:hAnsi="Cambria"/>
        </w:rPr>
        <w:t>tyba (Colombia, Perú y Chile)</w:t>
      </w:r>
    </w:p>
    <w:p w:rsidR="007E2D45" w:rsidRDefault="002A272D">
      <w:pPr>
        <w:pStyle w:val="Textoindependiente"/>
        <w:spacing w:before="257" w:line="369" w:lineRule="auto"/>
        <w:ind w:left="316" w:right="1054"/>
        <w:jc w:val="both"/>
      </w:pPr>
      <w:r>
        <w:t>No obstante, diversos estudios muestran que su penetración aún es limitada en segmentos medios de mayor edad, d</w:t>
      </w:r>
      <w:r>
        <w:t>ebido a la falta de confianza en plataformas digitales y a la necesidad de interacción personal en decisiones complejas, de acuerdo a FinTech Innovation (Sironi, 2016).</w:t>
      </w:r>
    </w:p>
    <w:p w:rsidR="007E2D45" w:rsidRDefault="007E2D45">
      <w:pPr>
        <w:pStyle w:val="Textoindependiente"/>
        <w:spacing w:before="10"/>
      </w:pPr>
    </w:p>
    <w:p w:rsidR="007E2D45" w:rsidRDefault="002A272D">
      <w:pPr>
        <w:pStyle w:val="Ttulo3"/>
      </w:pPr>
      <w:bookmarkStart w:id="15" w:name="_TOC_250129"/>
      <w:r>
        <w:rPr>
          <w:color w:val="4F80BC"/>
        </w:rPr>
        <w:t>Inteligencia</w:t>
      </w:r>
      <w:r>
        <w:rPr>
          <w:color w:val="4F80BC"/>
          <w:spacing w:val="10"/>
        </w:rPr>
        <w:t xml:space="preserve"> </w:t>
      </w:r>
      <w:r>
        <w:rPr>
          <w:color w:val="4F80BC"/>
        </w:rPr>
        <w:t>artificial</w:t>
      </w:r>
      <w:r>
        <w:rPr>
          <w:color w:val="4F80BC"/>
          <w:spacing w:val="12"/>
        </w:rPr>
        <w:t xml:space="preserve"> </w:t>
      </w:r>
      <w:r>
        <w:rPr>
          <w:color w:val="4F80BC"/>
        </w:rPr>
        <w:t>y</w:t>
      </w:r>
      <w:r>
        <w:rPr>
          <w:color w:val="4F80BC"/>
          <w:spacing w:val="11"/>
        </w:rPr>
        <w:t xml:space="preserve"> </w:t>
      </w:r>
      <w:r>
        <w:rPr>
          <w:color w:val="4F80BC"/>
        </w:rPr>
        <w:t>big</w:t>
      </w:r>
      <w:r>
        <w:rPr>
          <w:color w:val="4F80BC"/>
          <w:spacing w:val="10"/>
        </w:rPr>
        <w:t xml:space="preserve"> </w:t>
      </w:r>
      <w:r>
        <w:rPr>
          <w:color w:val="4F80BC"/>
        </w:rPr>
        <w:t>data</w:t>
      </w:r>
      <w:r>
        <w:rPr>
          <w:color w:val="4F80BC"/>
          <w:spacing w:val="10"/>
        </w:rPr>
        <w:t xml:space="preserve"> </w:t>
      </w:r>
      <w:r>
        <w:rPr>
          <w:color w:val="4F80BC"/>
        </w:rPr>
        <w:t>en</w:t>
      </w:r>
      <w:r>
        <w:rPr>
          <w:color w:val="4F80BC"/>
          <w:spacing w:val="8"/>
        </w:rPr>
        <w:t xml:space="preserve"> </w:t>
      </w:r>
      <w:r>
        <w:rPr>
          <w:color w:val="4F80BC"/>
        </w:rPr>
        <w:t>la</w:t>
      </w:r>
      <w:r>
        <w:rPr>
          <w:color w:val="4F80BC"/>
          <w:spacing w:val="13"/>
        </w:rPr>
        <w:t xml:space="preserve"> </w:t>
      </w:r>
      <w:r>
        <w:rPr>
          <w:color w:val="4F80BC"/>
        </w:rPr>
        <w:t>gestión</w:t>
      </w:r>
      <w:r>
        <w:rPr>
          <w:color w:val="4F80BC"/>
          <w:spacing w:val="10"/>
        </w:rPr>
        <w:t xml:space="preserve"> </w:t>
      </w:r>
      <w:bookmarkEnd w:id="15"/>
      <w:r>
        <w:rPr>
          <w:color w:val="4F80BC"/>
          <w:spacing w:val="-2"/>
        </w:rPr>
        <w:t>patrimonial</w:t>
      </w:r>
    </w:p>
    <w:p w:rsidR="007E2D45" w:rsidRDefault="007E2D45">
      <w:pPr>
        <w:pStyle w:val="Textoindependiente"/>
        <w:spacing w:before="144"/>
        <w:rPr>
          <w:b/>
        </w:rPr>
      </w:pPr>
    </w:p>
    <w:p w:rsidR="007E2D45" w:rsidRDefault="002A272D">
      <w:pPr>
        <w:pStyle w:val="Textoindependiente"/>
        <w:spacing w:before="1" w:line="369" w:lineRule="auto"/>
        <w:ind w:left="316" w:right="1053"/>
        <w:jc w:val="both"/>
      </w:pPr>
      <w:r>
        <w:t>El uso de IA y big data en servicios financieros permite anticipar necesidades,</w:t>
      </w:r>
      <w:r>
        <w:rPr>
          <w:spacing w:val="40"/>
        </w:rPr>
        <w:t xml:space="preserve"> </w:t>
      </w:r>
      <w:r>
        <w:t>personalizar recomendaciones y detectar riesgos en tiempo real.</w:t>
      </w:r>
    </w:p>
    <w:p w:rsidR="007E2D45" w:rsidRDefault="007E2D45">
      <w:pPr>
        <w:pStyle w:val="Textoindependiente"/>
        <w:spacing w:before="9"/>
      </w:pPr>
    </w:p>
    <w:p w:rsidR="007E2D45" w:rsidRDefault="002A272D">
      <w:pPr>
        <w:pStyle w:val="Textoindependiente"/>
        <w:spacing w:line="369" w:lineRule="auto"/>
        <w:ind w:left="316" w:right="1060"/>
        <w:jc w:val="both"/>
      </w:pPr>
      <w:r>
        <w:t>Según AI in Financial Services (PwC, 2022), las instituciones que integran estas tecnologías logran aumentar la satisfacción del cliente y reducir costos operativos.</w:t>
      </w:r>
    </w:p>
    <w:p w:rsidR="007E2D45" w:rsidRDefault="007E2D45">
      <w:pPr>
        <w:pStyle w:val="Textoindependiente"/>
        <w:spacing w:before="9"/>
      </w:pPr>
    </w:p>
    <w:p w:rsidR="007E2D45" w:rsidRDefault="002A272D">
      <w:pPr>
        <w:pStyle w:val="Textoindependiente"/>
        <w:spacing w:before="1" w:line="369" w:lineRule="auto"/>
        <w:ind w:left="316" w:right="1053"/>
        <w:jc w:val="both"/>
      </w:pPr>
      <w:r>
        <w:t>Sin embargo, surgen desafíos asociados a la ética del algoritmo y la privacidad de datos.</w:t>
      </w:r>
      <w:r>
        <w:t xml:space="preserve"> En mercados emergentes, donde la confianza institucional es menor, el uso de IA debe combinarse con transparencia y acompañamiento humano para generar aceptación.</w:t>
      </w:r>
    </w:p>
    <w:p w:rsidR="007E2D45" w:rsidRDefault="007E2D45">
      <w:pPr>
        <w:pStyle w:val="Textoindependiente"/>
        <w:spacing w:before="8"/>
      </w:pPr>
    </w:p>
    <w:p w:rsidR="007E2D45" w:rsidRDefault="002A272D">
      <w:pPr>
        <w:pStyle w:val="Ttulo3"/>
      </w:pPr>
      <w:bookmarkStart w:id="16" w:name="_TOC_250128"/>
      <w:r>
        <w:rPr>
          <w:color w:val="4F80BC"/>
        </w:rPr>
        <w:t>Límites</w:t>
      </w:r>
      <w:r>
        <w:rPr>
          <w:color w:val="4F80BC"/>
          <w:spacing w:val="11"/>
        </w:rPr>
        <w:t xml:space="preserve"> </w:t>
      </w:r>
      <w:r>
        <w:rPr>
          <w:color w:val="4F80BC"/>
        </w:rPr>
        <w:t>de</w:t>
      </w:r>
      <w:r>
        <w:rPr>
          <w:color w:val="4F80BC"/>
          <w:spacing w:val="12"/>
        </w:rPr>
        <w:t xml:space="preserve"> </w:t>
      </w:r>
      <w:r>
        <w:rPr>
          <w:color w:val="4F80BC"/>
        </w:rPr>
        <w:t>la</w:t>
      </w:r>
      <w:r>
        <w:rPr>
          <w:color w:val="4F80BC"/>
          <w:spacing w:val="14"/>
        </w:rPr>
        <w:t xml:space="preserve"> </w:t>
      </w:r>
      <w:r>
        <w:rPr>
          <w:color w:val="4F80BC"/>
        </w:rPr>
        <w:t>automatización,</w:t>
      </w:r>
      <w:r>
        <w:rPr>
          <w:color w:val="4F80BC"/>
          <w:spacing w:val="14"/>
        </w:rPr>
        <w:t xml:space="preserve"> </w:t>
      </w:r>
      <w:r>
        <w:rPr>
          <w:color w:val="4F80BC"/>
        </w:rPr>
        <w:t>la</w:t>
      </w:r>
      <w:r>
        <w:rPr>
          <w:color w:val="4F80BC"/>
          <w:spacing w:val="11"/>
        </w:rPr>
        <w:t xml:space="preserve"> </w:t>
      </w:r>
      <w:r>
        <w:rPr>
          <w:color w:val="4F80BC"/>
        </w:rPr>
        <w:t>necesidad</w:t>
      </w:r>
      <w:r>
        <w:rPr>
          <w:color w:val="4F80BC"/>
          <w:spacing w:val="13"/>
        </w:rPr>
        <w:t xml:space="preserve"> </w:t>
      </w:r>
      <w:r>
        <w:rPr>
          <w:color w:val="4F80BC"/>
        </w:rPr>
        <w:t>del</w:t>
      </w:r>
      <w:r>
        <w:rPr>
          <w:color w:val="4F80BC"/>
          <w:spacing w:val="11"/>
        </w:rPr>
        <w:t xml:space="preserve"> </w:t>
      </w:r>
      <w:r>
        <w:rPr>
          <w:color w:val="4F80BC"/>
        </w:rPr>
        <w:t>servicio</w:t>
      </w:r>
      <w:r>
        <w:rPr>
          <w:color w:val="4F80BC"/>
          <w:spacing w:val="11"/>
        </w:rPr>
        <w:t xml:space="preserve"> </w:t>
      </w:r>
      <w:bookmarkEnd w:id="16"/>
      <w:r>
        <w:rPr>
          <w:color w:val="4F80BC"/>
          <w:spacing w:val="-2"/>
        </w:rPr>
        <w:t>personalizado</w:t>
      </w:r>
    </w:p>
    <w:p w:rsidR="007E2D45" w:rsidRDefault="007E2D45">
      <w:pPr>
        <w:pStyle w:val="Textoindependiente"/>
        <w:spacing w:before="147"/>
        <w:rPr>
          <w:b/>
        </w:rPr>
      </w:pPr>
    </w:p>
    <w:p w:rsidR="007E2D45" w:rsidRDefault="002A272D">
      <w:pPr>
        <w:pStyle w:val="Textoindependiente"/>
        <w:spacing w:line="369" w:lineRule="auto"/>
        <w:ind w:left="316" w:right="1055"/>
        <w:jc w:val="both"/>
      </w:pPr>
      <w:r>
        <w:t>Según el informe “Th</w:t>
      </w:r>
      <w:r>
        <w:t>e New State of Advice” (Accenture , 2021), hay varios aspectos que son relevantes:</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Prrafodelista"/>
        <w:numPr>
          <w:ilvl w:val="1"/>
          <w:numId w:val="30"/>
        </w:numPr>
        <w:tabs>
          <w:tab w:val="left" w:pos="993"/>
        </w:tabs>
        <w:spacing w:before="78" w:line="369" w:lineRule="auto"/>
        <w:ind w:right="1054"/>
        <w:jc w:val="both"/>
      </w:pPr>
      <w:r>
        <w:lastRenderedPageBreak/>
        <w:t>Demanda de servicios más integrales y personalizados: los inversionistas esperan que sus asesores no solo manejen inversiones, sino que ofrezcan productos banc</w:t>
      </w:r>
      <w:r>
        <w:t>arios y de seguros también.</w:t>
      </w:r>
    </w:p>
    <w:p w:rsidR="007E2D45" w:rsidRDefault="002A272D">
      <w:pPr>
        <w:pStyle w:val="Prrafodelista"/>
        <w:numPr>
          <w:ilvl w:val="1"/>
          <w:numId w:val="30"/>
        </w:numPr>
        <w:tabs>
          <w:tab w:val="left" w:pos="993"/>
        </w:tabs>
        <w:spacing w:line="369" w:lineRule="auto"/>
        <w:ind w:right="1053"/>
        <w:jc w:val="both"/>
      </w:pPr>
      <w:r>
        <w:t>Interés por valores sociales y sustentabilidad, un porcentaje muy alto (59 %) ha preguntado por inversiones ESG u otras inversiones responsables, y muchos de</w:t>
      </w:r>
      <w:r>
        <w:rPr>
          <w:spacing w:val="80"/>
        </w:rPr>
        <w:t xml:space="preserve"> </w:t>
      </w:r>
      <w:r>
        <w:t>los que lo han preguntado planean comprarlas en el siguiente año.</w:t>
      </w:r>
    </w:p>
    <w:p w:rsidR="007E2D45" w:rsidRDefault="002A272D">
      <w:pPr>
        <w:pStyle w:val="Prrafodelista"/>
        <w:numPr>
          <w:ilvl w:val="1"/>
          <w:numId w:val="30"/>
        </w:numPr>
        <w:tabs>
          <w:tab w:val="left" w:pos="993"/>
        </w:tabs>
        <w:spacing w:line="369" w:lineRule="auto"/>
        <w:ind w:right="1053"/>
        <w:jc w:val="both"/>
      </w:pPr>
      <w:r>
        <w:t>Perc</w:t>
      </w:r>
      <w:r>
        <w:t>epción de que el asesoramiento que reciben</w:t>
      </w:r>
      <w:r>
        <w:rPr>
          <w:spacing w:val="-3"/>
        </w:rPr>
        <w:t xml:space="preserve"> </w:t>
      </w:r>
      <w:r>
        <w:t>es demasiado genérico. Alrededor del 55% de los encuestados piensan que los consejos que les dan los asesores no están suficientemente personalizados.</w:t>
      </w:r>
    </w:p>
    <w:p w:rsidR="007E2D45" w:rsidRDefault="002A272D">
      <w:pPr>
        <w:pStyle w:val="Prrafodelista"/>
        <w:numPr>
          <w:ilvl w:val="1"/>
          <w:numId w:val="30"/>
        </w:numPr>
        <w:tabs>
          <w:tab w:val="left" w:pos="993"/>
        </w:tabs>
        <w:spacing w:line="369" w:lineRule="auto"/>
        <w:ind w:right="1049"/>
        <w:jc w:val="both"/>
      </w:pPr>
      <w:r>
        <w:t>Interés de generaciones más jóvenes (Gen X, Millennials, Gen Z</w:t>
      </w:r>
      <w:r>
        <w:t>) en recibir un servicio más conectado con sus valores, con mayor personalización, con</w:t>
      </w:r>
      <w:r>
        <w:rPr>
          <w:spacing w:val="40"/>
        </w:rPr>
        <w:t xml:space="preserve"> </w:t>
      </w:r>
      <w:r>
        <w:t>tecnología y con productos diversificados.</w:t>
      </w:r>
    </w:p>
    <w:p w:rsidR="007E2D45" w:rsidRDefault="002A272D">
      <w:pPr>
        <w:pStyle w:val="Prrafodelista"/>
        <w:numPr>
          <w:ilvl w:val="1"/>
          <w:numId w:val="30"/>
        </w:numPr>
        <w:tabs>
          <w:tab w:val="left" w:pos="993"/>
        </w:tabs>
        <w:spacing w:line="367" w:lineRule="auto"/>
        <w:ind w:right="1052"/>
        <w:jc w:val="both"/>
      </w:pPr>
      <w:r>
        <w:t>Preferencia creciente por que el asesor interactúe con su círculo cercano: por ejemplo, que tome en cuenta opiniones del cónyuge</w:t>
      </w:r>
    </w:p>
    <w:p w:rsidR="007E2D45" w:rsidRDefault="007E2D45">
      <w:pPr>
        <w:pStyle w:val="Textoindependiente"/>
        <w:spacing w:before="7"/>
      </w:pPr>
    </w:p>
    <w:p w:rsidR="007E2D45" w:rsidRDefault="002A272D">
      <w:pPr>
        <w:pStyle w:val="Textoindependiente"/>
        <w:spacing w:line="369" w:lineRule="auto"/>
        <w:ind w:left="316" w:right="1053"/>
        <w:jc w:val="both"/>
      </w:pPr>
      <w:r>
        <w:t>Esto refuerza la propuesta de un modelo híbrido, aprovechar la tecnología para optimizar procesos y costos, pero mantener el c</w:t>
      </w:r>
      <w:r>
        <w:t>ontacto humano como pilar de confianza, alineamiento con valores y personalización.</w:t>
      </w:r>
    </w:p>
    <w:p w:rsidR="007E2D45" w:rsidRDefault="007E2D45">
      <w:pPr>
        <w:pStyle w:val="Textoindependiente"/>
        <w:spacing w:before="8"/>
      </w:pPr>
    </w:p>
    <w:p w:rsidR="007E2D45" w:rsidRDefault="002A272D">
      <w:pPr>
        <w:pStyle w:val="Ttulo3"/>
        <w:spacing w:before="1" w:line="552" w:lineRule="auto"/>
        <w:ind w:right="3619"/>
        <w:jc w:val="both"/>
      </w:pPr>
      <w:r>
        <w:rPr>
          <w:color w:val="4F80BC"/>
        </w:rPr>
        <w:t>La Propuesta de Valor del Asesoramiento Personalizado Definición y características del servicio personalizado</w:t>
      </w:r>
    </w:p>
    <w:p w:rsidR="007E2D45" w:rsidRDefault="002A272D">
      <w:pPr>
        <w:pStyle w:val="Textoindependiente"/>
        <w:spacing w:before="67" w:line="369" w:lineRule="auto"/>
        <w:ind w:left="316" w:right="1054"/>
        <w:jc w:val="both"/>
      </w:pPr>
      <w:r>
        <w:t>El asesoramiento personalizado se entiende como un proceso in</w:t>
      </w:r>
      <w:r>
        <w:t>tegral que no se limita a recomendar productos, sino que acompaña al cliente en la definición de objetivos vitales, en la gestión del riesgo y en la toma de decisiones estratégicas.</w:t>
      </w:r>
    </w:p>
    <w:p w:rsidR="007E2D45" w:rsidRDefault="007E2D45">
      <w:pPr>
        <w:pStyle w:val="Textoindependiente"/>
        <w:spacing w:before="9"/>
      </w:pPr>
    </w:p>
    <w:p w:rsidR="007E2D45" w:rsidRDefault="002A272D">
      <w:pPr>
        <w:pStyle w:val="Textoindependiente"/>
        <w:ind w:left="316"/>
        <w:jc w:val="both"/>
      </w:pPr>
      <w:r>
        <w:t>Entre</w:t>
      </w:r>
      <w:r>
        <w:rPr>
          <w:spacing w:val="13"/>
        </w:rPr>
        <w:t xml:space="preserve"> </w:t>
      </w:r>
      <w:r>
        <w:t>sus</w:t>
      </w:r>
      <w:r>
        <w:rPr>
          <w:spacing w:val="15"/>
        </w:rPr>
        <w:t xml:space="preserve"> </w:t>
      </w:r>
      <w:r>
        <w:t>características</w:t>
      </w:r>
      <w:r>
        <w:rPr>
          <w:spacing w:val="16"/>
        </w:rPr>
        <w:t xml:space="preserve"> </w:t>
      </w:r>
      <w:r>
        <w:t>principales</w:t>
      </w:r>
      <w:r>
        <w:rPr>
          <w:spacing w:val="16"/>
        </w:rPr>
        <w:t xml:space="preserve"> </w:t>
      </w:r>
      <w:r>
        <w:rPr>
          <w:spacing w:val="-2"/>
        </w:rPr>
        <w:t>destacan:</w:t>
      </w:r>
    </w:p>
    <w:p w:rsidR="007E2D45" w:rsidRDefault="007E2D45">
      <w:pPr>
        <w:pStyle w:val="Textoindependiente"/>
        <w:spacing w:before="146"/>
      </w:pPr>
    </w:p>
    <w:p w:rsidR="007E2D45" w:rsidRDefault="002A272D">
      <w:pPr>
        <w:pStyle w:val="Prrafodelista"/>
        <w:numPr>
          <w:ilvl w:val="1"/>
          <w:numId w:val="30"/>
        </w:numPr>
        <w:tabs>
          <w:tab w:val="left" w:pos="993"/>
        </w:tabs>
        <w:spacing w:before="1"/>
        <w:ind w:hanging="338"/>
      </w:pPr>
      <w:r>
        <w:t>Adaptación</w:t>
      </w:r>
      <w:r>
        <w:rPr>
          <w:spacing w:val="11"/>
        </w:rPr>
        <w:t xml:space="preserve"> </w:t>
      </w:r>
      <w:r>
        <w:t>a</w:t>
      </w:r>
      <w:r>
        <w:rPr>
          <w:spacing w:val="10"/>
        </w:rPr>
        <w:t xml:space="preserve"> </w:t>
      </w:r>
      <w:r>
        <w:t>las</w:t>
      </w:r>
      <w:r>
        <w:rPr>
          <w:spacing w:val="12"/>
        </w:rPr>
        <w:t xml:space="preserve"> </w:t>
      </w:r>
      <w:r>
        <w:t>necesidades</w:t>
      </w:r>
      <w:r>
        <w:rPr>
          <w:spacing w:val="12"/>
        </w:rPr>
        <w:t xml:space="preserve"> </w:t>
      </w:r>
      <w:r>
        <w:t>y</w:t>
      </w:r>
      <w:r>
        <w:rPr>
          <w:spacing w:val="10"/>
        </w:rPr>
        <w:t xml:space="preserve"> </w:t>
      </w:r>
      <w:r>
        <w:t>valores</w:t>
      </w:r>
      <w:r>
        <w:rPr>
          <w:spacing w:val="12"/>
        </w:rPr>
        <w:t xml:space="preserve"> </w:t>
      </w:r>
      <w:r>
        <w:rPr>
          <w:spacing w:val="-2"/>
        </w:rPr>
        <w:t>individuales.</w:t>
      </w:r>
    </w:p>
    <w:p w:rsidR="007E2D45" w:rsidRDefault="002A272D">
      <w:pPr>
        <w:pStyle w:val="Prrafodelista"/>
        <w:numPr>
          <w:ilvl w:val="1"/>
          <w:numId w:val="30"/>
        </w:numPr>
        <w:tabs>
          <w:tab w:val="left" w:pos="993"/>
        </w:tabs>
        <w:spacing w:before="135"/>
        <w:ind w:hanging="338"/>
      </w:pPr>
      <w:r>
        <w:t>Comunicación</w:t>
      </w:r>
      <w:r>
        <w:rPr>
          <w:spacing w:val="14"/>
        </w:rPr>
        <w:t xml:space="preserve"> </w:t>
      </w:r>
      <w:r>
        <w:t>clara</w:t>
      </w:r>
      <w:r>
        <w:rPr>
          <w:spacing w:val="11"/>
        </w:rPr>
        <w:t xml:space="preserve"> </w:t>
      </w:r>
      <w:r>
        <w:t>y</w:t>
      </w:r>
      <w:r>
        <w:rPr>
          <w:spacing w:val="10"/>
        </w:rPr>
        <w:t xml:space="preserve"> </w:t>
      </w:r>
      <w:r>
        <w:rPr>
          <w:spacing w:val="-2"/>
        </w:rPr>
        <w:t>pedagógica.</w:t>
      </w:r>
    </w:p>
    <w:p w:rsidR="007E2D45" w:rsidRDefault="002A272D">
      <w:pPr>
        <w:pStyle w:val="Prrafodelista"/>
        <w:numPr>
          <w:ilvl w:val="1"/>
          <w:numId w:val="30"/>
        </w:numPr>
        <w:tabs>
          <w:tab w:val="left" w:pos="993"/>
        </w:tabs>
        <w:spacing w:before="136"/>
        <w:ind w:hanging="338"/>
      </w:pPr>
      <w:r>
        <w:t>Continuidad</w:t>
      </w:r>
      <w:r>
        <w:rPr>
          <w:spacing w:val="10"/>
        </w:rPr>
        <w:t xml:space="preserve"> </w:t>
      </w:r>
      <w:r>
        <w:t>en</w:t>
      </w:r>
      <w:r>
        <w:rPr>
          <w:spacing w:val="10"/>
        </w:rPr>
        <w:t xml:space="preserve"> </w:t>
      </w:r>
      <w:r>
        <w:t>el</w:t>
      </w:r>
      <w:r>
        <w:rPr>
          <w:spacing w:val="13"/>
        </w:rPr>
        <w:t xml:space="preserve"> </w:t>
      </w:r>
      <w:r>
        <w:t>acompañamiento,</w:t>
      </w:r>
      <w:r>
        <w:rPr>
          <w:spacing w:val="13"/>
        </w:rPr>
        <w:t xml:space="preserve"> </w:t>
      </w:r>
      <w:r>
        <w:t>más</w:t>
      </w:r>
      <w:r>
        <w:rPr>
          <w:spacing w:val="10"/>
        </w:rPr>
        <w:t xml:space="preserve"> </w:t>
      </w:r>
      <w:r>
        <w:t>allá</w:t>
      </w:r>
      <w:r>
        <w:rPr>
          <w:spacing w:val="12"/>
        </w:rPr>
        <w:t xml:space="preserve"> </w:t>
      </w:r>
      <w:r>
        <w:t>de</w:t>
      </w:r>
      <w:r>
        <w:rPr>
          <w:spacing w:val="13"/>
        </w:rPr>
        <w:t xml:space="preserve"> </w:t>
      </w:r>
      <w:r>
        <w:t>una</w:t>
      </w:r>
      <w:r>
        <w:rPr>
          <w:spacing w:val="12"/>
        </w:rPr>
        <w:t xml:space="preserve"> </w:t>
      </w:r>
      <w:r>
        <w:t>transacción</w:t>
      </w:r>
      <w:r>
        <w:rPr>
          <w:spacing w:val="16"/>
        </w:rPr>
        <w:t xml:space="preserve"> </w:t>
      </w:r>
      <w:r>
        <w:rPr>
          <w:spacing w:val="-2"/>
        </w:rPr>
        <w:t>puntual.</w:t>
      </w:r>
    </w:p>
    <w:p w:rsidR="007E2D45" w:rsidRDefault="007E2D45">
      <w:pPr>
        <w:pStyle w:val="Prrafodelista"/>
        <w:sectPr w:rsidR="007E2D45">
          <w:pgSz w:w="12240" w:h="15840"/>
          <w:pgMar w:top="1260" w:right="1080" w:bottom="1200" w:left="1800" w:header="0" w:footer="1017" w:gutter="0"/>
          <w:cols w:space="720"/>
        </w:sectPr>
      </w:pPr>
    </w:p>
    <w:p w:rsidR="007E2D45" w:rsidRDefault="002A272D">
      <w:pPr>
        <w:pStyle w:val="Ttulo3"/>
        <w:spacing w:before="170"/>
      </w:pPr>
      <w:bookmarkStart w:id="17" w:name="_TOC_250127"/>
      <w:r>
        <w:rPr>
          <w:color w:val="4F80BC"/>
        </w:rPr>
        <w:lastRenderedPageBreak/>
        <w:t>Comparación</w:t>
      </w:r>
      <w:r>
        <w:rPr>
          <w:color w:val="4F80BC"/>
          <w:spacing w:val="19"/>
        </w:rPr>
        <w:t xml:space="preserve"> </w:t>
      </w:r>
      <w:r>
        <w:rPr>
          <w:color w:val="4F80BC"/>
        </w:rPr>
        <w:t>entre</w:t>
      </w:r>
      <w:r>
        <w:rPr>
          <w:color w:val="4F80BC"/>
          <w:spacing w:val="16"/>
        </w:rPr>
        <w:t xml:space="preserve"> </w:t>
      </w:r>
      <w:r>
        <w:rPr>
          <w:color w:val="4F80BC"/>
        </w:rPr>
        <w:t>asesoría</w:t>
      </w:r>
      <w:r>
        <w:rPr>
          <w:color w:val="4F80BC"/>
          <w:spacing w:val="19"/>
        </w:rPr>
        <w:t xml:space="preserve"> </w:t>
      </w:r>
      <w:r>
        <w:rPr>
          <w:color w:val="4F80BC"/>
        </w:rPr>
        <w:t>tradicional,</w:t>
      </w:r>
      <w:r>
        <w:rPr>
          <w:color w:val="4F80BC"/>
          <w:spacing w:val="18"/>
        </w:rPr>
        <w:t xml:space="preserve"> </w:t>
      </w:r>
      <w:r>
        <w:rPr>
          <w:color w:val="4F80BC"/>
        </w:rPr>
        <w:t>automatizada</w:t>
      </w:r>
      <w:r>
        <w:rPr>
          <w:color w:val="4F80BC"/>
          <w:spacing w:val="17"/>
        </w:rPr>
        <w:t xml:space="preserve"> </w:t>
      </w:r>
      <w:r>
        <w:rPr>
          <w:color w:val="4F80BC"/>
        </w:rPr>
        <w:t>y</w:t>
      </w:r>
      <w:r>
        <w:rPr>
          <w:color w:val="4F80BC"/>
          <w:spacing w:val="17"/>
        </w:rPr>
        <w:t xml:space="preserve"> </w:t>
      </w:r>
      <w:bookmarkEnd w:id="17"/>
      <w:r>
        <w:rPr>
          <w:color w:val="4F80BC"/>
          <w:spacing w:val="-2"/>
        </w:rPr>
        <w:t>personalizada</w:t>
      </w:r>
    </w:p>
    <w:p w:rsidR="007E2D45" w:rsidRDefault="007E2D45">
      <w:pPr>
        <w:pStyle w:val="Textoindependiente"/>
        <w:rPr>
          <w:b/>
          <w:sz w:val="20"/>
        </w:rPr>
      </w:pPr>
    </w:p>
    <w:p w:rsidR="007E2D45" w:rsidRDefault="007E2D45">
      <w:pPr>
        <w:pStyle w:val="Textoindependiente"/>
        <w:spacing w:before="60"/>
        <w:rPr>
          <w:b/>
          <w:sz w:val="20"/>
        </w:rPr>
      </w:pPr>
    </w:p>
    <w:tbl>
      <w:tblPr>
        <w:tblStyle w:val="TableNormal"/>
        <w:tblW w:w="0" w:type="auto"/>
        <w:tblInd w:w="3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765"/>
        <w:gridCol w:w="1931"/>
        <w:gridCol w:w="1747"/>
        <w:gridCol w:w="2541"/>
      </w:tblGrid>
      <w:tr w:rsidR="007E2D45">
        <w:trPr>
          <w:trHeight w:val="777"/>
        </w:trPr>
        <w:tc>
          <w:tcPr>
            <w:tcW w:w="1765" w:type="dxa"/>
          </w:tcPr>
          <w:p w:rsidR="007E2D45" w:rsidRDefault="002A272D">
            <w:pPr>
              <w:pStyle w:val="TableParagraph"/>
              <w:spacing w:before="4"/>
              <w:ind w:left="14"/>
              <w:rPr>
                <w:b/>
              </w:rPr>
            </w:pPr>
            <w:r>
              <w:rPr>
                <w:b/>
                <w:spacing w:val="-2"/>
              </w:rPr>
              <w:t>Dimensión</w:t>
            </w:r>
          </w:p>
        </w:tc>
        <w:tc>
          <w:tcPr>
            <w:tcW w:w="1931" w:type="dxa"/>
          </w:tcPr>
          <w:p w:rsidR="007E2D45" w:rsidRDefault="002A272D">
            <w:pPr>
              <w:pStyle w:val="TableParagraph"/>
              <w:spacing w:before="4"/>
              <w:ind w:left="9" w:right="2"/>
              <w:rPr>
                <w:b/>
              </w:rPr>
            </w:pPr>
            <w:r>
              <w:rPr>
                <w:b/>
                <w:spacing w:val="-2"/>
              </w:rPr>
              <w:t>Asesoría</w:t>
            </w:r>
          </w:p>
          <w:p w:rsidR="007E2D45" w:rsidRDefault="002A272D">
            <w:pPr>
              <w:pStyle w:val="TableParagraph"/>
              <w:spacing w:before="136"/>
              <w:ind w:left="9" w:right="1"/>
              <w:rPr>
                <w:b/>
              </w:rPr>
            </w:pPr>
            <w:r>
              <w:rPr>
                <w:b/>
                <w:spacing w:val="-2"/>
              </w:rPr>
              <w:t>Tradicional</w:t>
            </w:r>
          </w:p>
        </w:tc>
        <w:tc>
          <w:tcPr>
            <w:tcW w:w="1747" w:type="dxa"/>
          </w:tcPr>
          <w:p w:rsidR="007E2D45" w:rsidRDefault="002A272D">
            <w:pPr>
              <w:pStyle w:val="TableParagraph"/>
              <w:spacing w:before="4"/>
              <w:ind w:left="3"/>
              <w:rPr>
                <w:b/>
              </w:rPr>
            </w:pPr>
            <w:r>
              <w:rPr>
                <w:b/>
              </w:rPr>
              <w:t>Robo-</w:t>
            </w:r>
            <w:r>
              <w:rPr>
                <w:b/>
                <w:spacing w:val="-2"/>
              </w:rPr>
              <w:t>Advisors</w:t>
            </w:r>
          </w:p>
        </w:tc>
        <w:tc>
          <w:tcPr>
            <w:tcW w:w="2541" w:type="dxa"/>
          </w:tcPr>
          <w:p w:rsidR="007E2D45" w:rsidRDefault="002A272D">
            <w:pPr>
              <w:pStyle w:val="TableParagraph"/>
              <w:spacing w:before="4"/>
              <w:ind w:left="10" w:right="8"/>
              <w:rPr>
                <w:b/>
              </w:rPr>
            </w:pPr>
            <w:r>
              <w:rPr>
                <w:b/>
              </w:rPr>
              <w:t>Personalizada</w:t>
            </w:r>
            <w:r>
              <w:rPr>
                <w:b/>
                <w:spacing w:val="24"/>
              </w:rPr>
              <w:t xml:space="preserve"> </w:t>
            </w:r>
            <w:r>
              <w:rPr>
                <w:b/>
                <w:spacing w:val="-2"/>
              </w:rPr>
              <w:t>Accesible</w:t>
            </w:r>
          </w:p>
        </w:tc>
      </w:tr>
      <w:tr w:rsidR="007E2D45">
        <w:trPr>
          <w:trHeight w:val="777"/>
        </w:trPr>
        <w:tc>
          <w:tcPr>
            <w:tcW w:w="1765" w:type="dxa"/>
            <w:shd w:val="clear" w:color="auto" w:fill="F2F2F2"/>
          </w:tcPr>
          <w:p w:rsidR="007E2D45" w:rsidRDefault="002A272D">
            <w:pPr>
              <w:pStyle w:val="TableParagraph"/>
              <w:spacing w:before="4"/>
              <w:ind w:left="410"/>
              <w:jc w:val="left"/>
              <w:rPr>
                <w:b/>
              </w:rPr>
            </w:pPr>
            <w:r>
              <w:rPr>
                <w:b/>
                <w:spacing w:val="-2"/>
              </w:rPr>
              <w:t>Segmento</w:t>
            </w:r>
          </w:p>
          <w:p w:rsidR="007E2D45" w:rsidRDefault="002A272D">
            <w:pPr>
              <w:pStyle w:val="TableParagraph"/>
              <w:spacing w:before="136"/>
              <w:ind w:left="494"/>
              <w:jc w:val="left"/>
              <w:rPr>
                <w:b/>
              </w:rPr>
            </w:pPr>
            <w:r>
              <w:rPr>
                <w:b/>
                <w:spacing w:val="-2"/>
              </w:rPr>
              <w:t>objetivo</w:t>
            </w:r>
          </w:p>
        </w:tc>
        <w:tc>
          <w:tcPr>
            <w:tcW w:w="1931" w:type="dxa"/>
            <w:shd w:val="clear" w:color="auto" w:fill="F2F2F2"/>
          </w:tcPr>
          <w:p w:rsidR="007E2D45" w:rsidRDefault="002A272D">
            <w:pPr>
              <w:pStyle w:val="TableParagraph"/>
              <w:spacing w:before="4"/>
              <w:ind w:left="9"/>
            </w:pPr>
            <w:r>
              <w:t>Altos</w:t>
            </w:r>
            <w:r>
              <w:rPr>
                <w:spacing w:val="12"/>
              </w:rPr>
              <w:t xml:space="preserve"> </w:t>
            </w:r>
            <w:r>
              <w:rPr>
                <w:spacing w:val="-2"/>
              </w:rPr>
              <w:t>patrimonios</w:t>
            </w:r>
          </w:p>
        </w:tc>
        <w:tc>
          <w:tcPr>
            <w:tcW w:w="1747" w:type="dxa"/>
            <w:shd w:val="clear" w:color="auto" w:fill="F2F2F2"/>
          </w:tcPr>
          <w:p w:rsidR="007E2D45" w:rsidRDefault="002A272D">
            <w:pPr>
              <w:pStyle w:val="TableParagraph"/>
              <w:spacing w:before="4"/>
              <w:ind w:left="8"/>
            </w:pPr>
            <w:r>
              <w:t>Jóvenes</w:t>
            </w:r>
            <w:r>
              <w:rPr>
                <w:spacing w:val="13"/>
              </w:rPr>
              <w:t xml:space="preserve"> </w:t>
            </w:r>
            <w:r>
              <w:rPr>
                <w:spacing w:val="-2"/>
              </w:rPr>
              <w:t>digitales</w:t>
            </w:r>
          </w:p>
        </w:tc>
        <w:tc>
          <w:tcPr>
            <w:tcW w:w="2541" w:type="dxa"/>
            <w:shd w:val="clear" w:color="auto" w:fill="F2F2F2"/>
          </w:tcPr>
          <w:p w:rsidR="007E2D45" w:rsidRDefault="002A272D">
            <w:pPr>
              <w:pStyle w:val="TableParagraph"/>
              <w:spacing w:before="4"/>
              <w:ind w:left="10" w:right="5"/>
            </w:pPr>
            <w:r>
              <w:t>Ingresos</w:t>
            </w:r>
            <w:r>
              <w:rPr>
                <w:spacing w:val="12"/>
              </w:rPr>
              <w:t xml:space="preserve"> </w:t>
            </w:r>
            <w:r>
              <w:t>medios</w:t>
            </w:r>
            <w:r>
              <w:rPr>
                <w:spacing w:val="13"/>
              </w:rPr>
              <w:t xml:space="preserve"> </w:t>
            </w:r>
            <w:r>
              <w:rPr>
                <w:spacing w:val="-10"/>
              </w:rPr>
              <w:t>/</w:t>
            </w:r>
          </w:p>
          <w:p w:rsidR="007E2D45" w:rsidRDefault="002A272D">
            <w:pPr>
              <w:pStyle w:val="TableParagraph"/>
              <w:spacing w:before="136"/>
              <w:ind w:left="10"/>
            </w:pPr>
            <w:r>
              <w:rPr>
                <w:spacing w:val="-2"/>
              </w:rPr>
              <w:t>PYMES</w:t>
            </w:r>
          </w:p>
        </w:tc>
      </w:tr>
      <w:tr w:rsidR="007E2D45">
        <w:trPr>
          <w:trHeight w:val="389"/>
        </w:trPr>
        <w:tc>
          <w:tcPr>
            <w:tcW w:w="1765" w:type="dxa"/>
          </w:tcPr>
          <w:p w:rsidR="007E2D45" w:rsidRDefault="002A272D">
            <w:pPr>
              <w:pStyle w:val="TableParagraph"/>
              <w:spacing w:before="4"/>
              <w:ind w:left="14" w:right="3"/>
              <w:rPr>
                <w:b/>
              </w:rPr>
            </w:pPr>
            <w:r>
              <w:rPr>
                <w:b/>
                <w:spacing w:val="-4"/>
              </w:rPr>
              <w:t>Costo</w:t>
            </w:r>
          </w:p>
        </w:tc>
        <w:tc>
          <w:tcPr>
            <w:tcW w:w="1931" w:type="dxa"/>
          </w:tcPr>
          <w:p w:rsidR="007E2D45" w:rsidRDefault="002A272D">
            <w:pPr>
              <w:pStyle w:val="TableParagraph"/>
              <w:spacing w:before="4"/>
              <w:ind w:left="9" w:right="3"/>
            </w:pPr>
            <w:r>
              <w:rPr>
                <w:spacing w:val="-2"/>
              </w:rPr>
              <w:t>Elevado</w:t>
            </w:r>
          </w:p>
        </w:tc>
        <w:tc>
          <w:tcPr>
            <w:tcW w:w="1747" w:type="dxa"/>
          </w:tcPr>
          <w:p w:rsidR="007E2D45" w:rsidRDefault="002A272D">
            <w:pPr>
              <w:pStyle w:val="TableParagraph"/>
              <w:spacing w:before="4"/>
              <w:ind w:left="4"/>
            </w:pPr>
            <w:r>
              <w:rPr>
                <w:spacing w:val="-4"/>
              </w:rPr>
              <w:t>Bajo</w:t>
            </w:r>
          </w:p>
        </w:tc>
        <w:tc>
          <w:tcPr>
            <w:tcW w:w="2541" w:type="dxa"/>
          </w:tcPr>
          <w:p w:rsidR="007E2D45" w:rsidRDefault="002A272D">
            <w:pPr>
              <w:pStyle w:val="TableParagraph"/>
              <w:spacing w:before="4"/>
              <w:ind w:left="10" w:right="6"/>
            </w:pPr>
            <w:r>
              <w:rPr>
                <w:spacing w:val="-2"/>
              </w:rPr>
              <w:t>Intermedio</w:t>
            </w:r>
          </w:p>
        </w:tc>
      </w:tr>
      <w:tr w:rsidR="007E2D45">
        <w:trPr>
          <w:trHeight w:val="777"/>
        </w:trPr>
        <w:tc>
          <w:tcPr>
            <w:tcW w:w="1765" w:type="dxa"/>
            <w:shd w:val="clear" w:color="auto" w:fill="F2F2F2"/>
          </w:tcPr>
          <w:p w:rsidR="007E2D45" w:rsidRDefault="002A272D">
            <w:pPr>
              <w:pStyle w:val="TableParagraph"/>
              <w:spacing w:before="3"/>
              <w:ind w:left="14" w:right="8"/>
              <w:rPr>
                <w:b/>
              </w:rPr>
            </w:pPr>
            <w:r>
              <w:rPr>
                <w:b/>
                <w:spacing w:val="-2"/>
              </w:rPr>
              <w:t>Interacción</w:t>
            </w:r>
          </w:p>
        </w:tc>
        <w:tc>
          <w:tcPr>
            <w:tcW w:w="1931" w:type="dxa"/>
            <w:shd w:val="clear" w:color="auto" w:fill="F2F2F2"/>
          </w:tcPr>
          <w:p w:rsidR="007E2D45" w:rsidRDefault="002A272D">
            <w:pPr>
              <w:pStyle w:val="TableParagraph"/>
              <w:spacing w:before="3"/>
              <w:ind w:left="9" w:right="1"/>
            </w:pPr>
            <w:r>
              <w:t>Alta,</w:t>
            </w:r>
            <w:r>
              <w:rPr>
                <w:spacing w:val="7"/>
              </w:rPr>
              <w:t xml:space="preserve"> </w:t>
            </w:r>
            <w:r>
              <w:t>pero</w:t>
            </w:r>
            <w:r>
              <w:rPr>
                <w:spacing w:val="7"/>
              </w:rPr>
              <w:t xml:space="preserve"> </w:t>
            </w:r>
            <w:r>
              <w:rPr>
                <w:spacing w:val="-2"/>
              </w:rPr>
              <w:t>elitista</w:t>
            </w:r>
          </w:p>
        </w:tc>
        <w:tc>
          <w:tcPr>
            <w:tcW w:w="1747" w:type="dxa"/>
            <w:shd w:val="clear" w:color="auto" w:fill="F2F2F2"/>
          </w:tcPr>
          <w:p w:rsidR="007E2D45" w:rsidRDefault="002A272D">
            <w:pPr>
              <w:pStyle w:val="TableParagraph"/>
              <w:spacing w:before="3"/>
              <w:ind w:left="2"/>
            </w:pPr>
            <w:r>
              <w:t>Casi</w:t>
            </w:r>
            <w:r>
              <w:rPr>
                <w:spacing w:val="10"/>
              </w:rPr>
              <w:t xml:space="preserve"> </w:t>
            </w:r>
            <w:r>
              <w:t>nula,</w:t>
            </w:r>
            <w:r>
              <w:rPr>
                <w:spacing w:val="8"/>
              </w:rPr>
              <w:t xml:space="preserve"> </w:t>
            </w:r>
            <w:r>
              <w:rPr>
                <w:spacing w:val="-2"/>
              </w:rPr>
              <w:t>digital</w:t>
            </w:r>
          </w:p>
        </w:tc>
        <w:tc>
          <w:tcPr>
            <w:tcW w:w="2541" w:type="dxa"/>
            <w:shd w:val="clear" w:color="auto" w:fill="F2F2F2"/>
          </w:tcPr>
          <w:p w:rsidR="007E2D45" w:rsidRDefault="002A272D">
            <w:pPr>
              <w:pStyle w:val="TableParagraph"/>
              <w:spacing w:before="3"/>
              <w:ind w:left="10" w:right="2"/>
            </w:pPr>
            <w:r>
              <w:t>Híbrida</w:t>
            </w:r>
            <w:r>
              <w:rPr>
                <w:spacing w:val="15"/>
              </w:rPr>
              <w:t xml:space="preserve"> </w:t>
            </w:r>
            <w:r>
              <w:t>(tecnología</w:t>
            </w:r>
            <w:r>
              <w:rPr>
                <w:spacing w:val="17"/>
              </w:rPr>
              <w:t xml:space="preserve"> </w:t>
            </w:r>
            <w:r>
              <w:rPr>
                <w:spacing w:val="-10"/>
              </w:rPr>
              <w:t>+</w:t>
            </w:r>
          </w:p>
          <w:p w:rsidR="007E2D45" w:rsidRDefault="002A272D">
            <w:pPr>
              <w:pStyle w:val="TableParagraph"/>
              <w:spacing w:before="138"/>
              <w:ind w:left="10" w:right="3"/>
            </w:pPr>
            <w:r>
              <w:rPr>
                <w:spacing w:val="-2"/>
              </w:rPr>
              <w:t>humano)</w:t>
            </w:r>
          </w:p>
        </w:tc>
      </w:tr>
      <w:tr w:rsidR="007E2D45">
        <w:trPr>
          <w:trHeight w:val="777"/>
        </w:trPr>
        <w:tc>
          <w:tcPr>
            <w:tcW w:w="1765" w:type="dxa"/>
          </w:tcPr>
          <w:p w:rsidR="007E2D45" w:rsidRDefault="002A272D">
            <w:pPr>
              <w:pStyle w:val="TableParagraph"/>
              <w:spacing w:before="3"/>
              <w:ind w:left="14" w:right="7"/>
              <w:rPr>
                <w:b/>
              </w:rPr>
            </w:pPr>
            <w:r>
              <w:rPr>
                <w:b/>
                <w:spacing w:val="-2"/>
              </w:rPr>
              <w:t>Confianza</w:t>
            </w:r>
          </w:p>
        </w:tc>
        <w:tc>
          <w:tcPr>
            <w:tcW w:w="1931" w:type="dxa"/>
          </w:tcPr>
          <w:p w:rsidR="007E2D45" w:rsidRDefault="002A272D">
            <w:pPr>
              <w:pStyle w:val="TableParagraph"/>
              <w:spacing w:before="3"/>
              <w:ind w:left="9" w:right="2"/>
            </w:pPr>
            <w:r>
              <w:t>Basada</w:t>
            </w:r>
            <w:r>
              <w:rPr>
                <w:spacing w:val="9"/>
              </w:rPr>
              <w:t xml:space="preserve"> </w:t>
            </w:r>
            <w:r>
              <w:t>en</w:t>
            </w:r>
            <w:r>
              <w:rPr>
                <w:spacing w:val="5"/>
              </w:rPr>
              <w:t xml:space="preserve"> </w:t>
            </w:r>
            <w:r>
              <w:rPr>
                <w:spacing w:val="-4"/>
              </w:rPr>
              <w:t>marca</w:t>
            </w:r>
          </w:p>
        </w:tc>
        <w:tc>
          <w:tcPr>
            <w:tcW w:w="1747" w:type="dxa"/>
          </w:tcPr>
          <w:p w:rsidR="007E2D45" w:rsidRDefault="002A272D">
            <w:pPr>
              <w:pStyle w:val="TableParagraph"/>
              <w:spacing w:before="3"/>
              <w:ind w:left="410"/>
              <w:jc w:val="left"/>
            </w:pPr>
            <w:r>
              <w:t>Basada</w:t>
            </w:r>
            <w:r>
              <w:rPr>
                <w:spacing w:val="11"/>
              </w:rPr>
              <w:t xml:space="preserve"> </w:t>
            </w:r>
            <w:r>
              <w:rPr>
                <w:spacing w:val="-5"/>
              </w:rPr>
              <w:t>en</w:t>
            </w:r>
          </w:p>
          <w:p w:rsidR="007E2D45" w:rsidRDefault="002A272D">
            <w:pPr>
              <w:pStyle w:val="TableParagraph"/>
              <w:spacing w:before="138"/>
              <w:ind w:left="434"/>
              <w:jc w:val="left"/>
            </w:pPr>
            <w:r>
              <w:rPr>
                <w:spacing w:val="-2"/>
              </w:rPr>
              <w:t>algoritmo</w:t>
            </w:r>
          </w:p>
        </w:tc>
        <w:tc>
          <w:tcPr>
            <w:tcW w:w="2541" w:type="dxa"/>
          </w:tcPr>
          <w:p w:rsidR="007E2D45" w:rsidRDefault="002A272D">
            <w:pPr>
              <w:pStyle w:val="TableParagraph"/>
              <w:spacing w:before="3"/>
              <w:ind w:left="10" w:right="4"/>
            </w:pPr>
            <w:r>
              <w:t>Basada</w:t>
            </w:r>
            <w:r>
              <w:rPr>
                <w:spacing w:val="6"/>
              </w:rPr>
              <w:t xml:space="preserve"> </w:t>
            </w:r>
            <w:r>
              <w:t>en</w:t>
            </w:r>
            <w:r>
              <w:rPr>
                <w:spacing w:val="8"/>
              </w:rPr>
              <w:t xml:space="preserve"> </w:t>
            </w:r>
            <w:r>
              <w:rPr>
                <w:spacing w:val="-2"/>
              </w:rPr>
              <w:t>vínculo</w:t>
            </w:r>
          </w:p>
          <w:p w:rsidR="007E2D45" w:rsidRDefault="002A272D">
            <w:pPr>
              <w:pStyle w:val="TableParagraph"/>
              <w:spacing w:before="138"/>
              <w:ind w:left="10" w:right="4"/>
            </w:pPr>
            <w:r>
              <w:rPr>
                <w:spacing w:val="-2"/>
              </w:rPr>
              <w:t>humano</w:t>
            </w:r>
          </w:p>
        </w:tc>
      </w:tr>
    </w:tbl>
    <w:p w:rsidR="007E2D45" w:rsidRDefault="007E2D45">
      <w:pPr>
        <w:pStyle w:val="Textoindependiente"/>
        <w:rPr>
          <w:b/>
        </w:rPr>
      </w:pPr>
    </w:p>
    <w:p w:rsidR="007E2D45" w:rsidRDefault="007E2D45">
      <w:pPr>
        <w:pStyle w:val="Textoindependiente"/>
        <w:rPr>
          <w:b/>
        </w:rPr>
      </w:pPr>
    </w:p>
    <w:p w:rsidR="007E2D45" w:rsidRDefault="007E2D45">
      <w:pPr>
        <w:pStyle w:val="Textoindependiente"/>
        <w:spacing w:before="162"/>
        <w:rPr>
          <w:b/>
        </w:rPr>
      </w:pPr>
    </w:p>
    <w:p w:rsidR="007E2D45" w:rsidRDefault="002A272D">
      <w:pPr>
        <w:pStyle w:val="Ttulo3"/>
        <w:jc w:val="both"/>
      </w:pPr>
      <w:bookmarkStart w:id="18" w:name="_TOC_250126"/>
      <w:r>
        <w:rPr>
          <w:color w:val="4F80BC"/>
        </w:rPr>
        <w:t>Importancia</w:t>
      </w:r>
      <w:r>
        <w:rPr>
          <w:color w:val="4F80BC"/>
          <w:spacing w:val="11"/>
        </w:rPr>
        <w:t xml:space="preserve"> </w:t>
      </w:r>
      <w:r>
        <w:rPr>
          <w:color w:val="4F80BC"/>
        </w:rPr>
        <w:t>de</w:t>
      </w:r>
      <w:r>
        <w:rPr>
          <w:color w:val="4F80BC"/>
          <w:spacing w:val="8"/>
        </w:rPr>
        <w:t xml:space="preserve"> </w:t>
      </w:r>
      <w:r>
        <w:rPr>
          <w:color w:val="4F80BC"/>
        </w:rPr>
        <w:t>la</w:t>
      </w:r>
      <w:r>
        <w:rPr>
          <w:color w:val="4F80BC"/>
          <w:spacing w:val="9"/>
        </w:rPr>
        <w:t xml:space="preserve"> </w:t>
      </w:r>
      <w:r>
        <w:rPr>
          <w:color w:val="4F80BC"/>
        </w:rPr>
        <w:t>confianza</w:t>
      </w:r>
      <w:r>
        <w:rPr>
          <w:color w:val="4F80BC"/>
          <w:spacing w:val="11"/>
        </w:rPr>
        <w:t xml:space="preserve"> </w:t>
      </w:r>
      <w:r>
        <w:rPr>
          <w:color w:val="4F80BC"/>
        </w:rPr>
        <w:t>y</w:t>
      </w:r>
      <w:r>
        <w:rPr>
          <w:color w:val="4F80BC"/>
          <w:spacing w:val="12"/>
        </w:rPr>
        <w:t xml:space="preserve"> </w:t>
      </w:r>
      <w:r>
        <w:rPr>
          <w:color w:val="4F80BC"/>
        </w:rPr>
        <w:t>la</w:t>
      </w:r>
      <w:r>
        <w:rPr>
          <w:color w:val="4F80BC"/>
          <w:spacing w:val="11"/>
        </w:rPr>
        <w:t xml:space="preserve"> </w:t>
      </w:r>
      <w:r>
        <w:rPr>
          <w:color w:val="4F80BC"/>
        </w:rPr>
        <w:t>relación</w:t>
      </w:r>
      <w:r>
        <w:rPr>
          <w:color w:val="4F80BC"/>
          <w:spacing w:val="12"/>
        </w:rPr>
        <w:t xml:space="preserve"> </w:t>
      </w:r>
      <w:bookmarkEnd w:id="18"/>
      <w:r>
        <w:rPr>
          <w:color w:val="4F80BC"/>
          <w:spacing w:val="-2"/>
        </w:rPr>
        <w:t>humana</w:t>
      </w:r>
    </w:p>
    <w:p w:rsidR="007E2D45" w:rsidRDefault="007E2D45">
      <w:pPr>
        <w:pStyle w:val="Textoindependiente"/>
        <w:spacing w:before="149"/>
        <w:rPr>
          <w:b/>
        </w:rPr>
      </w:pPr>
    </w:p>
    <w:p w:rsidR="007E2D45" w:rsidRDefault="002A272D">
      <w:pPr>
        <w:pStyle w:val="Textoindependiente"/>
        <w:spacing w:line="369" w:lineRule="auto"/>
        <w:ind w:left="316" w:right="1056"/>
        <w:jc w:val="both"/>
      </w:pPr>
      <w:r>
        <w:t xml:space="preserve">Los clientes valoran más la empatía y la capacidad de comunicación que la sofisticación técnica en sí misma, según Reducing Wealth Inequality Through Financial Planning </w:t>
      </w:r>
      <w:r>
        <w:rPr>
          <w:rFonts w:ascii="Cambria" w:hAnsi="Cambria"/>
        </w:rPr>
        <w:t>(</w:t>
      </w:r>
      <w:r>
        <w:t>Grable y Chatterjee , 2014).</w:t>
      </w:r>
    </w:p>
    <w:p w:rsidR="007E2D45" w:rsidRDefault="007E2D45">
      <w:pPr>
        <w:pStyle w:val="Textoindependiente"/>
        <w:spacing w:before="6"/>
      </w:pPr>
    </w:p>
    <w:p w:rsidR="007E2D45" w:rsidRDefault="002A272D">
      <w:pPr>
        <w:pStyle w:val="Textoindependiente"/>
        <w:spacing w:line="369" w:lineRule="auto"/>
        <w:ind w:left="316" w:right="1052"/>
        <w:jc w:val="both"/>
      </w:pPr>
      <w:r>
        <w:t>En Uruguay, donde gran parte de la población se apoya en</w:t>
      </w:r>
      <w:r>
        <w:t xml:space="preserve"> familiares para tomar decisiones financieras, la posibilidad de contar con un asesor confiable y accesible representa un cambio de paradigma.</w:t>
      </w:r>
    </w:p>
    <w:p w:rsidR="007E2D45" w:rsidRDefault="007E2D45">
      <w:pPr>
        <w:pStyle w:val="Textoindependiente"/>
        <w:spacing w:before="9"/>
      </w:pPr>
    </w:p>
    <w:p w:rsidR="007E2D45" w:rsidRDefault="002A272D">
      <w:pPr>
        <w:pStyle w:val="Ttulo3"/>
        <w:spacing w:line="549" w:lineRule="auto"/>
        <w:ind w:right="3644"/>
      </w:pPr>
      <w:r>
        <w:rPr>
          <w:color w:val="4F80BC"/>
        </w:rPr>
        <w:t>Marco Normativo y Regulatorio en Uruguay Regulaciones sobre asesoría financiera en Uruguay</w:t>
      </w:r>
    </w:p>
    <w:p w:rsidR="007E2D45" w:rsidRDefault="002A272D">
      <w:pPr>
        <w:pStyle w:val="Textoindependiente"/>
        <w:spacing w:before="72" w:line="369" w:lineRule="auto"/>
        <w:ind w:left="316" w:right="1054"/>
        <w:jc w:val="both"/>
      </w:pPr>
      <w:r>
        <w:t>El Banco Central del Uruguay regula la actividad de asesores bajo la Ley de Mercado de Valores. Se requiere registro formal, idoneidad comprobada y transparencia en la relación con clientes.</w:t>
      </w:r>
    </w:p>
    <w:p w:rsidR="007E2D45" w:rsidRDefault="007E2D45">
      <w:pPr>
        <w:pStyle w:val="Textoindependiente"/>
        <w:spacing w:line="369" w:lineRule="auto"/>
        <w:jc w:val="both"/>
        <w:sectPr w:rsidR="007E2D45">
          <w:pgSz w:w="12240" w:h="15840"/>
          <w:pgMar w:top="1820" w:right="1080" w:bottom="1200" w:left="1800" w:header="0" w:footer="1017" w:gutter="0"/>
          <w:cols w:space="720"/>
        </w:sectPr>
      </w:pPr>
    </w:p>
    <w:p w:rsidR="007E2D45" w:rsidRDefault="002A272D">
      <w:pPr>
        <w:pStyle w:val="Ttulo3"/>
        <w:spacing w:before="78"/>
      </w:pPr>
      <w:bookmarkStart w:id="19" w:name="_TOC_250125"/>
      <w:r>
        <w:rPr>
          <w:color w:val="4F80BC"/>
        </w:rPr>
        <w:lastRenderedPageBreak/>
        <w:t>Normas</w:t>
      </w:r>
      <w:r>
        <w:rPr>
          <w:color w:val="4F80BC"/>
          <w:spacing w:val="16"/>
        </w:rPr>
        <w:t xml:space="preserve"> </w:t>
      </w:r>
      <w:r>
        <w:rPr>
          <w:color w:val="4F80BC"/>
        </w:rPr>
        <w:t>internacionales</w:t>
      </w:r>
      <w:r>
        <w:rPr>
          <w:color w:val="4F80BC"/>
          <w:spacing w:val="12"/>
        </w:rPr>
        <w:t xml:space="preserve"> </w:t>
      </w:r>
      <w:r>
        <w:rPr>
          <w:color w:val="4F80BC"/>
        </w:rPr>
        <w:t>y</w:t>
      </w:r>
      <w:r>
        <w:rPr>
          <w:color w:val="4F80BC"/>
          <w:spacing w:val="17"/>
        </w:rPr>
        <w:t xml:space="preserve"> </w:t>
      </w:r>
      <w:r>
        <w:rPr>
          <w:color w:val="4F80BC"/>
        </w:rPr>
        <w:t>su</w:t>
      </w:r>
      <w:r>
        <w:rPr>
          <w:color w:val="4F80BC"/>
          <w:spacing w:val="15"/>
        </w:rPr>
        <w:t xml:space="preserve"> </w:t>
      </w:r>
      <w:r>
        <w:rPr>
          <w:color w:val="4F80BC"/>
        </w:rPr>
        <w:t>adaptación</w:t>
      </w:r>
      <w:r>
        <w:rPr>
          <w:color w:val="4F80BC"/>
          <w:spacing w:val="18"/>
        </w:rPr>
        <w:t xml:space="preserve"> </w:t>
      </w:r>
      <w:bookmarkEnd w:id="19"/>
      <w:r>
        <w:rPr>
          <w:color w:val="4F80BC"/>
          <w:spacing w:val="-2"/>
        </w:rPr>
        <w:t>local</w:t>
      </w:r>
    </w:p>
    <w:p w:rsidR="007E2D45" w:rsidRDefault="007E2D45">
      <w:pPr>
        <w:pStyle w:val="Textoindependiente"/>
        <w:spacing w:before="146"/>
        <w:rPr>
          <w:b/>
        </w:rPr>
      </w:pPr>
    </w:p>
    <w:p w:rsidR="007E2D45" w:rsidRDefault="002A272D">
      <w:pPr>
        <w:pStyle w:val="Textoindependiente"/>
        <w:spacing w:line="369" w:lineRule="auto"/>
        <w:ind w:left="316" w:right="1052"/>
        <w:jc w:val="both"/>
      </w:pPr>
      <w:r>
        <w:t>Uruguay ha alineado sus regulaciones con estándares internacionales, como MiFID II en Europa y la Investment Advisers Act de EE.UU. Esto refuerza la transparencia y la protección al inversor.</w:t>
      </w:r>
    </w:p>
    <w:p w:rsidR="007E2D45" w:rsidRDefault="007E2D45">
      <w:pPr>
        <w:pStyle w:val="Textoindependiente"/>
        <w:spacing w:before="9"/>
      </w:pPr>
    </w:p>
    <w:p w:rsidR="007E2D45" w:rsidRDefault="002A272D">
      <w:pPr>
        <w:pStyle w:val="Ttulo3"/>
      </w:pPr>
      <w:bookmarkStart w:id="20" w:name="_TOC_250124"/>
      <w:r>
        <w:rPr>
          <w:color w:val="4F80BC"/>
        </w:rPr>
        <w:t>Oportunidades</w:t>
      </w:r>
      <w:r>
        <w:rPr>
          <w:color w:val="4F80BC"/>
          <w:spacing w:val="17"/>
        </w:rPr>
        <w:t xml:space="preserve"> </w:t>
      </w:r>
      <w:r>
        <w:rPr>
          <w:color w:val="4F80BC"/>
        </w:rPr>
        <w:t>y</w:t>
      </w:r>
      <w:r>
        <w:rPr>
          <w:color w:val="4F80BC"/>
          <w:spacing w:val="17"/>
        </w:rPr>
        <w:t xml:space="preserve"> </w:t>
      </w:r>
      <w:r>
        <w:rPr>
          <w:color w:val="4F80BC"/>
        </w:rPr>
        <w:t>limitaciones</w:t>
      </w:r>
      <w:r>
        <w:rPr>
          <w:color w:val="4F80BC"/>
          <w:spacing w:val="20"/>
        </w:rPr>
        <w:t xml:space="preserve"> </w:t>
      </w:r>
      <w:bookmarkEnd w:id="20"/>
      <w:r>
        <w:rPr>
          <w:color w:val="4F80BC"/>
          <w:spacing w:val="-2"/>
        </w:rPr>
        <w:t>regulatorias</w:t>
      </w:r>
    </w:p>
    <w:p w:rsidR="007E2D45" w:rsidRDefault="007E2D45">
      <w:pPr>
        <w:pStyle w:val="Textoindependiente"/>
        <w:spacing w:before="147"/>
        <w:rPr>
          <w:b/>
        </w:rPr>
      </w:pPr>
    </w:p>
    <w:p w:rsidR="007E2D45" w:rsidRDefault="002A272D">
      <w:pPr>
        <w:pStyle w:val="Textoindependiente"/>
        <w:spacing w:line="369" w:lineRule="auto"/>
        <w:ind w:left="316" w:right="1054"/>
        <w:jc w:val="both"/>
      </w:pPr>
      <w:r>
        <w:t>El</w:t>
      </w:r>
      <w:r>
        <w:rPr>
          <w:spacing w:val="40"/>
        </w:rPr>
        <w:t xml:space="preserve"> </w:t>
      </w:r>
      <w:r>
        <w:t>marco</w:t>
      </w:r>
      <w:r>
        <w:rPr>
          <w:spacing w:val="40"/>
        </w:rPr>
        <w:t xml:space="preserve"> </w:t>
      </w:r>
      <w:r>
        <w:t>uruguayo</w:t>
      </w:r>
      <w:r>
        <w:rPr>
          <w:spacing w:val="40"/>
        </w:rPr>
        <w:t xml:space="preserve"> </w:t>
      </w:r>
      <w:r>
        <w:t>aú</w:t>
      </w:r>
      <w:r>
        <w:t>n</w:t>
      </w:r>
      <w:r>
        <w:rPr>
          <w:spacing w:val="40"/>
        </w:rPr>
        <w:t xml:space="preserve"> </w:t>
      </w:r>
      <w:r>
        <w:t>no</w:t>
      </w:r>
      <w:r>
        <w:rPr>
          <w:spacing w:val="40"/>
        </w:rPr>
        <w:t xml:space="preserve"> </w:t>
      </w:r>
      <w:r>
        <w:t>contempla</w:t>
      </w:r>
      <w:r>
        <w:rPr>
          <w:spacing w:val="40"/>
        </w:rPr>
        <w:t xml:space="preserve"> </w:t>
      </w:r>
      <w:r>
        <w:t>explícitamente</w:t>
      </w:r>
      <w:r>
        <w:rPr>
          <w:spacing w:val="40"/>
        </w:rPr>
        <w:t xml:space="preserve"> </w:t>
      </w:r>
      <w:r>
        <w:t>modelos</w:t>
      </w:r>
      <w:r>
        <w:rPr>
          <w:spacing w:val="40"/>
        </w:rPr>
        <w:t xml:space="preserve"> </w:t>
      </w:r>
      <w:r>
        <w:t>híbridos</w:t>
      </w:r>
      <w:r>
        <w:rPr>
          <w:spacing w:val="40"/>
        </w:rPr>
        <w:t xml:space="preserve"> </w:t>
      </w:r>
      <w:r>
        <w:t xml:space="preserve">digitales-humanos, pero no impide su desarrollo. Esta “zona gris” permite innovar con responsabilidad, cumpliendo siempre con la idoneidad profesional y la transparencia en </w:t>
      </w:r>
      <w:r>
        <w:rPr>
          <w:spacing w:val="-2"/>
        </w:rPr>
        <w:t>costos.</w:t>
      </w:r>
    </w:p>
    <w:p w:rsidR="007E2D45" w:rsidRDefault="007E2D45">
      <w:pPr>
        <w:pStyle w:val="Textoindependiente"/>
        <w:spacing w:before="8"/>
      </w:pPr>
    </w:p>
    <w:p w:rsidR="007E2D45" w:rsidRDefault="002A272D">
      <w:pPr>
        <w:pStyle w:val="Ttulo3"/>
      </w:pPr>
      <w:bookmarkStart w:id="21" w:name="_TOC_250123"/>
      <w:r>
        <w:rPr>
          <w:color w:val="4F80BC"/>
        </w:rPr>
        <w:t>Relación</w:t>
      </w:r>
      <w:r>
        <w:rPr>
          <w:color w:val="4F80BC"/>
          <w:spacing w:val="11"/>
        </w:rPr>
        <w:t xml:space="preserve"> </w:t>
      </w:r>
      <w:r>
        <w:rPr>
          <w:color w:val="4F80BC"/>
        </w:rPr>
        <w:t>con</w:t>
      </w:r>
      <w:r>
        <w:rPr>
          <w:color w:val="4F80BC"/>
          <w:spacing w:val="10"/>
        </w:rPr>
        <w:t xml:space="preserve"> </w:t>
      </w:r>
      <w:r>
        <w:rPr>
          <w:color w:val="4F80BC"/>
        </w:rPr>
        <w:t>la</w:t>
      </w:r>
      <w:r>
        <w:rPr>
          <w:color w:val="4F80BC"/>
          <w:spacing w:val="11"/>
        </w:rPr>
        <w:t xml:space="preserve"> </w:t>
      </w:r>
      <w:r>
        <w:rPr>
          <w:color w:val="4F80BC"/>
        </w:rPr>
        <w:t>Hipótesis</w:t>
      </w:r>
      <w:r>
        <w:rPr>
          <w:color w:val="4F80BC"/>
          <w:spacing w:val="9"/>
        </w:rPr>
        <w:t xml:space="preserve"> </w:t>
      </w:r>
      <w:r>
        <w:rPr>
          <w:color w:val="4F80BC"/>
        </w:rPr>
        <w:t>d</w:t>
      </w:r>
      <w:r>
        <w:rPr>
          <w:color w:val="4F80BC"/>
        </w:rPr>
        <w:t>e</w:t>
      </w:r>
      <w:r>
        <w:rPr>
          <w:color w:val="4F80BC"/>
          <w:spacing w:val="10"/>
        </w:rPr>
        <w:t xml:space="preserve"> </w:t>
      </w:r>
      <w:bookmarkEnd w:id="21"/>
      <w:r>
        <w:rPr>
          <w:color w:val="4F80BC"/>
          <w:spacing w:val="-2"/>
        </w:rPr>
        <w:t>Investigación</w:t>
      </w:r>
    </w:p>
    <w:p w:rsidR="007E2D45" w:rsidRDefault="007E2D45">
      <w:pPr>
        <w:pStyle w:val="Textoindependiente"/>
        <w:spacing w:before="146"/>
        <w:rPr>
          <w:b/>
        </w:rPr>
      </w:pPr>
    </w:p>
    <w:p w:rsidR="007E2D45" w:rsidRDefault="002A272D">
      <w:pPr>
        <w:pStyle w:val="Textoindependiente"/>
        <w:spacing w:before="1" w:line="369" w:lineRule="auto"/>
        <w:ind w:left="316" w:right="1049"/>
        <w:jc w:val="both"/>
      </w:pPr>
      <w:r>
        <w:t>La hipótesis de esta investigación sostiene que la creación de una empresa de asesoría financiera personalizada, apoyada en tecnología, es viable y rentable en Uruguay.</w:t>
      </w:r>
    </w:p>
    <w:p w:rsidR="007E2D45" w:rsidRDefault="007E2D45">
      <w:pPr>
        <w:pStyle w:val="Textoindependiente"/>
        <w:spacing w:before="9"/>
      </w:pPr>
    </w:p>
    <w:p w:rsidR="007E2D45" w:rsidRDefault="002A272D">
      <w:pPr>
        <w:pStyle w:val="Textoindependiente"/>
        <w:ind w:left="316"/>
      </w:pPr>
      <w:r>
        <w:t>Los</w:t>
      </w:r>
      <w:r>
        <w:rPr>
          <w:spacing w:val="10"/>
        </w:rPr>
        <w:t xml:space="preserve"> </w:t>
      </w:r>
      <w:r>
        <w:t>antecedentes</w:t>
      </w:r>
      <w:r>
        <w:rPr>
          <w:spacing w:val="11"/>
        </w:rPr>
        <w:t xml:space="preserve"> </w:t>
      </w:r>
      <w:r>
        <w:t>muestran</w:t>
      </w:r>
      <w:r>
        <w:rPr>
          <w:spacing w:val="8"/>
        </w:rPr>
        <w:t xml:space="preserve"> </w:t>
      </w:r>
      <w:r>
        <w:t>un</w:t>
      </w:r>
      <w:r>
        <w:rPr>
          <w:spacing w:val="13"/>
        </w:rPr>
        <w:t xml:space="preserve"> </w:t>
      </w:r>
      <w:r>
        <w:t>gap</w:t>
      </w:r>
      <w:r>
        <w:rPr>
          <w:spacing w:val="10"/>
        </w:rPr>
        <w:t xml:space="preserve"> </w:t>
      </w:r>
      <w:r>
        <w:t>de</w:t>
      </w:r>
      <w:r>
        <w:rPr>
          <w:spacing w:val="10"/>
        </w:rPr>
        <w:t xml:space="preserve"> </w:t>
      </w:r>
      <w:r>
        <w:t>mercado</w:t>
      </w:r>
      <w:r>
        <w:rPr>
          <w:spacing w:val="13"/>
        </w:rPr>
        <w:t xml:space="preserve"> </w:t>
      </w:r>
      <w:r>
        <w:t>en</w:t>
      </w:r>
      <w:r>
        <w:rPr>
          <w:spacing w:val="10"/>
        </w:rPr>
        <w:t xml:space="preserve"> </w:t>
      </w:r>
      <w:r>
        <w:t>segmentos</w:t>
      </w:r>
      <w:r>
        <w:rPr>
          <w:spacing w:val="11"/>
        </w:rPr>
        <w:t xml:space="preserve"> </w:t>
      </w:r>
      <w:r>
        <w:t>medios</w:t>
      </w:r>
      <w:r>
        <w:rPr>
          <w:spacing w:val="13"/>
        </w:rPr>
        <w:t xml:space="preserve"> </w:t>
      </w:r>
      <w:r>
        <w:t>y</w:t>
      </w:r>
      <w:r>
        <w:rPr>
          <w:spacing w:val="10"/>
        </w:rPr>
        <w:t xml:space="preserve"> </w:t>
      </w:r>
      <w:r>
        <w:rPr>
          <w:spacing w:val="-2"/>
        </w:rPr>
        <w:t>PYMES.</w:t>
      </w:r>
    </w:p>
    <w:p w:rsidR="007E2D45" w:rsidRDefault="007E2D45">
      <w:pPr>
        <w:pStyle w:val="Textoindependiente"/>
        <w:spacing w:before="144"/>
      </w:pPr>
    </w:p>
    <w:p w:rsidR="007E2D45" w:rsidRDefault="002A272D">
      <w:pPr>
        <w:pStyle w:val="Textoindependiente"/>
        <w:spacing w:line="369" w:lineRule="auto"/>
        <w:ind w:left="316" w:right="1055"/>
        <w:jc w:val="both"/>
      </w:pPr>
      <w:r>
        <w:t>La teoría económica y conductual justifica la necesidad de un acompañamiento humano que traduzca conocimiento en acción.</w:t>
      </w:r>
    </w:p>
    <w:p w:rsidR="007E2D45" w:rsidRDefault="007E2D45">
      <w:pPr>
        <w:pStyle w:val="Textoindependiente"/>
        <w:spacing w:before="10"/>
      </w:pPr>
    </w:p>
    <w:p w:rsidR="007E2D45" w:rsidRDefault="002A272D">
      <w:pPr>
        <w:pStyle w:val="Textoindependiente"/>
        <w:spacing w:line="369" w:lineRule="auto"/>
        <w:ind w:left="316" w:right="1054"/>
        <w:jc w:val="both"/>
      </w:pPr>
      <w:r>
        <w:t>Las innovaciones tecnológicas facilitan la eficiencia y escalabilidad, mientras que la interacción humana asegura confianza.</w:t>
      </w:r>
    </w:p>
    <w:p w:rsidR="007E2D45" w:rsidRDefault="007E2D45">
      <w:pPr>
        <w:pStyle w:val="Textoindependiente"/>
        <w:spacing w:before="9"/>
      </w:pPr>
    </w:p>
    <w:p w:rsidR="007E2D45" w:rsidRDefault="002A272D">
      <w:pPr>
        <w:pStyle w:val="Textoindependiente"/>
        <w:spacing w:line="372" w:lineRule="auto"/>
        <w:ind w:left="316" w:right="1056"/>
        <w:jc w:val="both"/>
      </w:pPr>
      <w:r>
        <w:t>De este modo, el marco teórico respalda la pertinencia de la propuesta y justifica su relevancia académica y práctica.</w:t>
      </w:r>
    </w:p>
    <w:p w:rsidR="007E2D45" w:rsidRDefault="007E2D45">
      <w:pPr>
        <w:pStyle w:val="Textoindependiente"/>
        <w:spacing w:before="5"/>
      </w:pPr>
    </w:p>
    <w:p w:rsidR="007E2D45" w:rsidRDefault="002A272D">
      <w:pPr>
        <w:pStyle w:val="Ttulo3"/>
      </w:pPr>
      <w:bookmarkStart w:id="22" w:name="_TOC_250122"/>
      <w:r>
        <w:rPr>
          <w:color w:val="4F80BC"/>
        </w:rPr>
        <w:t>Síntesis</w:t>
      </w:r>
      <w:r>
        <w:rPr>
          <w:color w:val="4F80BC"/>
          <w:spacing w:val="13"/>
        </w:rPr>
        <w:t xml:space="preserve"> </w:t>
      </w:r>
      <w:r>
        <w:rPr>
          <w:color w:val="4F80BC"/>
        </w:rPr>
        <w:t>del</w:t>
      </w:r>
      <w:r>
        <w:rPr>
          <w:color w:val="4F80BC"/>
          <w:spacing w:val="9"/>
        </w:rPr>
        <w:t xml:space="preserve"> </w:t>
      </w:r>
      <w:r>
        <w:rPr>
          <w:color w:val="4F80BC"/>
        </w:rPr>
        <w:t>Marco</w:t>
      </w:r>
      <w:r>
        <w:rPr>
          <w:color w:val="4F80BC"/>
          <w:spacing w:val="12"/>
        </w:rPr>
        <w:t xml:space="preserve"> </w:t>
      </w:r>
      <w:bookmarkEnd w:id="22"/>
      <w:r>
        <w:rPr>
          <w:color w:val="4F80BC"/>
          <w:spacing w:val="-2"/>
        </w:rPr>
        <w:t>Teórico</w:t>
      </w:r>
    </w:p>
    <w:p w:rsidR="007E2D45" w:rsidRDefault="007E2D45">
      <w:pPr>
        <w:pStyle w:val="Textoindependiente"/>
        <w:spacing w:before="146"/>
        <w:rPr>
          <w:b/>
        </w:rPr>
      </w:pPr>
    </w:p>
    <w:p w:rsidR="007E2D45" w:rsidRDefault="002A272D">
      <w:pPr>
        <w:pStyle w:val="Textoindependiente"/>
        <w:spacing w:before="1"/>
        <w:ind w:left="316"/>
      </w:pPr>
      <w:r>
        <w:t>El</w:t>
      </w:r>
      <w:r>
        <w:rPr>
          <w:spacing w:val="12"/>
        </w:rPr>
        <w:t xml:space="preserve"> </w:t>
      </w:r>
      <w:r>
        <w:t>análisis</w:t>
      </w:r>
      <w:r>
        <w:rPr>
          <w:spacing w:val="15"/>
        </w:rPr>
        <w:t xml:space="preserve"> </w:t>
      </w:r>
      <w:r>
        <w:t>desarrollado</w:t>
      </w:r>
      <w:r>
        <w:rPr>
          <w:spacing w:val="12"/>
        </w:rPr>
        <w:t xml:space="preserve"> </w:t>
      </w:r>
      <w:r>
        <w:t>permite</w:t>
      </w:r>
      <w:r>
        <w:rPr>
          <w:spacing w:val="14"/>
        </w:rPr>
        <w:t xml:space="preserve"> </w:t>
      </w:r>
      <w:r>
        <w:t>extraer</w:t>
      </w:r>
      <w:r>
        <w:rPr>
          <w:spacing w:val="12"/>
        </w:rPr>
        <w:t xml:space="preserve"> </w:t>
      </w:r>
      <w:r>
        <w:t>las</w:t>
      </w:r>
      <w:r>
        <w:rPr>
          <w:spacing w:val="12"/>
        </w:rPr>
        <w:t xml:space="preserve"> </w:t>
      </w:r>
      <w:r>
        <w:t>siguientes</w:t>
      </w:r>
      <w:r>
        <w:rPr>
          <w:spacing w:val="13"/>
        </w:rPr>
        <w:t xml:space="preserve"> </w:t>
      </w:r>
      <w:r>
        <w:rPr>
          <w:spacing w:val="-2"/>
        </w:rPr>
        <w:t>conclusiones:</w:t>
      </w:r>
    </w:p>
    <w:p w:rsidR="007E2D45" w:rsidRDefault="007E2D45">
      <w:pPr>
        <w:pStyle w:val="Textoindependiente"/>
        <w:spacing w:before="146"/>
      </w:pPr>
    </w:p>
    <w:p w:rsidR="007E2D45" w:rsidRDefault="002A272D">
      <w:pPr>
        <w:pStyle w:val="Prrafodelista"/>
        <w:numPr>
          <w:ilvl w:val="1"/>
          <w:numId w:val="30"/>
        </w:numPr>
        <w:tabs>
          <w:tab w:val="left" w:pos="993"/>
        </w:tabs>
        <w:spacing w:line="369" w:lineRule="auto"/>
        <w:ind w:right="1056"/>
      </w:pPr>
      <w:r>
        <w:t>La</w:t>
      </w:r>
      <w:r>
        <w:rPr>
          <w:spacing w:val="23"/>
        </w:rPr>
        <w:t xml:space="preserve"> </w:t>
      </w:r>
      <w:r>
        <w:t>industria</w:t>
      </w:r>
      <w:r>
        <w:rPr>
          <w:spacing w:val="25"/>
        </w:rPr>
        <w:t xml:space="preserve"> </w:t>
      </w:r>
      <w:r>
        <w:t>financiera</w:t>
      </w:r>
      <w:r>
        <w:rPr>
          <w:spacing w:val="26"/>
        </w:rPr>
        <w:t xml:space="preserve"> </w:t>
      </w:r>
      <w:r>
        <w:t>global</w:t>
      </w:r>
      <w:r>
        <w:rPr>
          <w:spacing w:val="25"/>
        </w:rPr>
        <w:t xml:space="preserve"> </w:t>
      </w:r>
      <w:r>
        <w:t>ha</w:t>
      </w:r>
      <w:r>
        <w:rPr>
          <w:spacing w:val="24"/>
        </w:rPr>
        <w:t xml:space="preserve"> </w:t>
      </w:r>
      <w:r>
        <w:t>evo</w:t>
      </w:r>
      <w:r>
        <w:t>lucionado</w:t>
      </w:r>
      <w:r>
        <w:rPr>
          <w:spacing w:val="28"/>
        </w:rPr>
        <w:t xml:space="preserve"> </w:t>
      </w:r>
      <w:r>
        <w:t>hacia</w:t>
      </w:r>
      <w:r>
        <w:rPr>
          <w:spacing w:val="24"/>
        </w:rPr>
        <w:t xml:space="preserve"> </w:t>
      </w:r>
      <w:r>
        <w:t>modelos</w:t>
      </w:r>
      <w:r>
        <w:rPr>
          <w:spacing w:val="25"/>
        </w:rPr>
        <w:t xml:space="preserve"> </w:t>
      </w:r>
      <w:r>
        <w:t>más</w:t>
      </w:r>
      <w:r>
        <w:rPr>
          <w:spacing w:val="23"/>
        </w:rPr>
        <w:t xml:space="preserve"> </w:t>
      </w:r>
      <w:r>
        <w:t>transparentes y accesibles, pero la confianza sigue siendo el factor decisivo.</w:t>
      </w:r>
    </w:p>
    <w:p w:rsidR="007E2D45" w:rsidRDefault="002A272D">
      <w:pPr>
        <w:pStyle w:val="Prrafodelista"/>
        <w:numPr>
          <w:ilvl w:val="1"/>
          <w:numId w:val="30"/>
        </w:numPr>
        <w:tabs>
          <w:tab w:val="left" w:pos="993"/>
        </w:tabs>
        <w:spacing w:line="369" w:lineRule="auto"/>
        <w:ind w:right="1052"/>
      </w:pPr>
      <w:r>
        <w:t>En</w:t>
      </w:r>
      <w:r>
        <w:rPr>
          <w:spacing w:val="40"/>
        </w:rPr>
        <w:t xml:space="preserve"> </w:t>
      </w:r>
      <w:r>
        <w:t>Uruguay,</w:t>
      </w:r>
      <w:r>
        <w:rPr>
          <w:spacing w:val="40"/>
        </w:rPr>
        <w:t xml:space="preserve"> </w:t>
      </w:r>
      <w:r>
        <w:t>la</w:t>
      </w:r>
      <w:r>
        <w:rPr>
          <w:spacing w:val="40"/>
        </w:rPr>
        <w:t xml:space="preserve"> </w:t>
      </w:r>
      <w:r>
        <w:t>brecha</w:t>
      </w:r>
      <w:r>
        <w:rPr>
          <w:spacing w:val="40"/>
        </w:rPr>
        <w:t xml:space="preserve"> </w:t>
      </w:r>
      <w:r>
        <w:t>entre</w:t>
      </w:r>
      <w:r>
        <w:rPr>
          <w:spacing w:val="40"/>
        </w:rPr>
        <w:t xml:space="preserve"> </w:t>
      </w:r>
      <w:r>
        <w:t>conocimiento</w:t>
      </w:r>
      <w:r>
        <w:rPr>
          <w:spacing w:val="40"/>
        </w:rPr>
        <w:t xml:space="preserve"> </w:t>
      </w:r>
      <w:r>
        <w:t>y</w:t>
      </w:r>
      <w:r>
        <w:rPr>
          <w:spacing w:val="40"/>
        </w:rPr>
        <w:t xml:space="preserve"> </w:t>
      </w:r>
      <w:r>
        <w:t>acción</w:t>
      </w:r>
      <w:r>
        <w:rPr>
          <w:spacing w:val="40"/>
        </w:rPr>
        <w:t xml:space="preserve"> </w:t>
      </w:r>
      <w:r>
        <w:t>financiera</w:t>
      </w:r>
      <w:r>
        <w:rPr>
          <w:spacing w:val="40"/>
        </w:rPr>
        <w:t xml:space="preserve"> </w:t>
      </w:r>
      <w:r>
        <w:t>constituye</w:t>
      </w:r>
      <w:r>
        <w:rPr>
          <w:spacing w:val="40"/>
        </w:rPr>
        <w:t xml:space="preserve"> </w:t>
      </w:r>
      <w:r>
        <w:t>una oportunidad para servicios de asesoría personalizada.</w:t>
      </w:r>
    </w:p>
    <w:p w:rsidR="007E2D45" w:rsidRDefault="007E2D45">
      <w:pPr>
        <w:pStyle w:val="Prrafodelista"/>
        <w:spacing w:line="369" w:lineRule="auto"/>
        <w:sectPr w:rsidR="007E2D45">
          <w:pgSz w:w="12240" w:h="15840"/>
          <w:pgMar w:top="1260" w:right="1080" w:bottom="1200" w:left="1800" w:header="0" w:footer="1017" w:gutter="0"/>
          <w:cols w:space="720"/>
        </w:sectPr>
      </w:pPr>
    </w:p>
    <w:p w:rsidR="007E2D45" w:rsidRDefault="002A272D">
      <w:pPr>
        <w:pStyle w:val="Prrafodelista"/>
        <w:numPr>
          <w:ilvl w:val="1"/>
          <w:numId w:val="30"/>
        </w:numPr>
        <w:tabs>
          <w:tab w:val="left" w:pos="993"/>
        </w:tabs>
        <w:spacing w:before="78" w:line="369" w:lineRule="auto"/>
        <w:ind w:right="1053"/>
      </w:pPr>
      <w:r>
        <w:lastRenderedPageBreak/>
        <w:t>Las</w:t>
      </w:r>
      <w:r>
        <w:rPr>
          <w:spacing w:val="39"/>
        </w:rPr>
        <w:t xml:space="preserve"> </w:t>
      </w:r>
      <w:r>
        <w:t>teorías</w:t>
      </w:r>
      <w:r>
        <w:rPr>
          <w:spacing w:val="37"/>
        </w:rPr>
        <w:t xml:space="preserve"> </w:t>
      </w:r>
      <w:r>
        <w:t>de</w:t>
      </w:r>
      <w:r>
        <w:rPr>
          <w:spacing w:val="40"/>
        </w:rPr>
        <w:t xml:space="preserve"> </w:t>
      </w:r>
      <w:r>
        <w:t>ciclo</w:t>
      </w:r>
      <w:r>
        <w:rPr>
          <w:spacing w:val="39"/>
        </w:rPr>
        <w:t xml:space="preserve"> </w:t>
      </w:r>
      <w:r>
        <w:t>de</w:t>
      </w:r>
      <w:r>
        <w:rPr>
          <w:spacing w:val="40"/>
        </w:rPr>
        <w:t xml:space="preserve"> </w:t>
      </w:r>
      <w:r>
        <w:t>vida,</w:t>
      </w:r>
      <w:r>
        <w:rPr>
          <w:spacing w:val="40"/>
        </w:rPr>
        <w:t xml:space="preserve"> </w:t>
      </w:r>
      <w:r>
        <w:t>finanzas</w:t>
      </w:r>
      <w:r>
        <w:rPr>
          <w:spacing w:val="39"/>
        </w:rPr>
        <w:t xml:space="preserve"> </w:t>
      </w:r>
      <w:r>
        <w:t>conductuales</w:t>
      </w:r>
      <w:r>
        <w:rPr>
          <w:spacing w:val="37"/>
        </w:rPr>
        <w:t xml:space="preserve"> </w:t>
      </w:r>
      <w:r>
        <w:t>y</w:t>
      </w:r>
      <w:r>
        <w:rPr>
          <w:spacing w:val="40"/>
        </w:rPr>
        <w:t xml:space="preserve"> </w:t>
      </w:r>
      <w:r>
        <w:t>confianza</w:t>
      </w:r>
      <w:r>
        <w:rPr>
          <w:spacing w:val="37"/>
        </w:rPr>
        <w:t xml:space="preserve"> </w:t>
      </w:r>
      <w:r>
        <w:t>organizacional explican por qué los clientes necesitan acompañamiento profesional.</w:t>
      </w:r>
    </w:p>
    <w:p w:rsidR="007E2D45" w:rsidRDefault="002A272D">
      <w:pPr>
        <w:pStyle w:val="Prrafodelista"/>
        <w:numPr>
          <w:ilvl w:val="1"/>
          <w:numId w:val="30"/>
        </w:numPr>
        <w:tabs>
          <w:tab w:val="left" w:pos="993"/>
        </w:tabs>
        <w:spacing w:line="369" w:lineRule="auto"/>
        <w:ind w:right="1051"/>
      </w:pPr>
      <w:r>
        <w:t>La</w:t>
      </w:r>
      <w:r>
        <w:rPr>
          <w:spacing w:val="31"/>
        </w:rPr>
        <w:t xml:space="preserve"> </w:t>
      </w:r>
      <w:r>
        <w:t>tecnología</w:t>
      </w:r>
      <w:r>
        <w:rPr>
          <w:spacing w:val="31"/>
        </w:rPr>
        <w:t xml:space="preserve"> </w:t>
      </w:r>
      <w:r>
        <w:t>es</w:t>
      </w:r>
      <w:r>
        <w:rPr>
          <w:spacing w:val="33"/>
        </w:rPr>
        <w:t xml:space="preserve"> </w:t>
      </w:r>
      <w:r>
        <w:t>un</w:t>
      </w:r>
      <w:r>
        <w:rPr>
          <w:spacing w:val="33"/>
        </w:rPr>
        <w:t xml:space="preserve"> </w:t>
      </w:r>
      <w:r>
        <w:t>motor</w:t>
      </w:r>
      <w:r>
        <w:rPr>
          <w:spacing w:val="33"/>
        </w:rPr>
        <w:t xml:space="preserve"> </w:t>
      </w:r>
      <w:r>
        <w:t>de</w:t>
      </w:r>
      <w:r>
        <w:rPr>
          <w:spacing w:val="36"/>
        </w:rPr>
        <w:t xml:space="preserve"> </w:t>
      </w:r>
      <w:r>
        <w:t>transformación</w:t>
      </w:r>
      <w:r>
        <w:rPr>
          <w:spacing w:val="33"/>
        </w:rPr>
        <w:t xml:space="preserve"> </w:t>
      </w:r>
      <w:r>
        <w:t>y</w:t>
      </w:r>
      <w:r>
        <w:rPr>
          <w:spacing w:val="33"/>
        </w:rPr>
        <w:t xml:space="preserve"> </w:t>
      </w:r>
      <w:r>
        <w:t>desarrollo,</w:t>
      </w:r>
      <w:r>
        <w:rPr>
          <w:spacing w:val="31"/>
        </w:rPr>
        <w:t xml:space="preserve"> </w:t>
      </w:r>
      <w:r>
        <w:t>pero</w:t>
      </w:r>
      <w:r>
        <w:rPr>
          <w:spacing w:val="33"/>
        </w:rPr>
        <w:t xml:space="preserve"> </w:t>
      </w:r>
      <w:r>
        <w:t>no</w:t>
      </w:r>
      <w:r>
        <w:rPr>
          <w:spacing w:val="33"/>
        </w:rPr>
        <w:t xml:space="preserve"> </w:t>
      </w:r>
      <w:r>
        <w:t>sustituye</w:t>
      </w:r>
      <w:r>
        <w:rPr>
          <w:spacing w:val="33"/>
        </w:rPr>
        <w:t xml:space="preserve"> </w:t>
      </w:r>
      <w:r>
        <w:t>el valor del vínculo humano en decisi</w:t>
      </w:r>
      <w:r>
        <w:t>ones complejas.</w:t>
      </w:r>
    </w:p>
    <w:p w:rsidR="007E2D45" w:rsidRDefault="002A272D">
      <w:pPr>
        <w:pStyle w:val="Prrafodelista"/>
        <w:numPr>
          <w:ilvl w:val="1"/>
          <w:numId w:val="30"/>
        </w:numPr>
        <w:tabs>
          <w:tab w:val="left" w:pos="993"/>
        </w:tabs>
        <w:spacing w:line="367" w:lineRule="auto"/>
        <w:ind w:right="1055"/>
      </w:pPr>
      <w:r>
        <w:t>El</w:t>
      </w:r>
      <w:r>
        <w:rPr>
          <w:spacing w:val="80"/>
        </w:rPr>
        <w:t xml:space="preserve"> </w:t>
      </w:r>
      <w:r>
        <w:t>marco</w:t>
      </w:r>
      <w:r>
        <w:rPr>
          <w:spacing w:val="80"/>
        </w:rPr>
        <w:t xml:space="preserve"> </w:t>
      </w:r>
      <w:r>
        <w:t>regulatorio</w:t>
      </w:r>
      <w:r>
        <w:rPr>
          <w:spacing w:val="80"/>
        </w:rPr>
        <w:t xml:space="preserve"> </w:t>
      </w:r>
      <w:r>
        <w:t>uruguayo</w:t>
      </w:r>
      <w:r>
        <w:rPr>
          <w:spacing w:val="80"/>
        </w:rPr>
        <w:t xml:space="preserve"> </w:t>
      </w:r>
      <w:r>
        <w:t>ofrece</w:t>
      </w:r>
      <w:r>
        <w:rPr>
          <w:spacing w:val="80"/>
        </w:rPr>
        <w:t xml:space="preserve"> </w:t>
      </w:r>
      <w:r>
        <w:t>estabilidad</w:t>
      </w:r>
      <w:r>
        <w:rPr>
          <w:spacing w:val="80"/>
        </w:rPr>
        <w:t xml:space="preserve"> </w:t>
      </w:r>
      <w:r>
        <w:t>y</w:t>
      </w:r>
      <w:r>
        <w:rPr>
          <w:spacing w:val="80"/>
        </w:rPr>
        <w:t xml:space="preserve"> </w:t>
      </w:r>
      <w:r>
        <w:t>credibilidad,</w:t>
      </w:r>
      <w:r>
        <w:rPr>
          <w:spacing w:val="80"/>
        </w:rPr>
        <w:t xml:space="preserve"> </w:t>
      </w:r>
      <w:r>
        <w:t>elementos necesarios para la implementación de un modelo innovador.</w:t>
      </w:r>
    </w:p>
    <w:p w:rsidR="007E2D45" w:rsidRDefault="007E2D45">
      <w:pPr>
        <w:pStyle w:val="Textoindependiente"/>
        <w:spacing w:before="11"/>
      </w:pPr>
    </w:p>
    <w:p w:rsidR="007E2D45" w:rsidRDefault="002A272D">
      <w:pPr>
        <w:pStyle w:val="Textoindependiente"/>
        <w:spacing w:line="369" w:lineRule="auto"/>
        <w:ind w:left="316" w:right="1055"/>
        <w:jc w:val="both"/>
      </w:pPr>
      <w:r>
        <w:t>En</w:t>
      </w:r>
      <w:r>
        <w:rPr>
          <w:spacing w:val="-2"/>
        </w:rPr>
        <w:t xml:space="preserve"> </w:t>
      </w:r>
      <w:r>
        <w:t>síntesis,</w:t>
      </w:r>
      <w:r>
        <w:rPr>
          <w:spacing w:val="-2"/>
        </w:rPr>
        <w:t xml:space="preserve"> </w:t>
      </w:r>
      <w:r>
        <w:t>el</w:t>
      </w:r>
      <w:r>
        <w:rPr>
          <w:spacing w:val="-2"/>
        </w:rPr>
        <w:t xml:space="preserve"> </w:t>
      </w:r>
      <w:r>
        <w:t>marco teórico</w:t>
      </w:r>
      <w:r>
        <w:rPr>
          <w:spacing w:val="-2"/>
        </w:rPr>
        <w:t xml:space="preserve"> </w:t>
      </w:r>
      <w:r>
        <w:t>respalda</w:t>
      </w:r>
      <w:r>
        <w:rPr>
          <w:spacing w:val="-2"/>
        </w:rPr>
        <w:t xml:space="preserve"> </w:t>
      </w:r>
      <w:r>
        <w:t>la factibilidad</w:t>
      </w:r>
      <w:r>
        <w:rPr>
          <w:spacing w:val="-5"/>
        </w:rPr>
        <w:t xml:space="preserve"> </w:t>
      </w:r>
      <w:r>
        <w:t>de</w:t>
      </w:r>
      <w:r>
        <w:rPr>
          <w:spacing w:val="-6"/>
        </w:rPr>
        <w:t xml:space="preserve"> </w:t>
      </w:r>
      <w:r>
        <w:t>diseñar</w:t>
      </w:r>
      <w:r>
        <w:rPr>
          <w:spacing w:val="-2"/>
        </w:rPr>
        <w:t xml:space="preserve"> </w:t>
      </w:r>
      <w:r>
        <w:t>un</w:t>
      </w:r>
      <w:r>
        <w:rPr>
          <w:spacing w:val="-5"/>
        </w:rPr>
        <w:t xml:space="preserve"> </w:t>
      </w:r>
      <w:r>
        <w:t>plan de</w:t>
      </w:r>
      <w:r>
        <w:rPr>
          <w:spacing w:val="-6"/>
        </w:rPr>
        <w:t xml:space="preserve"> </w:t>
      </w:r>
      <w:r>
        <w:t>negocios</w:t>
      </w:r>
      <w:r>
        <w:rPr>
          <w:spacing w:val="-2"/>
        </w:rPr>
        <w:t xml:space="preserve"> </w:t>
      </w:r>
      <w:r>
        <w:t>basado en asesoría financiera personalizada y accesible, como estrategia para democratizar el acceso a decisiones financieras informadas en Uruguay.</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pPr>
      <w:bookmarkStart w:id="23" w:name="_TOC_250121"/>
      <w:r>
        <w:rPr>
          <w:color w:val="366090"/>
        </w:rPr>
        <w:lastRenderedPageBreak/>
        <w:t>CAPÍTULO</w:t>
      </w:r>
      <w:r>
        <w:rPr>
          <w:color w:val="366090"/>
          <w:spacing w:val="13"/>
        </w:rPr>
        <w:t xml:space="preserve"> </w:t>
      </w:r>
      <w:r>
        <w:rPr>
          <w:color w:val="366090"/>
        </w:rPr>
        <w:t>2:</w:t>
      </w:r>
      <w:r>
        <w:rPr>
          <w:color w:val="366090"/>
          <w:spacing w:val="11"/>
        </w:rPr>
        <w:t xml:space="preserve"> </w:t>
      </w:r>
      <w:r>
        <w:rPr>
          <w:color w:val="366090"/>
        </w:rPr>
        <w:t>El</w:t>
      </w:r>
      <w:r>
        <w:rPr>
          <w:color w:val="366090"/>
          <w:spacing w:val="13"/>
        </w:rPr>
        <w:t xml:space="preserve"> </w:t>
      </w:r>
      <w:bookmarkEnd w:id="23"/>
      <w:r>
        <w:rPr>
          <w:color w:val="366090"/>
          <w:spacing w:val="-2"/>
        </w:rPr>
        <w:t>SECTOR</w:t>
      </w:r>
    </w:p>
    <w:p w:rsidR="007E2D45" w:rsidRDefault="007E2D45">
      <w:pPr>
        <w:pStyle w:val="Textoindependiente"/>
        <w:spacing w:before="72"/>
        <w:rPr>
          <w:b/>
        </w:rPr>
      </w:pPr>
    </w:p>
    <w:p w:rsidR="007E2D45" w:rsidRDefault="002A272D">
      <w:pPr>
        <w:pStyle w:val="Ttulo3"/>
      </w:pPr>
      <w:bookmarkStart w:id="24" w:name="_TOC_250120"/>
      <w:bookmarkEnd w:id="24"/>
      <w:r>
        <w:rPr>
          <w:color w:val="4F80BC"/>
          <w:spacing w:val="-2"/>
        </w:rPr>
        <w:t>Introducción</w:t>
      </w:r>
    </w:p>
    <w:p w:rsidR="007E2D45" w:rsidRDefault="007E2D45">
      <w:pPr>
        <w:pStyle w:val="Textoindependiente"/>
        <w:spacing w:before="144"/>
        <w:rPr>
          <w:b/>
        </w:rPr>
      </w:pPr>
    </w:p>
    <w:p w:rsidR="007E2D45" w:rsidRDefault="002A272D">
      <w:pPr>
        <w:pStyle w:val="Textoindependiente"/>
        <w:spacing w:line="369" w:lineRule="auto"/>
        <w:ind w:left="316" w:right="1052"/>
        <w:jc w:val="both"/>
      </w:pPr>
      <w:r>
        <w:t>El sector de asesoramiento financiero en Uruguay ha expe</w:t>
      </w:r>
      <w:r>
        <w:t>rimentado un crecimiento sostenido durante las últimas dos décadas, consolidándose como un componente estratégico dentro del sistema financiero nacional. Este desarrollo se ha visto impulsado por la estabilidad macroeconómica del país, la solidez instituci</w:t>
      </w:r>
      <w:r>
        <w:t>onalidad, y un marco regulatorio que asegura transparencia y profesionalización en los servicios financieros.</w:t>
      </w:r>
    </w:p>
    <w:p w:rsidR="007E2D45" w:rsidRDefault="007E2D45">
      <w:pPr>
        <w:pStyle w:val="Textoindependiente"/>
        <w:spacing w:before="10"/>
      </w:pPr>
    </w:p>
    <w:p w:rsidR="007E2D45" w:rsidRDefault="002A272D">
      <w:pPr>
        <w:pStyle w:val="Textoindependiente"/>
        <w:spacing w:line="369" w:lineRule="auto"/>
        <w:ind w:left="316" w:right="1055"/>
        <w:jc w:val="both"/>
      </w:pPr>
      <w:r>
        <w:t>Uruguay se destaca por mantener un entorno favorable para la inversión extranjera, con incentivos fiscales, infraestructura moderna y zonas franc</w:t>
      </w:r>
      <w:r>
        <w:t>as estratégicamente ubicadas, como Zonamerica, WTC Montevideo Free Zone y Aguada Park.</w:t>
      </w:r>
    </w:p>
    <w:p w:rsidR="007E2D45" w:rsidRDefault="007E2D45">
      <w:pPr>
        <w:pStyle w:val="Textoindependiente"/>
        <w:spacing w:before="8"/>
      </w:pPr>
    </w:p>
    <w:p w:rsidR="007E2D45" w:rsidRDefault="002A272D">
      <w:pPr>
        <w:pStyle w:val="Textoindependiente"/>
        <w:spacing w:before="1" w:line="369" w:lineRule="auto"/>
        <w:ind w:left="316" w:right="1053"/>
        <w:jc w:val="both"/>
      </w:pPr>
      <w:r>
        <w:t>Históricamente, el sistema financiero uruguayo se caracterizó por un alto grado de concentración en la banca tradicional y en productos de inversión limitados.</w:t>
      </w:r>
    </w:p>
    <w:p w:rsidR="007E2D45" w:rsidRDefault="007E2D45">
      <w:pPr>
        <w:pStyle w:val="Textoindependiente"/>
        <w:spacing w:before="9"/>
      </w:pPr>
    </w:p>
    <w:p w:rsidR="007E2D45" w:rsidRDefault="002A272D">
      <w:pPr>
        <w:pStyle w:val="Textoindependiente"/>
        <w:spacing w:line="369" w:lineRule="auto"/>
        <w:ind w:left="316" w:right="1055"/>
        <w:jc w:val="both"/>
      </w:pPr>
      <w:r>
        <w:t>La apertura hacia servicios especializados, incluida la asesoría financiera independiente,</w:t>
      </w:r>
      <w:r>
        <w:rPr>
          <w:spacing w:val="40"/>
        </w:rPr>
        <w:t xml:space="preserve"> </w:t>
      </w:r>
      <w:r>
        <w:t>se</w:t>
      </w:r>
      <w:r>
        <w:rPr>
          <w:spacing w:val="-3"/>
        </w:rPr>
        <w:t xml:space="preserve"> </w:t>
      </w:r>
      <w:r>
        <w:t>consolidó con</w:t>
      </w:r>
      <w:r>
        <w:rPr>
          <w:spacing w:val="-3"/>
        </w:rPr>
        <w:t xml:space="preserve"> </w:t>
      </w:r>
      <w:r>
        <w:t>la creación</w:t>
      </w:r>
      <w:r>
        <w:rPr>
          <w:spacing w:val="-3"/>
        </w:rPr>
        <w:t xml:space="preserve"> </w:t>
      </w:r>
      <w:r>
        <w:t>de</w:t>
      </w:r>
      <w:r>
        <w:rPr>
          <w:spacing w:val="-3"/>
        </w:rPr>
        <w:t xml:space="preserve"> </w:t>
      </w:r>
      <w:r>
        <w:t>normativas</w:t>
      </w:r>
      <w:r>
        <w:rPr>
          <w:spacing w:val="-5"/>
        </w:rPr>
        <w:t xml:space="preserve"> </w:t>
      </w:r>
      <w:r>
        <w:t>que regulan</w:t>
      </w:r>
      <w:r>
        <w:rPr>
          <w:spacing w:val="-5"/>
        </w:rPr>
        <w:t xml:space="preserve"> </w:t>
      </w:r>
      <w:r>
        <w:t>la actuación</w:t>
      </w:r>
      <w:r>
        <w:rPr>
          <w:spacing w:val="-3"/>
        </w:rPr>
        <w:t xml:space="preserve"> </w:t>
      </w:r>
      <w:r>
        <w:t>de</w:t>
      </w:r>
      <w:r>
        <w:rPr>
          <w:spacing w:val="-3"/>
        </w:rPr>
        <w:t xml:space="preserve"> </w:t>
      </w:r>
      <w:r>
        <w:t>asesores y gestores de portafolio, alineadas con estándares internacionales de supervisión y p</w:t>
      </w:r>
      <w:r>
        <w:t>revención de lavado de activos.</w:t>
      </w:r>
    </w:p>
    <w:p w:rsidR="007E2D45" w:rsidRDefault="007E2D45">
      <w:pPr>
        <w:pStyle w:val="Textoindependiente"/>
        <w:spacing w:before="5"/>
      </w:pPr>
    </w:p>
    <w:p w:rsidR="007E2D45" w:rsidRDefault="002A272D">
      <w:pPr>
        <w:pStyle w:val="Textoindependiente"/>
        <w:spacing w:line="369" w:lineRule="auto"/>
        <w:ind w:left="316" w:right="1055"/>
        <w:jc w:val="both"/>
      </w:pPr>
      <w:r>
        <w:t>Este marco regulatorio permitió que operadores locales y extranjeros expandieran sus servicios hacia segmentos previamente poco atendidos, como profesionales, emprendedores y PYMES.</w:t>
      </w:r>
    </w:p>
    <w:p w:rsidR="007E2D45" w:rsidRDefault="007E2D45">
      <w:pPr>
        <w:pStyle w:val="Textoindependiente"/>
        <w:spacing w:before="9"/>
      </w:pPr>
    </w:p>
    <w:p w:rsidR="007E2D45" w:rsidRDefault="002A272D">
      <w:pPr>
        <w:pStyle w:val="Textoindependiente"/>
        <w:spacing w:line="372" w:lineRule="auto"/>
        <w:ind w:left="316" w:right="1054"/>
        <w:jc w:val="both"/>
      </w:pPr>
      <w:r>
        <w:t xml:space="preserve">El papel del asesor financiero es clave </w:t>
      </w:r>
      <w:r>
        <w:t>para la eficiencia de los mercados de capital y la inclusión financiera.</w:t>
      </w:r>
    </w:p>
    <w:p w:rsidR="007E2D45" w:rsidRDefault="007E2D45">
      <w:pPr>
        <w:pStyle w:val="Textoindependiente"/>
        <w:spacing w:before="7"/>
      </w:pPr>
    </w:p>
    <w:p w:rsidR="007E2D45" w:rsidRDefault="002A272D">
      <w:pPr>
        <w:pStyle w:val="Textoindependiente"/>
        <w:spacing w:line="369" w:lineRule="auto"/>
        <w:ind w:left="316" w:right="1056"/>
        <w:jc w:val="both"/>
      </w:pPr>
      <w:r>
        <w:t>No obstante, el mercado doméstico sigue parcialmente desatendido, ya que gran parte de los fondos proviene de clientes extranjeros o de alto patrimonio.</w:t>
      </w:r>
    </w:p>
    <w:p w:rsidR="007E2D45" w:rsidRDefault="007E2D45">
      <w:pPr>
        <w:pStyle w:val="Textoindependiente"/>
        <w:spacing w:before="9"/>
      </w:pPr>
    </w:p>
    <w:p w:rsidR="007E2D45" w:rsidRDefault="002A272D">
      <w:pPr>
        <w:pStyle w:val="Textoindependiente"/>
        <w:spacing w:line="369" w:lineRule="auto"/>
        <w:ind w:left="316" w:right="1053"/>
        <w:jc w:val="both"/>
      </w:pPr>
      <w:r>
        <w:t>La importancia del asesorami</w:t>
      </w:r>
      <w:r>
        <w:t>ento financiero se evidencia en la capacidad de optimizar decisiones de inversión, planificar el crecimiento patrimonial, y mitigar riesgos individuales y corporativos.</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3"/>
        <w:jc w:val="both"/>
      </w:pPr>
      <w:r>
        <w:lastRenderedPageBreak/>
        <w:t>Según la Encuesta de medición de capacidades financieras (Banco Central d</w:t>
      </w:r>
      <w:r>
        <w:t>el Uruguay&amp;CAF, 2022), menos del 40% de la población adopta prácticas financieras óptimas, y solo el 14% mantiene un ahorro estructurado.</w:t>
      </w:r>
    </w:p>
    <w:p w:rsidR="007E2D45" w:rsidRDefault="007E2D45">
      <w:pPr>
        <w:pStyle w:val="Textoindependiente"/>
        <w:spacing w:before="8"/>
      </w:pPr>
    </w:p>
    <w:p w:rsidR="007E2D45" w:rsidRDefault="002A272D">
      <w:pPr>
        <w:pStyle w:val="Textoindependiente"/>
        <w:spacing w:line="369" w:lineRule="auto"/>
        <w:ind w:left="316" w:right="1054"/>
        <w:jc w:val="both"/>
      </w:pPr>
      <w:r>
        <w:t>Esto indica un amplio margen de crecimiento para los servicios profesionales dirigidos a individuos y PYMES de ingresos medios y altos.</w:t>
      </w:r>
    </w:p>
    <w:p w:rsidR="007E2D45" w:rsidRDefault="007E2D45">
      <w:pPr>
        <w:pStyle w:val="Textoindependiente"/>
        <w:spacing w:before="9"/>
      </w:pPr>
    </w:p>
    <w:p w:rsidR="007E2D45" w:rsidRDefault="002A272D">
      <w:pPr>
        <w:pStyle w:val="Textoindependiente"/>
        <w:spacing w:before="1" w:line="369" w:lineRule="auto"/>
        <w:ind w:left="316" w:right="1055"/>
        <w:jc w:val="both"/>
      </w:pPr>
      <w:r>
        <w:t>En este contexto, el presente capítulo analiza el sector de asesoramiento financiero en Uruguay, considerando tanto la competencia local fuera de zonas francas como los</w:t>
      </w:r>
      <w:r>
        <w:rPr>
          <w:spacing w:val="40"/>
        </w:rPr>
        <w:t xml:space="preserve"> </w:t>
      </w:r>
      <w:r>
        <w:t>grandes operadores internacionales.</w:t>
      </w:r>
    </w:p>
    <w:p w:rsidR="007E2D45" w:rsidRDefault="007E2D45">
      <w:pPr>
        <w:pStyle w:val="Textoindependiente"/>
        <w:spacing w:before="8"/>
      </w:pPr>
    </w:p>
    <w:p w:rsidR="007E2D45" w:rsidRDefault="002A272D">
      <w:pPr>
        <w:pStyle w:val="Textoindependiente"/>
        <w:spacing w:line="369" w:lineRule="auto"/>
        <w:ind w:left="316" w:right="1055"/>
        <w:jc w:val="both"/>
      </w:pPr>
      <w:r>
        <w:t xml:space="preserve">Se examinan la estructura competitiva, el volumen </w:t>
      </w:r>
      <w:r>
        <w:t>de mercado en dinero y transacciones, así</w:t>
      </w:r>
      <w:r>
        <w:rPr>
          <w:spacing w:val="30"/>
        </w:rPr>
        <w:t xml:space="preserve"> </w:t>
      </w:r>
      <w:r>
        <w:t>como</w:t>
      </w:r>
      <w:r>
        <w:rPr>
          <w:spacing w:val="26"/>
        </w:rPr>
        <w:t xml:space="preserve"> </w:t>
      </w:r>
      <w:r>
        <w:t>factores</w:t>
      </w:r>
      <w:r>
        <w:rPr>
          <w:spacing w:val="26"/>
        </w:rPr>
        <w:t xml:space="preserve"> </w:t>
      </w:r>
      <w:r>
        <w:t>macroeconómicos</w:t>
      </w:r>
      <w:r>
        <w:rPr>
          <w:spacing w:val="30"/>
        </w:rPr>
        <w:t xml:space="preserve"> </w:t>
      </w:r>
      <w:r>
        <w:t>y</w:t>
      </w:r>
      <w:r>
        <w:rPr>
          <w:spacing w:val="24"/>
        </w:rPr>
        <w:t xml:space="preserve"> </w:t>
      </w:r>
      <w:r>
        <w:t>microeconómicos</w:t>
      </w:r>
      <w:r>
        <w:rPr>
          <w:spacing w:val="26"/>
        </w:rPr>
        <w:t xml:space="preserve"> </w:t>
      </w:r>
      <w:r>
        <w:t>mediante</w:t>
      </w:r>
      <w:r>
        <w:rPr>
          <w:spacing w:val="27"/>
        </w:rPr>
        <w:t xml:space="preserve"> </w:t>
      </w:r>
      <w:r>
        <w:t>los</w:t>
      </w:r>
      <w:r>
        <w:rPr>
          <w:spacing w:val="26"/>
        </w:rPr>
        <w:t xml:space="preserve"> </w:t>
      </w:r>
      <w:r>
        <w:t>análisis</w:t>
      </w:r>
      <w:r>
        <w:rPr>
          <w:spacing w:val="26"/>
        </w:rPr>
        <w:t xml:space="preserve"> </w:t>
      </w:r>
      <w:r>
        <w:t xml:space="preserve">PESTEL y FODA, con especial atención en oportunidades estratégicas para el nicho de clientes </w:t>
      </w:r>
      <w:r>
        <w:rPr>
          <w:spacing w:val="-2"/>
        </w:rPr>
        <w:t>objetivo.</w:t>
      </w:r>
    </w:p>
    <w:p w:rsidR="007E2D45" w:rsidRDefault="007E2D45">
      <w:pPr>
        <w:pStyle w:val="Textoindependiente"/>
        <w:spacing w:before="8"/>
      </w:pPr>
    </w:p>
    <w:p w:rsidR="007E2D45" w:rsidRDefault="002A272D">
      <w:pPr>
        <w:pStyle w:val="Ttulo3"/>
        <w:jc w:val="both"/>
      </w:pPr>
      <w:bookmarkStart w:id="25" w:name="_TOC_250119"/>
      <w:r>
        <w:rPr>
          <w:color w:val="4F80BC"/>
        </w:rPr>
        <w:t>Competidores</w:t>
      </w:r>
      <w:r>
        <w:rPr>
          <w:color w:val="4F80BC"/>
          <w:spacing w:val="11"/>
        </w:rPr>
        <w:t xml:space="preserve"> </w:t>
      </w:r>
      <w:r>
        <w:rPr>
          <w:color w:val="4F80BC"/>
        </w:rPr>
        <w:t>en</w:t>
      </w:r>
      <w:r>
        <w:rPr>
          <w:color w:val="4F80BC"/>
          <w:spacing w:val="15"/>
        </w:rPr>
        <w:t xml:space="preserve"> </w:t>
      </w:r>
      <w:r>
        <w:rPr>
          <w:color w:val="4F80BC"/>
        </w:rPr>
        <w:t>la</w:t>
      </w:r>
      <w:r>
        <w:rPr>
          <w:color w:val="4F80BC"/>
          <w:spacing w:val="12"/>
        </w:rPr>
        <w:t xml:space="preserve"> </w:t>
      </w:r>
      <w:bookmarkEnd w:id="25"/>
      <w:r>
        <w:rPr>
          <w:color w:val="4F80BC"/>
          <w:spacing w:val="-4"/>
        </w:rPr>
        <w:t>zona</w:t>
      </w:r>
    </w:p>
    <w:p w:rsidR="007E2D45" w:rsidRDefault="007E2D45">
      <w:pPr>
        <w:pStyle w:val="Textoindependiente"/>
        <w:spacing w:before="147"/>
        <w:rPr>
          <w:b/>
        </w:rPr>
      </w:pPr>
    </w:p>
    <w:p w:rsidR="007E2D45" w:rsidRDefault="002A272D">
      <w:pPr>
        <w:pStyle w:val="Textoindependiente"/>
        <w:spacing w:line="369" w:lineRule="auto"/>
        <w:ind w:left="316" w:right="1053"/>
        <w:jc w:val="both"/>
      </w:pPr>
      <w:r>
        <w:t>El mercado urug</w:t>
      </w:r>
      <w:r>
        <w:t>uayo de asesoramiento financiero está compuesto por dos grupos principales: los operadores ubicados en zonas francas, que concentran la mayor parte de activos gestionados y clientes de alto patrimonio, y los asesores independientes o locales fuera de zonas</w:t>
      </w:r>
      <w:r>
        <w:t xml:space="preserve"> francas, que atienden principalmente clientes residenciales y</w:t>
      </w:r>
      <w:r>
        <w:rPr>
          <w:spacing w:val="38"/>
        </w:rPr>
        <w:t xml:space="preserve"> </w:t>
      </w:r>
      <w:r>
        <w:t>PYMES.</w:t>
      </w:r>
    </w:p>
    <w:p w:rsidR="007E2D45" w:rsidRDefault="007E2D45">
      <w:pPr>
        <w:pStyle w:val="Textoindependiente"/>
        <w:spacing w:before="8"/>
      </w:pPr>
    </w:p>
    <w:p w:rsidR="007E2D45" w:rsidRDefault="002A272D">
      <w:pPr>
        <w:pStyle w:val="Textoindependiente"/>
        <w:spacing w:line="372" w:lineRule="auto"/>
        <w:ind w:left="316" w:right="1053"/>
        <w:jc w:val="both"/>
      </w:pPr>
      <w:r>
        <w:t xml:space="preserve">La competencia fuera de zonas francas constituye el entorno directo para la propuesta de </w:t>
      </w:r>
      <w:r>
        <w:rPr>
          <w:spacing w:val="-2"/>
        </w:rPr>
        <w:t>negocio.</w:t>
      </w:r>
    </w:p>
    <w:p w:rsidR="007E2D45" w:rsidRDefault="007E2D45">
      <w:pPr>
        <w:pStyle w:val="Textoindependiente"/>
        <w:spacing w:before="4"/>
      </w:pPr>
    </w:p>
    <w:p w:rsidR="007E2D45" w:rsidRDefault="002A272D">
      <w:pPr>
        <w:pStyle w:val="Ttulo3"/>
        <w:jc w:val="both"/>
      </w:pPr>
      <w:bookmarkStart w:id="26" w:name="_TOC_250118"/>
      <w:r>
        <w:rPr>
          <w:color w:val="4F80BC"/>
        </w:rPr>
        <w:t>Competencia</w:t>
      </w:r>
      <w:r>
        <w:rPr>
          <w:color w:val="4F80BC"/>
          <w:spacing w:val="12"/>
        </w:rPr>
        <w:t xml:space="preserve"> </w:t>
      </w:r>
      <w:r>
        <w:rPr>
          <w:color w:val="4F80BC"/>
        </w:rPr>
        <w:t>dentro</w:t>
      </w:r>
      <w:r>
        <w:rPr>
          <w:color w:val="4F80BC"/>
          <w:spacing w:val="15"/>
        </w:rPr>
        <w:t xml:space="preserve"> </w:t>
      </w:r>
      <w:r>
        <w:rPr>
          <w:color w:val="4F80BC"/>
        </w:rPr>
        <w:t>de</w:t>
      </w:r>
      <w:r>
        <w:rPr>
          <w:color w:val="4F80BC"/>
          <w:spacing w:val="13"/>
        </w:rPr>
        <w:t xml:space="preserve"> </w:t>
      </w:r>
      <w:r>
        <w:rPr>
          <w:color w:val="4F80BC"/>
        </w:rPr>
        <w:t>zonas</w:t>
      </w:r>
      <w:r>
        <w:rPr>
          <w:color w:val="4F80BC"/>
          <w:spacing w:val="13"/>
        </w:rPr>
        <w:t xml:space="preserve"> </w:t>
      </w:r>
      <w:bookmarkEnd w:id="26"/>
      <w:r>
        <w:rPr>
          <w:color w:val="4F80BC"/>
          <w:spacing w:val="-2"/>
        </w:rPr>
        <w:t>francas</w:t>
      </w:r>
    </w:p>
    <w:p w:rsidR="007E2D45" w:rsidRDefault="007E2D45">
      <w:pPr>
        <w:pStyle w:val="Textoindependiente"/>
        <w:spacing w:before="147"/>
        <w:rPr>
          <w:b/>
        </w:rPr>
      </w:pPr>
    </w:p>
    <w:p w:rsidR="007E2D45" w:rsidRDefault="002A272D">
      <w:pPr>
        <w:pStyle w:val="Textoindependiente"/>
        <w:spacing w:line="369" w:lineRule="auto"/>
        <w:ind w:left="316" w:right="1058"/>
        <w:jc w:val="both"/>
      </w:pPr>
      <w:r>
        <w:t xml:space="preserve">Las zonas francas uruguayas han sido un motor de </w:t>
      </w:r>
      <w:r>
        <w:t xml:space="preserve">atracción de firmas internacionales, alrededor del 52% de los asesores y el 80% de los gestores de portafolio operan en estas </w:t>
      </w:r>
      <w:r>
        <w:rPr>
          <w:spacing w:val="-2"/>
        </w:rPr>
        <w:t>zonas.</w:t>
      </w:r>
    </w:p>
    <w:p w:rsidR="007E2D45" w:rsidRDefault="007E2D45">
      <w:pPr>
        <w:pStyle w:val="Textoindependiente"/>
        <w:spacing w:before="9"/>
      </w:pPr>
    </w:p>
    <w:p w:rsidR="007E2D45" w:rsidRDefault="002A272D">
      <w:pPr>
        <w:pStyle w:val="Textoindependiente"/>
        <w:spacing w:line="369" w:lineRule="auto"/>
        <w:ind w:left="316" w:right="1054"/>
        <w:jc w:val="both"/>
      </w:pPr>
      <w:r>
        <w:t>Empresas como UBS Financial Services, Julius Baer International Advisory y Compass Group Global Advisors ofrecen servicios de gestión discrecional de portafolios, optimización fiscal y estructuración de fondos de inversión complejos para clientes internaci</w:t>
      </w:r>
      <w:r>
        <w:t>onales de alto patrimonio.</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5"/>
        <w:jc w:val="both"/>
      </w:pPr>
      <w:r>
        <w:lastRenderedPageBreak/>
        <w:t>El modelo predominante se centra en la asesoría para diversificación global, preservación de capital y optimización tributaria, con barreras de entrada altas para clientes locales de mediano patrimonio.</w:t>
      </w:r>
    </w:p>
    <w:p w:rsidR="007E2D45" w:rsidRDefault="007E2D45">
      <w:pPr>
        <w:pStyle w:val="Textoindependiente"/>
        <w:spacing w:before="8"/>
      </w:pPr>
    </w:p>
    <w:p w:rsidR="007E2D45" w:rsidRDefault="002A272D">
      <w:pPr>
        <w:pStyle w:val="Textoindependiente"/>
        <w:spacing w:line="369" w:lineRule="auto"/>
        <w:ind w:left="316" w:right="1055"/>
        <w:jc w:val="both"/>
      </w:pPr>
      <w:r>
        <w:t>Además, est</w:t>
      </w:r>
      <w:r>
        <w:t>as firmas poseen equipos especializados, tecnologías avanzadas y servicios personalizados que incluyen planificación fiscal internacional, productos estructurados y fondos de inversión offshore.</w:t>
      </w:r>
    </w:p>
    <w:p w:rsidR="007E2D45" w:rsidRDefault="007E2D45">
      <w:pPr>
        <w:pStyle w:val="Textoindependiente"/>
        <w:spacing w:before="9"/>
      </w:pPr>
    </w:p>
    <w:p w:rsidR="007E2D45" w:rsidRDefault="002A272D">
      <w:pPr>
        <w:pStyle w:val="Textoindependiente"/>
        <w:spacing w:line="372" w:lineRule="auto"/>
        <w:ind w:left="316" w:right="1051"/>
        <w:jc w:val="both"/>
      </w:pPr>
      <w:r>
        <w:t>Esta estructura</w:t>
      </w:r>
      <w:r>
        <w:rPr>
          <w:spacing w:val="-1"/>
        </w:rPr>
        <w:t xml:space="preserve"> </w:t>
      </w:r>
      <w:r>
        <w:t>les permite atender clientes con tickets sup</w:t>
      </w:r>
      <w:r>
        <w:t>eriores a US$ 1 millón, dejando al mercado doméstico intermedio desatendido.</w:t>
      </w:r>
    </w:p>
    <w:p w:rsidR="007E2D45" w:rsidRDefault="007E2D45">
      <w:pPr>
        <w:pStyle w:val="Textoindependiente"/>
        <w:spacing w:before="4"/>
      </w:pPr>
    </w:p>
    <w:p w:rsidR="007E2D45" w:rsidRDefault="002A272D">
      <w:pPr>
        <w:pStyle w:val="Ttulo3"/>
        <w:jc w:val="both"/>
      </w:pPr>
      <w:bookmarkStart w:id="27" w:name="_TOC_250117"/>
      <w:r>
        <w:rPr>
          <w:color w:val="4F80BC"/>
        </w:rPr>
        <w:t>Competencia</w:t>
      </w:r>
      <w:r>
        <w:rPr>
          <w:color w:val="4F80BC"/>
          <w:spacing w:val="15"/>
        </w:rPr>
        <w:t xml:space="preserve"> </w:t>
      </w:r>
      <w:r>
        <w:rPr>
          <w:color w:val="4F80BC"/>
        </w:rPr>
        <w:t>fuera</w:t>
      </w:r>
      <w:r>
        <w:rPr>
          <w:color w:val="4F80BC"/>
          <w:spacing w:val="13"/>
        </w:rPr>
        <w:t xml:space="preserve"> </w:t>
      </w:r>
      <w:r>
        <w:rPr>
          <w:color w:val="4F80BC"/>
        </w:rPr>
        <w:t>de</w:t>
      </w:r>
      <w:r>
        <w:rPr>
          <w:color w:val="4F80BC"/>
          <w:spacing w:val="14"/>
        </w:rPr>
        <w:t xml:space="preserve"> </w:t>
      </w:r>
      <w:r>
        <w:rPr>
          <w:color w:val="4F80BC"/>
        </w:rPr>
        <w:t>zonas</w:t>
      </w:r>
      <w:r>
        <w:rPr>
          <w:color w:val="4F80BC"/>
          <w:spacing w:val="15"/>
        </w:rPr>
        <w:t xml:space="preserve"> </w:t>
      </w:r>
      <w:bookmarkEnd w:id="27"/>
      <w:r>
        <w:rPr>
          <w:color w:val="4F80BC"/>
          <w:spacing w:val="-2"/>
        </w:rPr>
        <w:t>francas</w:t>
      </w:r>
    </w:p>
    <w:p w:rsidR="007E2D45" w:rsidRDefault="007E2D45">
      <w:pPr>
        <w:pStyle w:val="Textoindependiente"/>
        <w:spacing w:before="147"/>
        <w:rPr>
          <w:b/>
        </w:rPr>
      </w:pPr>
    </w:p>
    <w:p w:rsidR="007E2D45" w:rsidRDefault="002A272D">
      <w:pPr>
        <w:pStyle w:val="Textoindependiente"/>
        <w:spacing w:line="369" w:lineRule="auto"/>
        <w:ind w:left="316" w:right="1053"/>
        <w:jc w:val="both"/>
      </w:pPr>
      <w:r>
        <w:t>Fuera de las zonas francas, el mercado se compone de asesores financieros</w:t>
      </w:r>
      <w:r>
        <w:rPr>
          <w:spacing w:val="40"/>
        </w:rPr>
        <w:t xml:space="preserve"> </w:t>
      </w:r>
      <w:r>
        <w:t>independientes, consultoras locales, departamentos de banca privada de instituciones nacionales y corredoras de bolsa.</w:t>
      </w:r>
    </w:p>
    <w:p w:rsidR="007E2D45" w:rsidRDefault="007E2D45">
      <w:pPr>
        <w:pStyle w:val="Textoindependiente"/>
        <w:spacing w:before="9"/>
      </w:pPr>
    </w:p>
    <w:p w:rsidR="007E2D45" w:rsidRDefault="002A272D">
      <w:pPr>
        <w:pStyle w:val="Textoindependiente"/>
        <w:ind w:left="316"/>
        <w:jc w:val="both"/>
      </w:pPr>
      <w:r>
        <w:t>Este</w:t>
      </w:r>
      <w:r>
        <w:rPr>
          <w:spacing w:val="47"/>
        </w:rPr>
        <w:t xml:space="preserve"> </w:t>
      </w:r>
      <w:r>
        <w:t>segmento</w:t>
      </w:r>
      <w:r>
        <w:rPr>
          <w:spacing w:val="47"/>
        </w:rPr>
        <w:t xml:space="preserve"> </w:t>
      </w:r>
      <w:r>
        <w:t>atiende</w:t>
      </w:r>
      <w:r>
        <w:rPr>
          <w:spacing w:val="48"/>
        </w:rPr>
        <w:t xml:space="preserve"> </w:t>
      </w:r>
      <w:r>
        <w:t>principalmente</w:t>
      </w:r>
      <w:r>
        <w:rPr>
          <w:spacing w:val="46"/>
        </w:rPr>
        <w:t xml:space="preserve"> </w:t>
      </w:r>
      <w:r>
        <w:t>a</w:t>
      </w:r>
      <w:r>
        <w:rPr>
          <w:spacing w:val="51"/>
        </w:rPr>
        <w:t xml:space="preserve"> </w:t>
      </w:r>
      <w:r>
        <w:t>clientes</w:t>
      </w:r>
      <w:r>
        <w:rPr>
          <w:spacing w:val="47"/>
        </w:rPr>
        <w:t xml:space="preserve"> </w:t>
      </w:r>
      <w:r>
        <w:t>con</w:t>
      </w:r>
      <w:r>
        <w:rPr>
          <w:spacing w:val="48"/>
        </w:rPr>
        <w:t xml:space="preserve"> </w:t>
      </w:r>
      <w:r>
        <w:t>inversión</w:t>
      </w:r>
      <w:r>
        <w:rPr>
          <w:spacing w:val="50"/>
        </w:rPr>
        <w:t xml:space="preserve"> </w:t>
      </w:r>
      <w:r>
        <w:t>intermedia,</w:t>
      </w:r>
      <w:r>
        <w:rPr>
          <w:spacing w:val="44"/>
        </w:rPr>
        <w:t xml:space="preserve"> </w:t>
      </w:r>
      <w:r>
        <w:t>entre</w:t>
      </w:r>
      <w:r>
        <w:rPr>
          <w:spacing w:val="46"/>
        </w:rPr>
        <w:t xml:space="preserve"> </w:t>
      </w:r>
      <w:r>
        <w:rPr>
          <w:spacing w:val="-5"/>
        </w:rPr>
        <w:t>US$</w:t>
      </w:r>
    </w:p>
    <w:p w:rsidR="007E2D45" w:rsidRDefault="002A272D">
      <w:pPr>
        <w:pStyle w:val="Textoindependiente"/>
        <w:spacing w:before="133" w:line="372" w:lineRule="auto"/>
        <w:ind w:left="316" w:right="1065"/>
      </w:pPr>
      <w:r>
        <w:t>50.000</w:t>
      </w:r>
      <w:r>
        <w:rPr>
          <w:spacing w:val="40"/>
        </w:rPr>
        <w:t xml:space="preserve"> </w:t>
      </w:r>
      <w:r>
        <w:t>y</w:t>
      </w:r>
      <w:r>
        <w:rPr>
          <w:spacing w:val="40"/>
        </w:rPr>
        <w:t xml:space="preserve"> </w:t>
      </w:r>
      <w:r>
        <w:t>US$</w:t>
      </w:r>
      <w:r>
        <w:rPr>
          <w:spacing w:val="40"/>
        </w:rPr>
        <w:t xml:space="preserve"> </w:t>
      </w:r>
      <w:r>
        <w:t>300.000,</w:t>
      </w:r>
      <w:r>
        <w:rPr>
          <w:spacing w:val="40"/>
        </w:rPr>
        <w:t xml:space="preserve"> </w:t>
      </w:r>
      <w:r>
        <w:t>y</w:t>
      </w:r>
      <w:r>
        <w:rPr>
          <w:spacing w:val="40"/>
        </w:rPr>
        <w:t xml:space="preserve"> </w:t>
      </w:r>
      <w:r>
        <w:t>se</w:t>
      </w:r>
      <w:r>
        <w:rPr>
          <w:spacing w:val="40"/>
        </w:rPr>
        <w:t xml:space="preserve"> </w:t>
      </w:r>
      <w:r>
        <w:t>caracteriza</w:t>
      </w:r>
      <w:r>
        <w:rPr>
          <w:spacing w:val="40"/>
        </w:rPr>
        <w:t xml:space="preserve"> </w:t>
      </w:r>
      <w:r>
        <w:t>por</w:t>
      </w:r>
      <w:r>
        <w:rPr>
          <w:spacing w:val="40"/>
        </w:rPr>
        <w:t xml:space="preserve"> </w:t>
      </w:r>
      <w:r>
        <w:t>ofrecer</w:t>
      </w:r>
      <w:r>
        <w:rPr>
          <w:spacing w:val="40"/>
        </w:rPr>
        <w:t xml:space="preserve"> </w:t>
      </w:r>
      <w:r>
        <w:t>un</w:t>
      </w:r>
      <w:r>
        <w:rPr>
          <w:spacing w:val="40"/>
        </w:rPr>
        <w:t xml:space="preserve"> </w:t>
      </w:r>
      <w:r>
        <w:t>servicio</w:t>
      </w:r>
      <w:r>
        <w:rPr>
          <w:spacing w:val="40"/>
        </w:rPr>
        <w:t xml:space="preserve"> </w:t>
      </w:r>
      <w:r>
        <w:t>más</w:t>
      </w:r>
      <w:r>
        <w:rPr>
          <w:spacing w:val="40"/>
        </w:rPr>
        <w:t xml:space="preserve"> </w:t>
      </w:r>
      <w:r>
        <w:t>personalizado</w:t>
      </w:r>
      <w:r>
        <w:rPr>
          <w:spacing w:val="40"/>
        </w:rPr>
        <w:t xml:space="preserve"> </w:t>
      </w:r>
      <w:r>
        <w:t xml:space="preserve">y </w:t>
      </w:r>
      <w:r>
        <w:rPr>
          <w:spacing w:val="-2"/>
        </w:rPr>
        <w:t>cercano.</w:t>
      </w:r>
    </w:p>
    <w:p w:rsidR="007E2D45" w:rsidRDefault="007E2D45">
      <w:pPr>
        <w:pStyle w:val="Textoindependiente"/>
        <w:spacing w:before="7"/>
      </w:pPr>
    </w:p>
    <w:p w:rsidR="007E2D45" w:rsidRDefault="002A272D">
      <w:pPr>
        <w:pStyle w:val="Textoindependiente"/>
        <w:spacing w:line="369" w:lineRule="auto"/>
        <w:ind w:left="316" w:right="1053"/>
        <w:jc w:val="both"/>
      </w:pPr>
      <w:r>
        <w:t>Entre los actores más relevantes se destacan Nobilis Corredor de Bolsa, InCapital</w:t>
      </w:r>
      <w:r>
        <w:rPr>
          <w:spacing w:val="40"/>
        </w:rPr>
        <w:t xml:space="preserve"> </w:t>
      </w:r>
      <w:r>
        <w:t>Asesores Financieros, Fynsa Uruguay y Bluepoint Consultants.</w:t>
      </w:r>
    </w:p>
    <w:p w:rsidR="007E2D45" w:rsidRDefault="007E2D45">
      <w:pPr>
        <w:pStyle w:val="Textoindependiente"/>
        <w:spacing w:before="9"/>
      </w:pPr>
    </w:p>
    <w:p w:rsidR="007E2D45" w:rsidRDefault="002A272D">
      <w:pPr>
        <w:pStyle w:val="Textoindependiente"/>
        <w:spacing w:line="369" w:lineRule="auto"/>
        <w:ind w:left="316" w:right="1054"/>
        <w:jc w:val="both"/>
      </w:pPr>
      <w:r>
        <w:t>Estas firmas ofrecen planificación patrimonial, estructuración de cart</w:t>
      </w:r>
      <w:r>
        <w:t>eras, educación financiera y servicios de intermediación.</w:t>
      </w:r>
    </w:p>
    <w:p w:rsidR="007E2D45" w:rsidRDefault="007E2D45">
      <w:pPr>
        <w:pStyle w:val="Textoindependiente"/>
        <w:spacing w:before="7"/>
      </w:pPr>
    </w:p>
    <w:p w:rsidR="007E2D45" w:rsidRDefault="002A272D">
      <w:pPr>
        <w:pStyle w:val="Textoindependiente"/>
        <w:spacing w:line="369" w:lineRule="auto"/>
        <w:ind w:left="316" w:right="1054"/>
        <w:jc w:val="both"/>
      </w:pPr>
      <w:r>
        <w:t>Los bancos locales como BROU, Santander, Scotiabank e Itaú han desarrollado unidades de asesoramiento patrimonial, aunque con servicios ligados a productos internos,</w:t>
      </w:r>
      <w:r>
        <w:rPr>
          <w:spacing w:val="40"/>
        </w:rPr>
        <w:t xml:space="preserve"> </w:t>
      </w:r>
      <w:r>
        <w:t>limitando la independencia de l</w:t>
      </w:r>
      <w:r>
        <w:t>a asesoría.</w:t>
      </w:r>
    </w:p>
    <w:p w:rsidR="007E2D45" w:rsidRDefault="007E2D45">
      <w:pPr>
        <w:pStyle w:val="Textoindependiente"/>
        <w:spacing w:before="11"/>
      </w:pPr>
    </w:p>
    <w:p w:rsidR="007E2D45" w:rsidRDefault="002A272D">
      <w:pPr>
        <w:pStyle w:val="Textoindependiente"/>
        <w:spacing w:line="369" w:lineRule="auto"/>
        <w:ind w:left="316" w:right="1050"/>
        <w:jc w:val="both"/>
      </w:pPr>
      <w:r>
        <w:t>La competencia fuera de zonas francas es heterogénea, algunas firmas se enfocan en intermediación y ejecución de órdenes, mientras que otras incorporan asesoría integral y planificación fiscal.</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2"/>
        <w:jc w:val="both"/>
      </w:pPr>
      <w:r>
        <w:lastRenderedPageBreak/>
        <w:t xml:space="preserve">Esta diversidad genera oportunidades estratégicas, especialmente en la atención de individuos y PYMES que buscan servicios personalizados y de calidad, actualmente poco </w:t>
      </w:r>
      <w:r>
        <w:rPr>
          <w:spacing w:val="-2"/>
        </w:rPr>
        <w:t>atendidos.</w:t>
      </w:r>
    </w:p>
    <w:p w:rsidR="007E2D45" w:rsidRDefault="007E2D45">
      <w:pPr>
        <w:pStyle w:val="Textoindependiente"/>
        <w:spacing w:before="8"/>
      </w:pPr>
    </w:p>
    <w:p w:rsidR="007E2D45" w:rsidRDefault="002A272D">
      <w:pPr>
        <w:pStyle w:val="Ttulo3"/>
      </w:pPr>
      <w:bookmarkStart w:id="28" w:name="_TOC_250116"/>
      <w:r>
        <w:rPr>
          <w:color w:val="4F80BC"/>
        </w:rPr>
        <w:t>Comparación</w:t>
      </w:r>
      <w:r>
        <w:rPr>
          <w:color w:val="4F80BC"/>
          <w:spacing w:val="29"/>
        </w:rPr>
        <w:t xml:space="preserve"> </w:t>
      </w:r>
      <w:bookmarkEnd w:id="28"/>
      <w:r>
        <w:rPr>
          <w:color w:val="4F80BC"/>
          <w:spacing w:val="-2"/>
        </w:rPr>
        <w:t>regional</w:t>
      </w:r>
    </w:p>
    <w:p w:rsidR="007E2D45" w:rsidRDefault="007E2D45">
      <w:pPr>
        <w:pStyle w:val="Textoindependiente"/>
        <w:spacing w:before="147"/>
        <w:rPr>
          <w:b/>
        </w:rPr>
      </w:pPr>
    </w:p>
    <w:p w:rsidR="007E2D45" w:rsidRDefault="002A272D">
      <w:pPr>
        <w:pStyle w:val="Textoindependiente"/>
        <w:spacing w:line="369" w:lineRule="auto"/>
        <w:ind w:left="316" w:right="1057"/>
        <w:jc w:val="both"/>
      </w:pPr>
      <w:r>
        <w:t>Comparando Uruguay con Chile y Argentina, se observa que Uruguay presenta un mercado más regulado y estable, aunque de menor tamaño absoluto.</w:t>
      </w:r>
    </w:p>
    <w:p w:rsidR="007E2D45" w:rsidRDefault="007E2D45">
      <w:pPr>
        <w:pStyle w:val="Textoindependiente"/>
        <w:spacing w:before="9"/>
      </w:pPr>
    </w:p>
    <w:p w:rsidR="007E2D45" w:rsidRDefault="002A272D">
      <w:pPr>
        <w:pStyle w:val="Textoindependiente"/>
        <w:spacing w:line="369" w:lineRule="auto"/>
        <w:ind w:left="316" w:right="1052"/>
        <w:jc w:val="both"/>
      </w:pPr>
      <w:r>
        <w:t>Chile ofrece mayor diversidad de instrumentos financieros y economías de escala en gestión de activos, mientras q</w:t>
      </w:r>
      <w:r>
        <w:t>ue Argentina enfrenta volatilidad económica que limita la previsibilidad del sector.</w:t>
      </w:r>
    </w:p>
    <w:p w:rsidR="007E2D45" w:rsidRDefault="007E2D45">
      <w:pPr>
        <w:pStyle w:val="Textoindependiente"/>
        <w:spacing w:before="9"/>
      </w:pPr>
    </w:p>
    <w:p w:rsidR="007E2D45" w:rsidRDefault="002A272D">
      <w:pPr>
        <w:pStyle w:val="Textoindependiente"/>
        <w:spacing w:line="369" w:lineRule="auto"/>
        <w:ind w:left="316" w:right="1055"/>
        <w:jc w:val="both"/>
      </w:pPr>
      <w:r>
        <w:t xml:space="preserve">Uruguay combina estabilidad con potencial de crecimiento en segmentos locales, especialmente fuera de zonas francas, representando un nicho estratégico para asesores </w:t>
      </w:r>
      <w:r>
        <w:rPr>
          <w:spacing w:val="-2"/>
        </w:rPr>
        <w:t>inde</w:t>
      </w:r>
      <w:r>
        <w:rPr>
          <w:spacing w:val="-2"/>
        </w:rPr>
        <w:t>pendientes.</w:t>
      </w:r>
    </w:p>
    <w:p w:rsidR="007E2D45" w:rsidRDefault="007E2D45">
      <w:pPr>
        <w:pStyle w:val="Textoindependiente"/>
        <w:spacing w:before="9"/>
      </w:pPr>
    </w:p>
    <w:p w:rsidR="007E2D45" w:rsidRDefault="002A272D">
      <w:pPr>
        <w:pStyle w:val="Ttulo3"/>
      </w:pPr>
      <w:bookmarkStart w:id="29" w:name="_TOC_250115"/>
      <w:r>
        <w:rPr>
          <w:color w:val="4F80BC"/>
        </w:rPr>
        <w:t>Volumen</w:t>
      </w:r>
      <w:r>
        <w:rPr>
          <w:color w:val="4F80BC"/>
          <w:spacing w:val="14"/>
        </w:rPr>
        <w:t xml:space="preserve"> </w:t>
      </w:r>
      <w:r>
        <w:rPr>
          <w:color w:val="4F80BC"/>
        </w:rPr>
        <w:t>del</w:t>
      </w:r>
      <w:r>
        <w:rPr>
          <w:color w:val="4F80BC"/>
          <w:spacing w:val="7"/>
        </w:rPr>
        <w:t xml:space="preserve"> </w:t>
      </w:r>
      <w:r>
        <w:rPr>
          <w:color w:val="4F80BC"/>
        </w:rPr>
        <w:t>mercado</w:t>
      </w:r>
      <w:r>
        <w:rPr>
          <w:color w:val="4F80BC"/>
          <w:spacing w:val="14"/>
        </w:rPr>
        <w:t xml:space="preserve"> </w:t>
      </w:r>
      <w:r>
        <w:rPr>
          <w:color w:val="4F80BC"/>
        </w:rPr>
        <w:t>en</w:t>
      </w:r>
      <w:r>
        <w:rPr>
          <w:color w:val="4F80BC"/>
          <w:spacing w:val="12"/>
        </w:rPr>
        <w:t xml:space="preserve"> </w:t>
      </w:r>
      <w:bookmarkEnd w:id="29"/>
      <w:r>
        <w:rPr>
          <w:color w:val="4F80BC"/>
          <w:spacing w:val="-2"/>
        </w:rPr>
        <w:t>dinero</w:t>
      </w:r>
    </w:p>
    <w:p w:rsidR="007E2D45" w:rsidRDefault="007E2D45">
      <w:pPr>
        <w:pStyle w:val="Textoindependiente"/>
        <w:spacing w:before="144"/>
        <w:rPr>
          <w:b/>
        </w:rPr>
      </w:pPr>
    </w:p>
    <w:p w:rsidR="007E2D45" w:rsidRDefault="002A272D">
      <w:pPr>
        <w:pStyle w:val="Textoindependiente"/>
        <w:ind w:left="316"/>
      </w:pPr>
      <w:r>
        <w:t>En</w:t>
      </w:r>
      <w:r>
        <w:rPr>
          <w:spacing w:val="1"/>
        </w:rPr>
        <w:t xml:space="preserve"> </w:t>
      </w:r>
      <w:r>
        <w:t>2023,</w:t>
      </w:r>
      <w:r>
        <w:rPr>
          <w:spacing w:val="2"/>
        </w:rPr>
        <w:t xml:space="preserve"> </w:t>
      </w:r>
      <w:r>
        <w:t>el total</w:t>
      </w:r>
      <w:r>
        <w:rPr>
          <w:spacing w:val="-1"/>
        </w:rPr>
        <w:t xml:space="preserve"> </w:t>
      </w:r>
      <w:r>
        <w:t>de</w:t>
      </w:r>
      <w:r>
        <w:rPr>
          <w:spacing w:val="1"/>
        </w:rPr>
        <w:t xml:space="preserve"> </w:t>
      </w:r>
      <w:r>
        <w:t>activos gestionados</w:t>
      </w:r>
      <w:r>
        <w:rPr>
          <w:spacing w:val="1"/>
        </w:rPr>
        <w:t xml:space="preserve"> </w:t>
      </w:r>
      <w:r>
        <w:t>por asesores</w:t>
      </w:r>
      <w:r>
        <w:rPr>
          <w:spacing w:val="2"/>
        </w:rPr>
        <w:t xml:space="preserve"> </w:t>
      </w:r>
      <w:r>
        <w:t>y</w:t>
      </w:r>
      <w:r>
        <w:rPr>
          <w:spacing w:val="2"/>
        </w:rPr>
        <w:t xml:space="preserve"> </w:t>
      </w:r>
      <w:r>
        <w:t>gestores</w:t>
      </w:r>
      <w:r>
        <w:rPr>
          <w:spacing w:val="-1"/>
        </w:rPr>
        <w:t xml:space="preserve"> </w:t>
      </w:r>
      <w:r>
        <w:t>de</w:t>
      </w:r>
      <w:r>
        <w:rPr>
          <w:spacing w:val="1"/>
        </w:rPr>
        <w:t xml:space="preserve"> </w:t>
      </w:r>
      <w:r>
        <w:t>portafolio</w:t>
      </w:r>
      <w:r>
        <w:rPr>
          <w:spacing w:val="2"/>
        </w:rPr>
        <w:t xml:space="preserve"> </w:t>
      </w:r>
      <w:r>
        <w:t>alcanzó</w:t>
      </w:r>
      <w:r>
        <w:rPr>
          <w:spacing w:val="2"/>
        </w:rPr>
        <w:t xml:space="preserve"> </w:t>
      </w:r>
      <w:r>
        <w:rPr>
          <w:spacing w:val="-5"/>
        </w:rPr>
        <w:t>US$</w:t>
      </w:r>
    </w:p>
    <w:p w:rsidR="007E2D45" w:rsidRDefault="002A272D">
      <w:pPr>
        <w:pStyle w:val="Textoindependiente"/>
        <w:spacing w:before="138" w:line="369" w:lineRule="auto"/>
        <w:ind w:left="316" w:right="304"/>
      </w:pPr>
      <w:r>
        <w:t>37.246</w:t>
      </w:r>
      <w:r>
        <w:rPr>
          <w:spacing w:val="33"/>
        </w:rPr>
        <w:t xml:space="preserve"> </w:t>
      </w:r>
      <w:r>
        <w:t>millones,</w:t>
      </w:r>
      <w:r>
        <w:rPr>
          <w:spacing w:val="37"/>
        </w:rPr>
        <w:t xml:space="preserve"> </w:t>
      </w:r>
      <w:r>
        <w:t>de</w:t>
      </w:r>
      <w:r>
        <w:rPr>
          <w:spacing w:val="33"/>
        </w:rPr>
        <w:t xml:space="preserve"> </w:t>
      </w:r>
      <w:r>
        <w:t>los</w:t>
      </w:r>
      <w:r>
        <w:rPr>
          <w:spacing w:val="34"/>
        </w:rPr>
        <w:t xml:space="preserve"> </w:t>
      </w:r>
      <w:r>
        <w:t>cuales</w:t>
      </w:r>
      <w:r>
        <w:rPr>
          <w:spacing w:val="33"/>
        </w:rPr>
        <w:t xml:space="preserve"> </w:t>
      </w:r>
      <w:r>
        <w:t>el</w:t>
      </w:r>
      <w:r>
        <w:rPr>
          <w:spacing w:val="32"/>
        </w:rPr>
        <w:t xml:space="preserve"> </w:t>
      </w:r>
      <w:r>
        <w:t>90%</w:t>
      </w:r>
      <w:r>
        <w:rPr>
          <w:spacing w:val="37"/>
        </w:rPr>
        <w:t xml:space="preserve"> </w:t>
      </w:r>
      <w:r>
        <w:t>corresponde</w:t>
      </w:r>
      <w:r>
        <w:rPr>
          <w:spacing w:val="33"/>
        </w:rPr>
        <w:t xml:space="preserve"> </w:t>
      </w:r>
      <w:r>
        <w:t>a</w:t>
      </w:r>
      <w:r>
        <w:rPr>
          <w:spacing w:val="31"/>
        </w:rPr>
        <w:t xml:space="preserve"> </w:t>
      </w:r>
      <w:r>
        <w:t>clientes</w:t>
      </w:r>
      <w:r>
        <w:rPr>
          <w:spacing w:val="37"/>
        </w:rPr>
        <w:t xml:space="preserve"> </w:t>
      </w:r>
      <w:r>
        <w:t>extranjeros,</w:t>
      </w:r>
      <w:r>
        <w:rPr>
          <w:spacing w:val="33"/>
        </w:rPr>
        <w:t xml:space="preserve"> </w:t>
      </w:r>
      <w:r>
        <w:t>Encuesta</w:t>
      </w:r>
      <w:r>
        <w:rPr>
          <w:spacing w:val="35"/>
        </w:rPr>
        <w:t xml:space="preserve"> </w:t>
      </w:r>
      <w:r>
        <w:t>de medición de capacidades financieras (Uruguay XXI, 2024).</w:t>
      </w:r>
    </w:p>
    <w:p w:rsidR="007E2D45" w:rsidRDefault="007E2D45">
      <w:pPr>
        <w:pStyle w:val="Textoindependiente"/>
        <w:spacing w:before="7"/>
      </w:pPr>
    </w:p>
    <w:p w:rsidR="007E2D45" w:rsidRDefault="002A272D">
      <w:pPr>
        <w:pStyle w:val="Textoindependiente"/>
        <w:spacing w:line="369" w:lineRule="auto"/>
        <w:ind w:left="316" w:right="1054"/>
        <w:jc w:val="both"/>
      </w:pPr>
      <w:r>
        <w:t>El mercado doméstico representa alrededor de US$ 4.218 millones. A pesar de su menor tamaño,</w:t>
      </w:r>
      <w:r>
        <w:rPr>
          <w:spacing w:val="19"/>
        </w:rPr>
        <w:t xml:space="preserve"> </w:t>
      </w:r>
      <w:r>
        <w:t>este</w:t>
      </w:r>
      <w:r>
        <w:rPr>
          <w:spacing w:val="19"/>
        </w:rPr>
        <w:t xml:space="preserve"> </w:t>
      </w:r>
      <w:r>
        <w:t>segmento</w:t>
      </w:r>
      <w:r>
        <w:rPr>
          <w:spacing w:val="19"/>
        </w:rPr>
        <w:t xml:space="preserve"> </w:t>
      </w:r>
      <w:r>
        <w:t>tiene</w:t>
      </w:r>
      <w:r>
        <w:rPr>
          <w:spacing w:val="18"/>
        </w:rPr>
        <w:t xml:space="preserve"> </w:t>
      </w:r>
      <w:r>
        <w:t>un</w:t>
      </w:r>
      <w:r>
        <w:rPr>
          <w:spacing w:val="19"/>
        </w:rPr>
        <w:t xml:space="preserve"> </w:t>
      </w:r>
      <w:r>
        <w:t>gran</w:t>
      </w:r>
      <w:r>
        <w:rPr>
          <w:spacing w:val="19"/>
        </w:rPr>
        <w:t xml:space="preserve"> </w:t>
      </w:r>
      <w:r>
        <w:t>potencial</w:t>
      </w:r>
      <w:r>
        <w:rPr>
          <w:spacing w:val="21"/>
        </w:rPr>
        <w:t xml:space="preserve"> </w:t>
      </w:r>
      <w:r>
        <w:t>de</w:t>
      </w:r>
      <w:r>
        <w:rPr>
          <w:spacing w:val="21"/>
        </w:rPr>
        <w:t xml:space="preserve"> </w:t>
      </w:r>
      <w:r>
        <w:t>crecimiento</w:t>
      </w:r>
      <w:r>
        <w:rPr>
          <w:spacing w:val="21"/>
        </w:rPr>
        <w:t xml:space="preserve"> </w:t>
      </w:r>
      <w:r>
        <w:t>debido</w:t>
      </w:r>
      <w:r>
        <w:rPr>
          <w:spacing w:val="24"/>
        </w:rPr>
        <w:t xml:space="preserve"> </w:t>
      </w:r>
      <w:r>
        <w:t>a</w:t>
      </w:r>
      <w:r>
        <w:rPr>
          <w:spacing w:val="15"/>
        </w:rPr>
        <w:t xml:space="preserve"> </w:t>
      </w:r>
      <w:r>
        <w:t>la</w:t>
      </w:r>
      <w:r>
        <w:rPr>
          <w:spacing w:val="14"/>
        </w:rPr>
        <w:t xml:space="preserve"> </w:t>
      </w:r>
      <w:r>
        <w:t xml:space="preserve">bancarización y la creciente cultura </w:t>
      </w:r>
      <w:r>
        <w:t>financiera.</w:t>
      </w:r>
    </w:p>
    <w:p w:rsidR="007E2D45" w:rsidRDefault="007E2D45">
      <w:pPr>
        <w:pStyle w:val="Textoindependiente"/>
        <w:spacing w:before="9"/>
      </w:pPr>
    </w:p>
    <w:p w:rsidR="007E2D45" w:rsidRDefault="002A272D">
      <w:pPr>
        <w:pStyle w:val="Textoindependiente"/>
        <w:spacing w:line="372" w:lineRule="auto"/>
        <w:ind w:left="316" w:right="1056"/>
        <w:jc w:val="both"/>
      </w:pPr>
      <w:r>
        <w:t>El mercado interno se puede segmentar en tres grupos principales: individuos de ingresos altos, individuos de ingresos medios-altos y PYMES.</w:t>
      </w:r>
    </w:p>
    <w:p w:rsidR="007E2D45" w:rsidRDefault="007E2D45">
      <w:pPr>
        <w:pStyle w:val="Textoindependiente"/>
        <w:spacing w:before="7"/>
      </w:pPr>
    </w:p>
    <w:p w:rsidR="007E2D45" w:rsidRDefault="002A272D">
      <w:pPr>
        <w:pStyle w:val="Textoindependiente"/>
        <w:spacing w:line="369" w:lineRule="auto"/>
        <w:ind w:left="316" w:right="1050"/>
        <w:jc w:val="both"/>
      </w:pPr>
      <w:r>
        <w:t>La mayor concentración de capital se encuentra en clientes individuales de alto</w:t>
      </w:r>
      <w:r>
        <w:rPr>
          <w:spacing w:val="40"/>
        </w:rPr>
        <w:t xml:space="preserve"> </w:t>
      </w:r>
      <w:r>
        <w:t>patrimonio, mientras que los segmentos medios y las PYMES presentan carteras más pequeñas, pero un número potencialmente mayor de clientes.</w:t>
      </w:r>
    </w:p>
    <w:p w:rsidR="007E2D45" w:rsidRDefault="007E2D45">
      <w:pPr>
        <w:pStyle w:val="Textoindependiente"/>
        <w:spacing w:before="8"/>
      </w:pPr>
    </w:p>
    <w:p w:rsidR="007E2D45" w:rsidRDefault="002A272D">
      <w:pPr>
        <w:pStyle w:val="Textoindependiente"/>
        <w:spacing w:before="1" w:line="369" w:lineRule="auto"/>
        <w:ind w:left="316" w:right="1056"/>
        <w:jc w:val="both"/>
      </w:pPr>
      <w:r>
        <w:t>Los activos administrados por operadores fuera de zonas francas se estiman entre US$</w:t>
      </w:r>
      <w:r>
        <w:rPr>
          <w:spacing w:val="80"/>
        </w:rPr>
        <w:t xml:space="preserve"> </w:t>
      </w:r>
      <w:r>
        <w:t>500 y 700 millones, representa</w:t>
      </w:r>
      <w:r>
        <w:t>ndo cerca del</w:t>
      </w:r>
      <w:r>
        <w:rPr>
          <w:spacing w:val="25"/>
        </w:rPr>
        <w:t xml:space="preserve"> </w:t>
      </w:r>
      <w:r>
        <w:t>15% del mercado doméstico (BCU, 2023).</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7"/>
        <w:jc w:val="both"/>
      </w:pPr>
      <w:r>
        <w:lastRenderedPageBreak/>
        <w:t>Este subsegmento crece a tasas superiores al promedio, impulsado por digitalización, fintech y concienciación sobre planificación financiera.</w:t>
      </w:r>
    </w:p>
    <w:p w:rsidR="007E2D45" w:rsidRDefault="007E2D45">
      <w:pPr>
        <w:pStyle w:val="Textoindependiente"/>
        <w:spacing w:before="6"/>
      </w:pPr>
    </w:p>
    <w:p w:rsidR="007E2D45" w:rsidRDefault="002A272D">
      <w:pPr>
        <w:pStyle w:val="Ttulo3"/>
        <w:spacing w:before="1"/>
      </w:pPr>
      <w:bookmarkStart w:id="30" w:name="_TOC_250114"/>
      <w:r>
        <w:rPr>
          <w:color w:val="4F80BC"/>
        </w:rPr>
        <w:t>Volumen</w:t>
      </w:r>
      <w:r>
        <w:rPr>
          <w:color w:val="4F80BC"/>
          <w:spacing w:val="13"/>
        </w:rPr>
        <w:t xml:space="preserve"> </w:t>
      </w:r>
      <w:r>
        <w:rPr>
          <w:color w:val="4F80BC"/>
        </w:rPr>
        <w:t>del</w:t>
      </w:r>
      <w:r>
        <w:rPr>
          <w:color w:val="4F80BC"/>
          <w:spacing w:val="7"/>
        </w:rPr>
        <w:t xml:space="preserve"> </w:t>
      </w:r>
      <w:r>
        <w:rPr>
          <w:color w:val="4F80BC"/>
        </w:rPr>
        <w:t>mercado</w:t>
      </w:r>
      <w:r>
        <w:rPr>
          <w:color w:val="4F80BC"/>
          <w:spacing w:val="14"/>
        </w:rPr>
        <w:t xml:space="preserve"> </w:t>
      </w:r>
      <w:r>
        <w:rPr>
          <w:color w:val="4F80BC"/>
        </w:rPr>
        <w:t>en</w:t>
      </w:r>
      <w:r>
        <w:rPr>
          <w:color w:val="4F80BC"/>
          <w:spacing w:val="11"/>
        </w:rPr>
        <w:t xml:space="preserve"> </w:t>
      </w:r>
      <w:r>
        <w:rPr>
          <w:color w:val="4F80BC"/>
        </w:rPr>
        <w:t>unidades</w:t>
      </w:r>
      <w:r>
        <w:rPr>
          <w:color w:val="4F80BC"/>
          <w:spacing w:val="14"/>
        </w:rPr>
        <w:t xml:space="preserve"> </w:t>
      </w:r>
      <w:r>
        <w:rPr>
          <w:color w:val="4F80BC"/>
        </w:rPr>
        <w:t>o</w:t>
      </w:r>
      <w:r>
        <w:rPr>
          <w:color w:val="4F80BC"/>
          <w:spacing w:val="9"/>
        </w:rPr>
        <w:t xml:space="preserve"> </w:t>
      </w:r>
      <w:bookmarkEnd w:id="30"/>
      <w:r>
        <w:rPr>
          <w:color w:val="4F80BC"/>
          <w:spacing w:val="-2"/>
        </w:rPr>
        <w:t>transaccione</w:t>
      </w:r>
      <w:r>
        <w:rPr>
          <w:color w:val="4F80BC"/>
          <w:spacing w:val="-2"/>
        </w:rPr>
        <w:t>s</w:t>
      </w:r>
    </w:p>
    <w:p w:rsidR="007E2D45" w:rsidRDefault="007E2D45">
      <w:pPr>
        <w:pStyle w:val="Textoindependiente"/>
        <w:spacing w:before="149"/>
        <w:rPr>
          <w:b/>
        </w:rPr>
      </w:pPr>
    </w:p>
    <w:p w:rsidR="007E2D45" w:rsidRDefault="002A272D">
      <w:pPr>
        <w:pStyle w:val="Textoindependiente"/>
        <w:spacing w:line="369" w:lineRule="auto"/>
        <w:ind w:left="316" w:right="1056"/>
        <w:jc w:val="both"/>
      </w:pPr>
      <w:r>
        <w:t>En</w:t>
      </w:r>
      <w:r>
        <w:rPr>
          <w:spacing w:val="-1"/>
        </w:rPr>
        <w:t xml:space="preserve"> </w:t>
      </w:r>
      <w:r>
        <w:t>2023,</w:t>
      </w:r>
      <w:r>
        <w:rPr>
          <w:spacing w:val="-1"/>
        </w:rPr>
        <w:t xml:space="preserve"> </w:t>
      </w:r>
      <w:r>
        <w:t>el</w:t>
      </w:r>
      <w:r>
        <w:rPr>
          <w:spacing w:val="-1"/>
        </w:rPr>
        <w:t xml:space="preserve"> </w:t>
      </w:r>
      <w:r>
        <w:t>sector</w:t>
      </w:r>
      <w:r>
        <w:rPr>
          <w:spacing w:val="-1"/>
        </w:rPr>
        <w:t xml:space="preserve"> </w:t>
      </w:r>
      <w:r>
        <w:t>atendió a</w:t>
      </w:r>
      <w:r>
        <w:rPr>
          <w:spacing w:val="-2"/>
        </w:rPr>
        <w:t xml:space="preserve"> </w:t>
      </w:r>
      <w:r>
        <w:t>49.382</w:t>
      </w:r>
      <w:r>
        <w:rPr>
          <w:spacing w:val="-5"/>
        </w:rPr>
        <w:t xml:space="preserve"> </w:t>
      </w:r>
      <w:r>
        <w:t>clientes, de los</w:t>
      </w:r>
      <w:r>
        <w:rPr>
          <w:spacing w:val="-1"/>
        </w:rPr>
        <w:t xml:space="preserve"> </w:t>
      </w:r>
      <w:r>
        <w:t>cuales</w:t>
      </w:r>
      <w:r>
        <w:rPr>
          <w:spacing w:val="-1"/>
        </w:rPr>
        <w:t xml:space="preserve"> </w:t>
      </w:r>
      <w:r>
        <w:t>13.900</w:t>
      </w:r>
      <w:r>
        <w:rPr>
          <w:spacing w:val="-1"/>
        </w:rPr>
        <w:t xml:space="preserve"> </w:t>
      </w:r>
      <w:r>
        <w:t>eran</w:t>
      </w:r>
      <w:r>
        <w:rPr>
          <w:spacing w:val="-5"/>
        </w:rPr>
        <w:t xml:space="preserve"> </w:t>
      </w:r>
      <w:r>
        <w:t>uruguayos</w:t>
      </w:r>
      <w:r>
        <w:rPr>
          <w:spacing w:val="-1"/>
        </w:rPr>
        <w:t xml:space="preserve"> </w:t>
      </w:r>
      <w:r>
        <w:t>y</w:t>
      </w:r>
      <w:r>
        <w:rPr>
          <w:spacing w:val="-1"/>
        </w:rPr>
        <w:t xml:space="preserve"> </w:t>
      </w:r>
      <w:r>
        <w:t xml:space="preserve">24.600 </w:t>
      </w:r>
      <w:r>
        <w:rPr>
          <w:spacing w:val="-2"/>
        </w:rPr>
        <w:t>argentinos.</w:t>
      </w:r>
    </w:p>
    <w:p w:rsidR="007E2D45" w:rsidRDefault="007E2D45">
      <w:pPr>
        <w:pStyle w:val="Textoindependiente"/>
        <w:spacing w:before="7"/>
      </w:pPr>
    </w:p>
    <w:p w:rsidR="007E2D45" w:rsidRDefault="002A272D">
      <w:pPr>
        <w:pStyle w:val="Textoindependiente"/>
        <w:spacing w:line="369" w:lineRule="auto"/>
        <w:ind w:left="316" w:right="1054"/>
        <w:jc w:val="both"/>
      </w:pPr>
      <w:r>
        <w:t>El predominio de clientes extranjeros refleja una mayor concentración de capital en carteras internacionales, mientras que los clientes locales presentan carteras menores pero mayor número de transacciones.</w:t>
      </w:r>
    </w:p>
    <w:p w:rsidR="007E2D45" w:rsidRDefault="007E2D45">
      <w:pPr>
        <w:pStyle w:val="Textoindependiente"/>
        <w:spacing w:before="8"/>
      </w:pPr>
    </w:p>
    <w:p w:rsidR="007E2D45" w:rsidRDefault="002A272D">
      <w:pPr>
        <w:pStyle w:val="Textoindependiente"/>
        <w:spacing w:before="1" w:line="369" w:lineRule="auto"/>
        <w:ind w:left="316" w:right="1055"/>
        <w:jc w:val="both"/>
      </w:pPr>
      <w:r>
        <w:t>La</w:t>
      </w:r>
      <w:r>
        <w:rPr>
          <w:spacing w:val="-3"/>
        </w:rPr>
        <w:t xml:space="preserve"> </w:t>
      </w:r>
      <w:r>
        <w:t>tipología de</w:t>
      </w:r>
      <w:r>
        <w:rPr>
          <w:spacing w:val="-1"/>
        </w:rPr>
        <w:t xml:space="preserve"> </w:t>
      </w:r>
      <w:r>
        <w:t>servicios muestra</w:t>
      </w:r>
      <w:r>
        <w:rPr>
          <w:spacing w:val="-2"/>
        </w:rPr>
        <w:t xml:space="preserve"> </w:t>
      </w:r>
      <w:r>
        <w:t>que</w:t>
      </w:r>
      <w:r>
        <w:rPr>
          <w:spacing w:val="-1"/>
        </w:rPr>
        <w:t xml:space="preserve"> </w:t>
      </w:r>
      <w:r>
        <w:t>el 70%</w:t>
      </w:r>
      <w:r>
        <w:rPr>
          <w:spacing w:val="-1"/>
        </w:rPr>
        <w:t xml:space="preserve"> </w:t>
      </w:r>
      <w:r>
        <w:t>cor</w:t>
      </w:r>
      <w:r>
        <w:t>responde</w:t>
      </w:r>
      <w:r>
        <w:rPr>
          <w:spacing w:val="-5"/>
        </w:rPr>
        <w:t xml:space="preserve"> </w:t>
      </w:r>
      <w:r>
        <w:t>a intermediación y</w:t>
      </w:r>
      <w:r>
        <w:rPr>
          <w:spacing w:val="-1"/>
        </w:rPr>
        <w:t xml:space="preserve"> </w:t>
      </w:r>
      <w:r>
        <w:t>canalización de órdenes, 20% gestión discrecional y 7% asesoramiento independiente. Esto evidencia</w:t>
      </w:r>
      <w:r>
        <w:rPr>
          <w:spacing w:val="40"/>
        </w:rPr>
        <w:t xml:space="preserve"> </w:t>
      </w:r>
      <w:r>
        <w:t>la oportunidad para modelos enfocados en planificación integral, educación financiera y seguimiento continuo.</w:t>
      </w:r>
    </w:p>
    <w:p w:rsidR="007E2D45" w:rsidRDefault="007E2D45">
      <w:pPr>
        <w:pStyle w:val="Textoindependiente"/>
        <w:spacing w:before="10"/>
      </w:pPr>
    </w:p>
    <w:p w:rsidR="007E2D45" w:rsidRDefault="002A272D">
      <w:pPr>
        <w:pStyle w:val="Textoindependiente"/>
        <w:spacing w:line="369" w:lineRule="auto"/>
        <w:ind w:left="316" w:right="1055"/>
        <w:jc w:val="both"/>
      </w:pPr>
      <w:r>
        <w:t>El mercado doméstico podría superar los 50.000 clientes si se incorporan individuos de ingresos medios-altos</w:t>
      </w:r>
      <w:r>
        <w:rPr>
          <w:spacing w:val="40"/>
        </w:rPr>
        <w:t xml:space="preserve"> </w:t>
      </w:r>
      <w:r>
        <w:t>y PYMES</w:t>
      </w:r>
      <w:r>
        <w:rPr>
          <w:spacing w:val="40"/>
        </w:rPr>
        <w:t xml:space="preserve"> </w:t>
      </w:r>
      <w:r>
        <w:t>desatendidas. La penetración actual</w:t>
      </w:r>
      <w:r>
        <w:rPr>
          <w:spacing w:val="40"/>
        </w:rPr>
        <w:t xml:space="preserve"> </w:t>
      </w:r>
      <w:r>
        <w:t>es baja considerando la bancarización, lo que sugiere una demanda insatisfecha significativa.</w:t>
      </w:r>
    </w:p>
    <w:p w:rsidR="007E2D45" w:rsidRDefault="007E2D45">
      <w:pPr>
        <w:pStyle w:val="Textoindependiente"/>
        <w:spacing w:before="8"/>
      </w:pPr>
    </w:p>
    <w:p w:rsidR="007E2D45" w:rsidRDefault="002A272D">
      <w:pPr>
        <w:pStyle w:val="Ttulo3"/>
      </w:pPr>
      <w:bookmarkStart w:id="31" w:name="_TOC_250113"/>
      <w:r>
        <w:rPr>
          <w:color w:val="4F80BC"/>
        </w:rPr>
        <w:t>Evolució</w:t>
      </w:r>
      <w:r>
        <w:rPr>
          <w:color w:val="4F80BC"/>
        </w:rPr>
        <w:t>n</w:t>
      </w:r>
      <w:r>
        <w:rPr>
          <w:color w:val="4F80BC"/>
          <w:spacing w:val="15"/>
        </w:rPr>
        <w:t xml:space="preserve"> </w:t>
      </w:r>
      <w:r>
        <w:rPr>
          <w:color w:val="4F80BC"/>
        </w:rPr>
        <w:t>del</w:t>
      </w:r>
      <w:r>
        <w:rPr>
          <w:color w:val="4F80BC"/>
          <w:spacing w:val="14"/>
        </w:rPr>
        <w:t xml:space="preserve"> </w:t>
      </w:r>
      <w:r>
        <w:rPr>
          <w:color w:val="4F80BC"/>
        </w:rPr>
        <w:t>Sector</w:t>
      </w:r>
      <w:r>
        <w:rPr>
          <w:color w:val="4F80BC"/>
          <w:spacing w:val="11"/>
        </w:rPr>
        <w:t xml:space="preserve"> </w:t>
      </w:r>
      <w:r>
        <w:rPr>
          <w:color w:val="4F80BC"/>
        </w:rPr>
        <w:t>de</w:t>
      </w:r>
      <w:r>
        <w:rPr>
          <w:color w:val="4F80BC"/>
          <w:spacing w:val="18"/>
        </w:rPr>
        <w:t xml:space="preserve"> </w:t>
      </w:r>
      <w:r>
        <w:rPr>
          <w:color w:val="4F80BC"/>
        </w:rPr>
        <w:t>Asesoramiento</w:t>
      </w:r>
      <w:r>
        <w:rPr>
          <w:color w:val="4F80BC"/>
          <w:spacing w:val="11"/>
        </w:rPr>
        <w:t xml:space="preserve"> </w:t>
      </w:r>
      <w:r>
        <w:rPr>
          <w:color w:val="4F80BC"/>
        </w:rPr>
        <w:t>Financiero</w:t>
      </w:r>
      <w:r>
        <w:rPr>
          <w:color w:val="4F80BC"/>
          <w:spacing w:val="14"/>
        </w:rPr>
        <w:t xml:space="preserve"> </w:t>
      </w:r>
      <w:r>
        <w:rPr>
          <w:color w:val="4F80BC"/>
        </w:rPr>
        <w:t>en</w:t>
      </w:r>
      <w:r>
        <w:rPr>
          <w:color w:val="4F80BC"/>
          <w:spacing w:val="16"/>
        </w:rPr>
        <w:t xml:space="preserve"> </w:t>
      </w:r>
      <w:bookmarkEnd w:id="31"/>
      <w:r>
        <w:rPr>
          <w:color w:val="4F80BC"/>
          <w:spacing w:val="-2"/>
        </w:rPr>
        <w:t>Uruguay</w:t>
      </w:r>
    </w:p>
    <w:p w:rsidR="007E2D45" w:rsidRDefault="007E2D45">
      <w:pPr>
        <w:pStyle w:val="Textoindependiente"/>
        <w:rPr>
          <w:b/>
        </w:rPr>
      </w:pPr>
    </w:p>
    <w:p w:rsidR="007E2D45" w:rsidRDefault="007E2D45">
      <w:pPr>
        <w:pStyle w:val="Textoindependiente"/>
        <w:spacing w:before="19"/>
        <w:rPr>
          <w:b/>
        </w:rPr>
      </w:pPr>
    </w:p>
    <w:p w:rsidR="007E2D45" w:rsidRDefault="002A272D">
      <w:pPr>
        <w:pStyle w:val="Textoindependiente"/>
        <w:ind w:left="316"/>
      </w:pPr>
      <w:r>
        <w:t>Las</w:t>
      </w:r>
      <w:r>
        <w:rPr>
          <w:spacing w:val="11"/>
        </w:rPr>
        <w:t xml:space="preserve"> </w:t>
      </w:r>
      <w:r>
        <w:t>fuentes</w:t>
      </w:r>
      <w:r>
        <w:rPr>
          <w:spacing w:val="14"/>
        </w:rPr>
        <w:t xml:space="preserve"> </w:t>
      </w:r>
      <w:r>
        <w:t>principales</w:t>
      </w:r>
      <w:r>
        <w:rPr>
          <w:spacing w:val="14"/>
        </w:rPr>
        <w:t xml:space="preserve"> </w:t>
      </w:r>
      <w:r>
        <w:t>de</w:t>
      </w:r>
      <w:r>
        <w:rPr>
          <w:spacing w:val="15"/>
        </w:rPr>
        <w:t xml:space="preserve"> </w:t>
      </w:r>
      <w:r>
        <w:t>información</w:t>
      </w:r>
      <w:r>
        <w:rPr>
          <w:spacing w:val="14"/>
        </w:rPr>
        <w:t xml:space="preserve"> </w:t>
      </w:r>
      <w:r>
        <w:t>utilizadas</w:t>
      </w:r>
      <w:r>
        <w:rPr>
          <w:spacing w:val="16"/>
        </w:rPr>
        <w:t xml:space="preserve"> </w:t>
      </w:r>
      <w:r>
        <w:rPr>
          <w:spacing w:val="-4"/>
        </w:rPr>
        <w:t>son:</w:t>
      </w:r>
    </w:p>
    <w:p w:rsidR="007E2D45" w:rsidRDefault="007E2D45">
      <w:pPr>
        <w:pStyle w:val="Textoindependiente"/>
      </w:pPr>
    </w:p>
    <w:p w:rsidR="007E2D45" w:rsidRDefault="007E2D45">
      <w:pPr>
        <w:pStyle w:val="Textoindependiente"/>
        <w:spacing w:before="19"/>
      </w:pPr>
    </w:p>
    <w:p w:rsidR="007E2D45" w:rsidRDefault="002A272D">
      <w:pPr>
        <w:pStyle w:val="Prrafodelista"/>
        <w:numPr>
          <w:ilvl w:val="0"/>
          <w:numId w:val="29"/>
        </w:numPr>
        <w:tabs>
          <w:tab w:val="left" w:pos="878"/>
          <w:tab w:val="left" w:pos="993"/>
        </w:tabs>
        <w:spacing w:line="372" w:lineRule="auto"/>
        <w:ind w:right="1159" w:hanging="339"/>
      </w:pPr>
      <w:r>
        <w:t>Encuesta</w:t>
      </w:r>
      <w:r>
        <w:rPr>
          <w:spacing w:val="40"/>
        </w:rPr>
        <w:t xml:space="preserve"> </w:t>
      </w:r>
      <w:r>
        <w:t>Nacional</w:t>
      </w:r>
      <w:r>
        <w:rPr>
          <w:spacing w:val="40"/>
        </w:rPr>
        <w:t xml:space="preserve"> </w:t>
      </w:r>
      <w:r>
        <w:t>de</w:t>
      </w:r>
      <w:r>
        <w:rPr>
          <w:spacing w:val="77"/>
        </w:rPr>
        <w:t xml:space="preserve"> </w:t>
      </w:r>
      <w:r>
        <w:t>Capacidades</w:t>
      </w:r>
      <w:r>
        <w:rPr>
          <w:spacing w:val="80"/>
        </w:rPr>
        <w:t xml:space="preserve"> </w:t>
      </w:r>
      <w:r>
        <w:t>Financieras</w:t>
      </w:r>
      <w:r>
        <w:rPr>
          <w:spacing w:val="40"/>
        </w:rPr>
        <w:t xml:space="preserve"> </w:t>
      </w:r>
      <w:r>
        <w:t>Uruguay</w:t>
      </w:r>
      <w:r>
        <w:rPr>
          <w:spacing w:val="40"/>
        </w:rPr>
        <w:t xml:space="preserve"> </w:t>
      </w:r>
      <w:r>
        <w:t>(Banco</w:t>
      </w:r>
      <w:r>
        <w:rPr>
          <w:spacing w:val="40"/>
        </w:rPr>
        <w:t xml:space="preserve"> </w:t>
      </w:r>
      <w:r>
        <w:t>Central</w:t>
      </w:r>
      <w:r>
        <w:rPr>
          <w:spacing w:val="40"/>
        </w:rPr>
        <w:t xml:space="preserve"> </w:t>
      </w:r>
      <w:r>
        <w:t>del</w:t>
      </w:r>
      <w:r>
        <w:rPr>
          <w:spacing w:val="40"/>
        </w:rPr>
        <w:t xml:space="preserve"> </w:t>
      </w:r>
      <w:r>
        <w:t>Uruguay &amp; Banco de Desarrollo de América Latina y el Caribe, 2022).</w:t>
      </w:r>
    </w:p>
    <w:p w:rsidR="007E2D45" w:rsidRDefault="002A272D">
      <w:pPr>
        <w:pStyle w:val="Prrafodelista"/>
        <w:numPr>
          <w:ilvl w:val="0"/>
          <w:numId w:val="29"/>
        </w:numPr>
        <w:tabs>
          <w:tab w:val="left" w:pos="879"/>
        </w:tabs>
        <w:spacing w:line="249" w:lineRule="exact"/>
        <w:ind w:left="879" w:hanging="224"/>
      </w:pPr>
      <w:r>
        <w:t>Asesores</w:t>
      </w:r>
      <w:r>
        <w:rPr>
          <w:spacing w:val="11"/>
        </w:rPr>
        <w:t xml:space="preserve"> </w:t>
      </w:r>
      <w:r>
        <w:t>de</w:t>
      </w:r>
      <w:r>
        <w:rPr>
          <w:spacing w:val="10"/>
        </w:rPr>
        <w:t xml:space="preserve"> </w:t>
      </w:r>
      <w:r>
        <w:t>inversión</w:t>
      </w:r>
      <w:r>
        <w:rPr>
          <w:spacing w:val="8"/>
        </w:rPr>
        <w:t xml:space="preserve"> </w:t>
      </w:r>
      <w:r>
        <w:t>y</w:t>
      </w:r>
      <w:r>
        <w:rPr>
          <w:spacing w:val="16"/>
        </w:rPr>
        <w:t xml:space="preserve"> </w:t>
      </w:r>
      <w:r>
        <w:t>gestores</w:t>
      </w:r>
      <w:r>
        <w:rPr>
          <w:spacing w:val="11"/>
        </w:rPr>
        <w:t xml:space="preserve"> </w:t>
      </w:r>
      <w:r>
        <w:t>de</w:t>
      </w:r>
      <w:r>
        <w:rPr>
          <w:spacing w:val="10"/>
        </w:rPr>
        <w:t xml:space="preserve"> </w:t>
      </w:r>
      <w:r>
        <w:t>portafolio</w:t>
      </w:r>
      <w:r>
        <w:rPr>
          <w:spacing w:val="11"/>
        </w:rPr>
        <w:t xml:space="preserve"> </w:t>
      </w:r>
      <w:r>
        <w:t>(Uruguay</w:t>
      </w:r>
      <w:r>
        <w:rPr>
          <w:spacing w:val="14"/>
        </w:rPr>
        <w:t xml:space="preserve"> </w:t>
      </w:r>
      <w:r>
        <w:t>XXI,</w:t>
      </w:r>
      <w:r>
        <w:rPr>
          <w:spacing w:val="11"/>
        </w:rPr>
        <w:t xml:space="preserve"> </w:t>
      </w:r>
      <w:r>
        <w:rPr>
          <w:spacing w:val="-2"/>
        </w:rPr>
        <w:t>2024).</w:t>
      </w:r>
    </w:p>
    <w:p w:rsidR="007E2D45" w:rsidRDefault="002A272D">
      <w:pPr>
        <w:pStyle w:val="Prrafodelista"/>
        <w:numPr>
          <w:ilvl w:val="0"/>
          <w:numId w:val="29"/>
        </w:numPr>
        <w:tabs>
          <w:tab w:val="left" w:pos="879"/>
        </w:tabs>
        <w:spacing w:before="136"/>
        <w:ind w:left="879" w:hanging="224"/>
      </w:pPr>
      <w:r>
        <w:t>Encuesta</w:t>
      </w:r>
      <w:r>
        <w:rPr>
          <w:spacing w:val="11"/>
        </w:rPr>
        <w:t xml:space="preserve"> </w:t>
      </w:r>
      <w:r>
        <w:t>Continua</w:t>
      </w:r>
      <w:r>
        <w:rPr>
          <w:spacing w:val="13"/>
        </w:rPr>
        <w:t xml:space="preserve"> </w:t>
      </w:r>
      <w:r>
        <w:t>de</w:t>
      </w:r>
      <w:r>
        <w:rPr>
          <w:spacing w:val="14"/>
        </w:rPr>
        <w:t xml:space="preserve"> </w:t>
      </w:r>
      <w:r>
        <w:t>Hogares</w:t>
      </w:r>
      <w:r>
        <w:rPr>
          <w:spacing w:val="11"/>
        </w:rPr>
        <w:t xml:space="preserve"> </w:t>
      </w:r>
      <w:r>
        <w:t>(Instituto</w:t>
      </w:r>
      <w:r>
        <w:rPr>
          <w:spacing w:val="14"/>
        </w:rPr>
        <w:t xml:space="preserve"> </w:t>
      </w:r>
      <w:r>
        <w:t>Nacional</w:t>
      </w:r>
      <w:r>
        <w:rPr>
          <w:spacing w:val="14"/>
        </w:rPr>
        <w:t xml:space="preserve"> </w:t>
      </w:r>
      <w:r>
        <w:t>de</w:t>
      </w:r>
      <w:r>
        <w:rPr>
          <w:spacing w:val="15"/>
        </w:rPr>
        <w:t xml:space="preserve"> </w:t>
      </w:r>
      <w:r>
        <w:t>Estadística</w:t>
      </w:r>
      <w:r>
        <w:rPr>
          <w:spacing w:val="14"/>
        </w:rPr>
        <w:t xml:space="preserve"> </w:t>
      </w:r>
      <w:r>
        <w:t>(INE),</w:t>
      </w:r>
      <w:r>
        <w:rPr>
          <w:spacing w:val="14"/>
        </w:rPr>
        <w:t xml:space="preserve"> </w:t>
      </w:r>
      <w:r>
        <w:rPr>
          <w:spacing w:val="-2"/>
        </w:rPr>
        <w:t>2023).</w:t>
      </w:r>
    </w:p>
    <w:p w:rsidR="007E2D45" w:rsidRDefault="002A272D">
      <w:pPr>
        <w:pStyle w:val="Prrafodelista"/>
        <w:numPr>
          <w:ilvl w:val="0"/>
          <w:numId w:val="29"/>
        </w:numPr>
        <w:tabs>
          <w:tab w:val="left" w:pos="879"/>
        </w:tabs>
        <w:spacing w:before="135"/>
        <w:ind w:left="879" w:hanging="224"/>
      </w:pPr>
      <w:r>
        <w:t>Informes</w:t>
      </w:r>
      <w:r>
        <w:rPr>
          <w:spacing w:val="12"/>
        </w:rPr>
        <w:t xml:space="preserve"> </w:t>
      </w:r>
      <w:r>
        <w:t>complementarios</w:t>
      </w:r>
      <w:r>
        <w:rPr>
          <w:spacing w:val="16"/>
        </w:rPr>
        <w:t xml:space="preserve"> </w:t>
      </w:r>
      <w:r>
        <w:t>de</w:t>
      </w:r>
      <w:r>
        <w:rPr>
          <w:spacing w:val="14"/>
        </w:rPr>
        <w:t xml:space="preserve"> </w:t>
      </w:r>
      <w:r>
        <w:t>prensa</w:t>
      </w:r>
      <w:r>
        <w:rPr>
          <w:spacing w:val="19"/>
        </w:rPr>
        <w:t xml:space="preserve"> </w:t>
      </w:r>
      <w:r>
        <w:t>económica</w:t>
      </w:r>
      <w:r>
        <w:rPr>
          <w:spacing w:val="14"/>
        </w:rPr>
        <w:t xml:space="preserve"> </w:t>
      </w:r>
      <w:r>
        <w:t>y</w:t>
      </w:r>
      <w:r>
        <w:rPr>
          <w:spacing w:val="16"/>
        </w:rPr>
        <w:t xml:space="preserve"> </w:t>
      </w:r>
      <w:r>
        <w:t>organismos</w:t>
      </w:r>
      <w:r>
        <w:rPr>
          <w:spacing w:val="15"/>
        </w:rPr>
        <w:t xml:space="preserve"> </w:t>
      </w:r>
      <w:r>
        <w:rPr>
          <w:spacing w:val="-2"/>
        </w:rPr>
        <w:t>regulatorios.</w:t>
      </w:r>
    </w:p>
    <w:p w:rsidR="007E2D45" w:rsidRDefault="007E2D45">
      <w:pPr>
        <w:pStyle w:val="Textoindependiente"/>
      </w:pPr>
    </w:p>
    <w:p w:rsidR="007E2D45" w:rsidRDefault="007E2D45">
      <w:pPr>
        <w:pStyle w:val="Textoindependiente"/>
      </w:pPr>
    </w:p>
    <w:p w:rsidR="007E2D45" w:rsidRDefault="007E2D45">
      <w:pPr>
        <w:pStyle w:val="Textoindependiente"/>
        <w:spacing w:before="30"/>
      </w:pPr>
    </w:p>
    <w:p w:rsidR="007E2D45" w:rsidRDefault="002A272D">
      <w:pPr>
        <w:pStyle w:val="Textoindependiente"/>
        <w:spacing w:line="369" w:lineRule="auto"/>
        <w:ind w:left="316" w:right="1054"/>
        <w:jc w:val="both"/>
      </w:pPr>
      <w:r>
        <w:t>En 2023, el país contaba con 105 asesores de inversión y 69 gestores de portafolio, totalizando</w:t>
      </w:r>
      <w:r>
        <w:rPr>
          <w:spacing w:val="34"/>
        </w:rPr>
        <w:t xml:space="preserve"> </w:t>
      </w:r>
      <w:r>
        <w:t>174</w:t>
      </w:r>
      <w:r>
        <w:rPr>
          <w:spacing w:val="34"/>
        </w:rPr>
        <w:t xml:space="preserve"> </w:t>
      </w:r>
      <w:r>
        <w:t>agentes</w:t>
      </w:r>
      <w:r>
        <w:rPr>
          <w:spacing w:val="36"/>
        </w:rPr>
        <w:t xml:space="preserve"> </w:t>
      </w:r>
      <w:r>
        <w:t>financieros</w:t>
      </w:r>
      <w:r>
        <w:rPr>
          <w:spacing w:val="34"/>
        </w:rPr>
        <w:t xml:space="preserve"> </w:t>
      </w:r>
      <w:r>
        <w:t>habilitados</w:t>
      </w:r>
      <w:r>
        <w:rPr>
          <w:spacing w:val="36"/>
        </w:rPr>
        <w:t xml:space="preserve"> </w:t>
      </w:r>
      <w:r>
        <w:t>y</w:t>
      </w:r>
      <w:r>
        <w:rPr>
          <w:spacing w:val="36"/>
        </w:rPr>
        <w:t xml:space="preserve"> </w:t>
      </w:r>
      <w:r>
        <w:t>supervisados</w:t>
      </w:r>
      <w:r>
        <w:rPr>
          <w:spacing w:val="34"/>
        </w:rPr>
        <w:t xml:space="preserve"> </w:t>
      </w:r>
      <w:r>
        <w:t>por</w:t>
      </w:r>
      <w:r>
        <w:rPr>
          <w:spacing w:val="34"/>
        </w:rPr>
        <w:t xml:space="preserve"> </w:t>
      </w:r>
      <w:r>
        <w:t>la</w:t>
      </w:r>
      <w:r>
        <w:rPr>
          <w:spacing w:val="35"/>
        </w:rPr>
        <w:t xml:space="preserve"> </w:t>
      </w:r>
      <w:r>
        <w:t>Superintendencia de Servicios Financieros. Estos agentes gestionaban inversiones por más de USD 37.000</w:t>
      </w:r>
      <w:r>
        <w:t xml:space="preserve"> millones, un incremento del 29 % respecto al año 2022.</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65"/>
      </w:pPr>
      <w:r>
        <w:lastRenderedPageBreak/>
        <w:t>La</w:t>
      </w:r>
      <w:r>
        <w:rPr>
          <w:spacing w:val="40"/>
        </w:rPr>
        <w:t xml:space="preserve"> </w:t>
      </w:r>
      <w:r>
        <w:t>cartera</w:t>
      </w:r>
      <w:r>
        <w:rPr>
          <w:spacing w:val="40"/>
        </w:rPr>
        <w:t xml:space="preserve"> </w:t>
      </w:r>
      <w:r>
        <w:t>total</w:t>
      </w:r>
      <w:r>
        <w:rPr>
          <w:spacing w:val="40"/>
        </w:rPr>
        <w:t xml:space="preserve"> </w:t>
      </w:r>
      <w:r>
        <w:t>atendía</w:t>
      </w:r>
      <w:r>
        <w:rPr>
          <w:spacing w:val="40"/>
        </w:rPr>
        <w:t xml:space="preserve"> </w:t>
      </w:r>
      <w:r>
        <w:t>a</w:t>
      </w:r>
      <w:r>
        <w:rPr>
          <w:spacing w:val="40"/>
        </w:rPr>
        <w:t xml:space="preserve"> </w:t>
      </w:r>
      <w:r>
        <w:t>49.382</w:t>
      </w:r>
      <w:r>
        <w:rPr>
          <w:spacing w:val="40"/>
        </w:rPr>
        <w:t xml:space="preserve"> </w:t>
      </w:r>
      <w:r>
        <w:t>clientes,</w:t>
      </w:r>
      <w:r>
        <w:rPr>
          <w:spacing w:val="40"/>
        </w:rPr>
        <w:t xml:space="preserve"> </w:t>
      </w:r>
      <w:r>
        <w:t>lo</w:t>
      </w:r>
      <w:r>
        <w:rPr>
          <w:spacing w:val="40"/>
        </w:rPr>
        <w:t xml:space="preserve"> </w:t>
      </w:r>
      <w:r>
        <w:t>que</w:t>
      </w:r>
      <w:r>
        <w:rPr>
          <w:spacing w:val="40"/>
        </w:rPr>
        <w:t xml:space="preserve"> </w:t>
      </w:r>
      <w:r>
        <w:t>implica</w:t>
      </w:r>
      <w:r>
        <w:rPr>
          <w:spacing w:val="40"/>
        </w:rPr>
        <w:t xml:space="preserve"> </w:t>
      </w:r>
      <w:r>
        <w:t>un</w:t>
      </w:r>
      <w:r>
        <w:rPr>
          <w:spacing w:val="40"/>
        </w:rPr>
        <w:t xml:space="preserve"> </w:t>
      </w:r>
      <w:r>
        <w:t>crecimiento</w:t>
      </w:r>
      <w:r>
        <w:rPr>
          <w:spacing w:val="40"/>
        </w:rPr>
        <w:t xml:space="preserve"> </w:t>
      </w:r>
      <w:r>
        <w:t>del</w:t>
      </w:r>
      <w:r>
        <w:rPr>
          <w:spacing w:val="40"/>
        </w:rPr>
        <w:t xml:space="preserve"> </w:t>
      </w:r>
      <w:r>
        <w:t>37</w:t>
      </w:r>
      <w:r>
        <w:rPr>
          <w:spacing w:val="40"/>
        </w:rPr>
        <w:t xml:space="preserve"> </w:t>
      </w:r>
      <w:r>
        <w:t>% interanual, consolidando una tendencia de expansión constante del sector desde 2020.</w:t>
      </w:r>
    </w:p>
    <w:p w:rsidR="007E2D45" w:rsidRDefault="007E2D45">
      <w:pPr>
        <w:pStyle w:val="Textoindependiente"/>
        <w:spacing w:before="134"/>
      </w:pPr>
    </w:p>
    <w:p w:rsidR="007E2D45" w:rsidRDefault="002A272D">
      <w:pPr>
        <w:pStyle w:val="Textoindependiente"/>
        <w:ind w:left="316"/>
      </w:pPr>
      <w:r>
        <w:t>Tabla</w:t>
      </w:r>
      <w:r>
        <w:rPr>
          <w:spacing w:val="12"/>
        </w:rPr>
        <w:t xml:space="preserve"> </w:t>
      </w:r>
      <w:r>
        <w:t>1.</w:t>
      </w:r>
      <w:r>
        <w:rPr>
          <w:spacing w:val="13"/>
        </w:rPr>
        <w:t xml:space="preserve"> </w:t>
      </w:r>
      <w:r>
        <w:t>Evolució</w:t>
      </w:r>
      <w:r>
        <w:t>n</w:t>
      </w:r>
      <w:r>
        <w:rPr>
          <w:spacing w:val="14"/>
        </w:rPr>
        <w:t xml:space="preserve"> </w:t>
      </w:r>
      <w:r>
        <w:t>del</w:t>
      </w:r>
      <w:r>
        <w:rPr>
          <w:spacing w:val="11"/>
        </w:rPr>
        <w:t xml:space="preserve"> </w:t>
      </w:r>
      <w:r>
        <w:t>número</w:t>
      </w:r>
      <w:r>
        <w:rPr>
          <w:spacing w:val="13"/>
        </w:rPr>
        <w:t xml:space="preserve"> </w:t>
      </w:r>
      <w:r>
        <w:t>de</w:t>
      </w:r>
      <w:r>
        <w:rPr>
          <w:spacing w:val="11"/>
        </w:rPr>
        <w:t xml:space="preserve"> </w:t>
      </w:r>
      <w:r>
        <w:t>clientes</w:t>
      </w:r>
      <w:r>
        <w:rPr>
          <w:spacing w:val="13"/>
        </w:rPr>
        <w:t xml:space="preserve"> </w:t>
      </w:r>
      <w:r>
        <w:t>y</w:t>
      </w:r>
      <w:r>
        <w:rPr>
          <w:spacing w:val="14"/>
        </w:rPr>
        <w:t xml:space="preserve"> </w:t>
      </w:r>
      <w:r>
        <w:t>montos</w:t>
      </w:r>
      <w:r>
        <w:rPr>
          <w:spacing w:val="13"/>
        </w:rPr>
        <w:t xml:space="preserve"> </w:t>
      </w:r>
      <w:r>
        <w:t>gestionados</w:t>
      </w:r>
      <w:r>
        <w:rPr>
          <w:spacing w:val="14"/>
        </w:rPr>
        <w:t xml:space="preserve"> </w:t>
      </w:r>
      <w:r>
        <w:t>(2020–</w:t>
      </w:r>
      <w:r>
        <w:rPr>
          <w:spacing w:val="-2"/>
        </w:rPr>
        <w:t>2023)</w:t>
      </w:r>
    </w:p>
    <w:p w:rsidR="007E2D45" w:rsidRDefault="007E2D45">
      <w:pPr>
        <w:pStyle w:val="Textoindependiente"/>
        <w:rPr>
          <w:sz w:val="20"/>
        </w:rPr>
      </w:pPr>
    </w:p>
    <w:p w:rsidR="007E2D45" w:rsidRDefault="007E2D45">
      <w:pPr>
        <w:pStyle w:val="Textoindependiente"/>
        <w:spacing w:before="61"/>
        <w:rPr>
          <w:sz w:val="20"/>
        </w:rPr>
      </w:pPr>
    </w:p>
    <w:tbl>
      <w:tblPr>
        <w:tblStyle w:val="TableNormal"/>
        <w:tblW w:w="0" w:type="auto"/>
        <w:tblInd w:w="39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760"/>
        <w:gridCol w:w="1085"/>
        <w:gridCol w:w="1780"/>
        <w:gridCol w:w="2453"/>
        <w:gridCol w:w="1781"/>
      </w:tblGrid>
      <w:tr w:rsidR="007E2D45">
        <w:trPr>
          <w:trHeight w:val="777"/>
        </w:trPr>
        <w:tc>
          <w:tcPr>
            <w:tcW w:w="760" w:type="dxa"/>
          </w:tcPr>
          <w:p w:rsidR="007E2D45" w:rsidRDefault="002A272D">
            <w:pPr>
              <w:pStyle w:val="TableParagraph"/>
              <w:spacing w:before="3"/>
              <w:ind w:right="96"/>
            </w:pPr>
            <w:r>
              <w:rPr>
                <w:spacing w:val="-5"/>
              </w:rPr>
              <w:t>Año</w:t>
            </w:r>
          </w:p>
        </w:tc>
        <w:tc>
          <w:tcPr>
            <w:tcW w:w="1085" w:type="dxa"/>
          </w:tcPr>
          <w:p w:rsidR="007E2D45" w:rsidRDefault="002A272D">
            <w:pPr>
              <w:pStyle w:val="TableParagraph"/>
              <w:spacing w:before="3"/>
              <w:ind w:right="96"/>
            </w:pPr>
            <w:r>
              <w:rPr>
                <w:spacing w:val="-2"/>
              </w:rPr>
              <w:t>Clientes</w:t>
            </w:r>
          </w:p>
        </w:tc>
        <w:tc>
          <w:tcPr>
            <w:tcW w:w="1780" w:type="dxa"/>
          </w:tcPr>
          <w:p w:rsidR="007E2D45" w:rsidRDefault="002A272D">
            <w:pPr>
              <w:pStyle w:val="TableParagraph"/>
              <w:spacing w:before="3"/>
              <w:ind w:right="102"/>
            </w:pPr>
            <w:r>
              <w:t>Variación</w:t>
            </w:r>
            <w:r>
              <w:rPr>
                <w:spacing w:val="16"/>
              </w:rPr>
              <w:t xml:space="preserve"> </w:t>
            </w:r>
            <w:r>
              <w:rPr>
                <w:spacing w:val="-2"/>
              </w:rPr>
              <w:t>anual</w:t>
            </w:r>
          </w:p>
          <w:p w:rsidR="007E2D45" w:rsidRDefault="002A272D">
            <w:pPr>
              <w:pStyle w:val="TableParagraph"/>
              <w:spacing w:before="138"/>
              <w:ind w:right="95"/>
            </w:pPr>
            <w:r>
              <w:rPr>
                <w:spacing w:val="-5"/>
              </w:rPr>
              <w:t>(%)</w:t>
            </w:r>
          </w:p>
        </w:tc>
        <w:tc>
          <w:tcPr>
            <w:tcW w:w="2453" w:type="dxa"/>
          </w:tcPr>
          <w:p w:rsidR="007E2D45" w:rsidRDefault="002A272D">
            <w:pPr>
              <w:pStyle w:val="TableParagraph"/>
              <w:spacing w:before="3"/>
              <w:ind w:left="354"/>
              <w:jc w:val="left"/>
            </w:pPr>
            <w:r>
              <w:t>Monto</w:t>
            </w:r>
            <w:r>
              <w:rPr>
                <w:spacing w:val="12"/>
              </w:rPr>
              <w:t xml:space="preserve"> </w:t>
            </w:r>
            <w:r>
              <w:rPr>
                <w:spacing w:val="-2"/>
              </w:rPr>
              <w:t>gestionado</w:t>
            </w:r>
          </w:p>
          <w:p w:rsidR="007E2D45" w:rsidRDefault="002A272D">
            <w:pPr>
              <w:pStyle w:val="TableParagraph"/>
              <w:spacing w:before="138"/>
              <w:ind w:left="454"/>
              <w:jc w:val="left"/>
            </w:pPr>
            <w:r>
              <w:t>(USD</w:t>
            </w:r>
            <w:r>
              <w:rPr>
                <w:spacing w:val="11"/>
              </w:rPr>
              <w:t xml:space="preserve"> </w:t>
            </w:r>
            <w:r>
              <w:rPr>
                <w:spacing w:val="-2"/>
              </w:rPr>
              <w:t>millones)</w:t>
            </w:r>
          </w:p>
        </w:tc>
        <w:tc>
          <w:tcPr>
            <w:tcW w:w="1781" w:type="dxa"/>
          </w:tcPr>
          <w:p w:rsidR="007E2D45" w:rsidRDefault="002A272D">
            <w:pPr>
              <w:pStyle w:val="TableParagraph"/>
              <w:spacing w:before="3"/>
              <w:ind w:right="102"/>
            </w:pPr>
            <w:r>
              <w:t>Variación</w:t>
            </w:r>
            <w:r>
              <w:rPr>
                <w:spacing w:val="18"/>
              </w:rPr>
              <w:t xml:space="preserve"> </w:t>
            </w:r>
            <w:r>
              <w:rPr>
                <w:spacing w:val="-2"/>
              </w:rPr>
              <w:t>anual</w:t>
            </w:r>
          </w:p>
          <w:p w:rsidR="007E2D45" w:rsidRDefault="002A272D">
            <w:pPr>
              <w:pStyle w:val="TableParagraph"/>
              <w:spacing w:before="138"/>
              <w:ind w:right="99"/>
            </w:pPr>
            <w:r>
              <w:rPr>
                <w:spacing w:val="-5"/>
              </w:rPr>
              <w:t>(%)</w:t>
            </w:r>
          </w:p>
        </w:tc>
      </w:tr>
      <w:tr w:rsidR="007E2D45">
        <w:trPr>
          <w:trHeight w:val="388"/>
        </w:trPr>
        <w:tc>
          <w:tcPr>
            <w:tcW w:w="760" w:type="dxa"/>
          </w:tcPr>
          <w:p w:rsidR="007E2D45" w:rsidRDefault="002A272D">
            <w:pPr>
              <w:pStyle w:val="TableParagraph"/>
              <w:spacing w:before="5"/>
              <w:ind w:right="96"/>
            </w:pPr>
            <w:r>
              <w:rPr>
                <w:spacing w:val="-4"/>
              </w:rPr>
              <w:t>2020</w:t>
            </w:r>
          </w:p>
        </w:tc>
        <w:tc>
          <w:tcPr>
            <w:tcW w:w="1085" w:type="dxa"/>
          </w:tcPr>
          <w:p w:rsidR="007E2D45" w:rsidRDefault="002A272D">
            <w:pPr>
              <w:pStyle w:val="TableParagraph"/>
              <w:spacing w:before="5"/>
              <w:ind w:left="1" w:right="96"/>
            </w:pPr>
            <w:r>
              <w:rPr>
                <w:spacing w:val="-2"/>
              </w:rPr>
              <w:t>27.473</w:t>
            </w:r>
          </w:p>
        </w:tc>
        <w:tc>
          <w:tcPr>
            <w:tcW w:w="1780" w:type="dxa"/>
          </w:tcPr>
          <w:p w:rsidR="007E2D45" w:rsidRDefault="002A272D">
            <w:pPr>
              <w:pStyle w:val="TableParagraph"/>
              <w:spacing w:before="5"/>
              <w:ind w:right="100"/>
            </w:pPr>
            <w:r>
              <w:t>—</w:t>
            </w:r>
          </w:p>
        </w:tc>
        <w:tc>
          <w:tcPr>
            <w:tcW w:w="2453" w:type="dxa"/>
          </w:tcPr>
          <w:p w:rsidR="007E2D45" w:rsidRDefault="002A272D">
            <w:pPr>
              <w:pStyle w:val="TableParagraph"/>
              <w:spacing w:before="5"/>
              <w:ind w:left="857"/>
              <w:jc w:val="left"/>
            </w:pPr>
            <w:r>
              <w:rPr>
                <w:spacing w:val="-2"/>
              </w:rPr>
              <w:t>28.886</w:t>
            </w:r>
          </w:p>
        </w:tc>
        <w:tc>
          <w:tcPr>
            <w:tcW w:w="1781" w:type="dxa"/>
          </w:tcPr>
          <w:p w:rsidR="007E2D45" w:rsidRDefault="002A272D">
            <w:pPr>
              <w:pStyle w:val="TableParagraph"/>
              <w:spacing w:before="5"/>
              <w:ind w:right="105"/>
            </w:pPr>
            <w:r>
              <w:t>—</w:t>
            </w:r>
          </w:p>
        </w:tc>
      </w:tr>
      <w:tr w:rsidR="007E2D45">
        <w:trPr>
          <w:trHeight w:val="389"/>
        </w:trPr>
        <w:tc>
          <w:tcPr>
            <w:tcW w:w="760" w:type="dxa"/>
          </w:tcPr>
          <w:p w:rsidR="007E2D45" w:rsidRDefault="002A272D">
            <w:pPr>
              <w:pStyle w:val="TableParagraph"/>
              <w:spacing w:before="3"/>
              <w:ind w:right="96"/>
            </w:pPr>
            <w:r>
              <w:rPr>
                <w:spacing w:val="-4"/>
              </w:rPr>
              <w:t>2021</w:t>
            </w:r>
          </w:p>
        </w:tc>
        <w:tc>
          <w:tcPr>
            <w:tcW w:w="1085" w:type="dxa"/>
          </w:tcPr>
          <w:p w:rsidR="007E2D45" w:rsidRDefault="002A272D">
            <w:pPr>
              <w:pStyle w:val="TableParagraph"/>
              <w:spacing w:before="3"/>
              <w:ind w:left="1" w:right="96"/>
            </w:pPr>
            <w:r>
              <w:rPr>
                <w:spacing w:val="-2"/>
              </w:rPr>
              <w:t>29.759</w:t>
            </w:r>
          </w:p>
        </w:tc>
        <w:tc>
          <w:tcPr>
            <w:tcW w:w="1780" w:type="dxa"/>
          </w:tcPr>
          <w:p w:rsidR="007E2D45" w:rsidRDefault="002A272D">
            <w:pPr>
              <w:pStyle w:val="TableParagraph"/>
              <w:spacing w:before="3"/>
              <w:ind w:right="99"/>
            </w:pPr>
            <w:r>
              <w:t>+8,3</w:t>
            </w:r>
            <w:r>
              <w:rPr>
                <w:spacing w:val="8"/>
              </w:rPr>
              <w:t xml:space="preserve"> </w:t>
            </w:r>
            <w:r>
              <w:rPr>
                <w:spacing w:val="-12"/>
              </w:rPr>
              <w:t>%</w:t>
            </w:r>
          </w:p>
        </w:tc>
        <w:tc>
          <w:tcPr>
            <w:tcW w:w="2453" w:type="dxa"/>
          </w:tcPr>
          <w:p w:rsidR="007E2D45" w:rsidRDefault="002A272D">
            <w:pPr>
              <w:pStyle w:val="TableParagraph"/>
              <w:spacing w:before="3"/>
              <w:ind w:left="857"/>
              <w:jc w:val="left"/>
            </w:pPr>
            <w:r>
              <w:rPr>
                <w:spacing w:val="-2"/>
              </w:rPr>
              <w:t>30.852</w:t>
            </w:r>
          </w:p>
        </w:tc>
        <w:tc>
          <w:tcPr>
            <w:tcW w:w="1781" w:type="dxa"/>
          </w:tcPr>
          <w:p w:rsidR="007E2D45" w:rsidRDefault="002A272D">
            <w:pPr>
              <w:pStyle w:val="TableParagraph"/>
              <w:spacing w:before="3"/>
              <w:ind w:right="611"/>
              <w:jc w:val="right"/>
            </w:pPr>
            <w:r>
              <w:t>+6,8</w:t>
            </w:r>
            <w:r>
              <w:rPr>
                <w:spacing w:val="10"/>
              </w:rPr>
              <w:t xml:space="preserve"> </w:t>
            </w:r>
            <w:r>
              <w:rPr>
                <w:spacing w:val="-12"/>
              </w:rPr>
              <w:t>%</w:t>
            </w:r>
          </w:p>
        </w:tc>
      </w:tr>
      <w:tr w:rsidR="007E2D45">
        <w:trPr>
          <w:trHeight w:val="387"/>
        </w:trPr>
        <w:tc>
          <w:tcPr>
            <w:tcW w:w="760" w:type="dxa"/>
          </w:tcPr>
          <w:p w:rsidR="007E2D45" w:rsidRDefault="002A272D">
            <w:pPr>
              <w:pStyle w:val="TableParagraph"/>
              <w:spacing w:before="4"/>
              <w:ind w:right="96"/>
            </w:pPr>
            <w:r>
              <w:rPr>
                <w:spacing w:val="-4"/>
              </w:rPr>
              <w:t>2022</w:t>
            </w:r>
          </w:p>
        </w:tc>
        <w:tc>
          <w:tcPr>
            <w:tcW w:w="1085" w:type="dxa"/>
          </w:tcPr>
          <w:p w:rsidR="007E2D45" w:rsidRDefault="002A272D">
            <w:pPr>
              <w:pStyle w:val="TableParagraph"/>
              <w:spacing w:before="4"/>
              <w:ind w:left="1" w:right="96"/>
            </w:pPr>
            <w:r>
              <w:rPr>
                <w:spacing w:val="-2"/>
              </w:rPr>
              <w:t>36.170</w:t>
            </w:r>
          </w:p>
        </w:tc>
        <w:tc>
          <w:tcPr>
            <w:tcW w:w="1780" w:type="dxa"/>
          </w:tcPr>
          <w:p w:rsidR="007E2D45" w:rsidRDefault="002A272D">
            <w:pPr>
              <w:pStyle w:val="TableParagraph"/>
              <w:spacing w:before="4"/>
              <w:ind w:right="101"/>
            </w:pPr>
            <w:r>
              <w:t>+21,5</w:t>
            </w:r>
            <w:r>
              <w:rPr>
                <w:spacing w:val="10"/>
              </w:rPr>
              <w:t xml:space="preserve"> </w:t>
            </w:r>
            <w:r>
              <w:rPr>
                <w:spacing w:val="-10"/>
              </w:rPr>
              <w:t>%</w:t>
            </w:r>
          </w:p>
        </w:tc>
        <w:tc>
          <w:tcPr>
            <w:tcW w:w="2453" w:type="dxa"/>
          </w:tcPr>
          <w:p w:rsidR="007E2D45" w:rsidRDefault="002A272D">
            <w:pPr>
              <w:pStyle w:val="TableParagraph"/>
              <w:spacing w:before="4"/>
              <w:ind w:left="857"/>
              <w:jc w:val="left"/>
            </w:pPr>
            <w:r>
              <w:rPr>
                <w:spacing w:val="-2"/>
              </w:rPr>
              <w:t>28.929</w:t>
            </w:r>
          </w:p>
        </w:tc>
        <w:tc>
          <w:tcPr>
            <w:tcW w:w="1781" w:type="dxa"/>
          </w:tcPr>
          <w:p w:rsidR="007E2D45" w:rsidRDefault="002A272D">
            <w:pPr>
              <w:pStyle w:val="TableParagraph"/>
              <w:spacing w:before="4"/>
              <w:ind w:right="619"/>
              <w:jc w:val="right"/>
            </w:pPr>
            <w:r>
              <w:t>–6,2</w:t>
            </w:r>
            <w:r>
              <w:rPr>
                <w:spacing w:val="8"/>
              </w:rPr>
              <w:t xml:space="preserve"> </w:t>
            </w:r>
            <w:r>
              <w:rPr>
                <w:spacing w:val="-10"/>
              </w:rPr>
              <w:t>%</w:t>
            </w:r>
          </w:p>
        </w:tc>
      </w:tr>
      <w:tr w:rsidR="007E2D45">
        <w:trPr>
          <w:trHeight w:val="388"/>
        </w:trPr>
        <w:tc>
          <w:tcPr>
            <w:tcW w:w="760" w:type="dxa"/>
          </w:tcPr>
          <w:p w:rsidR="007E2D45" w:rsidRDefault="002A272D">
            <w:pPr>
              <w:pStyle w:val="TableParagraph"/>
              <w:spacing w:before="5"/>
              <w:ind w:right="96"/>
            </w:pPr>
            <w:r>
              <w:rPr>
                <w:spacing w:val="-4"/>
              </w:rPr>
              <w:t>2023</w:t>
            </w:r>
          </w:p>
        </w:tc>
        <w:tc>
          <w:tcPr>
            <w:tcW w:w="1085" w:type="dxa"/>
          </w:tcPr>
          <w:p w:rsidR="007E2D45" w:rsidRDefault="002A272D">
            <w:pPr>
              <w:pStyle w:val="TableParagraph"/>
              <w:spacing w:before="5"/>
              <w:ind w:left="1" w:right="96"/>
            </w:pPr>
            <w:r>
              <w:rPr>
                <w:spacing w:val="-2"/>
              </w:rPr>
              <w:t>49.382</w:t>
            </w:r>
          </w:p>
        </w:tc>
        <w:tc>
          <w:tcPr>
            <w:tcW w:w="1780" w:type="dxa"/>
          </w:tcPr>
          <w:p w:rsidR="007E2D45" w:rsidRDefault="002A272D">
            <w:pPr>
              <w:pStyle w:val="TableParagraph"/>
              <w:spacing w:before="5"/>
              <w:ind w:right="101"/>
            </w:pPr>
            <w:r>
              <w:t>+36,6</w:t>
            </w:r>
            <w:r>
              <w:rPr>
                <w:spacing w:val="10"/>
              </w:rPr>
              <w:t xml:space="preserve"> </w:t>
            </w:r>
            <w:r>
              <w:rPr>
                <w:spacing w:val="-10"/>
              </w:rPr>
              <w:t>%</w:t>
            </w:r>
          </w:p>
        </w:tc>
        <w:tc>
          <w:tcPr>
            <w:tcW w:w="2453" w:type="dxa"/>
          </w:tcPr>
          <w:p w:rsidR="007E2D45" w:rsidRDefault="002A272D">
            <w:pPr>
              <w:pStyle w:val="TableParagraph"/>
              <w:spacing w:before="5"/>
              <w:ind w:left="857"/>
              <w:jc w:val="left"/>
            </w:pPr>
            <w:r>
              <w:rPr>
                <w:spacing w:val="-2"/>
              </w:rPr>
              <w:t>37.246</w:t>
            </w:r>
          </w:p>
        </w:tc>
        <w:tc>
          <w:tcPr>
            <w:tcW w:w="1781" w:type="dxa"/>
          </w:tcPr>
          <w:p w:rsidR="007E2D45" w:rsidRDefault="002A272D">
            <w:pPr>
              <w:pStyle w:val="TableParagraph"/>
              <w:spacing w:before="5"/>
              <w:ind w:right="555"/>
              <w:jc w:val="right"/>
            </w:pPr>
            <w:r>
              <w:t>+28,8</w:t>
            </w:r>
            <w:r>
              <w:rPr>
                <w:spacing w:val="10"/>
              </w:rPr>
              <w:t xml:space="preserve"> </w:t>
            </w:r>
            <w:r>
              <w:rPr>
                <w:spacing w:val="-10"/>
              </w:rPr>
              <w:t>%</w:t>
            </w:r>
          </w:p>
        </w:tc>
      </w:tr>
    </w:tbl>
    <w:p w:rsidR="007E2D45" w:rsidRDefault="007E2D45">
      <w:pPr>
        <w:pStyle w:val="Textoindependiente"/>
        <w:spacing w:before="143"/>
      </w:pPr>
    </w:p>
    <w:p w:rsidR="007E2D45" w:rsidRDefault="002A272D">
      <w:pPr>
        <w:pStyle w:val="Textoindependiente"/>
        <w:spacing w:line="369" w:lineRule="auto"/>
        <w:ind w:left="316" w:right="1159"/>
        <w:jc w:val="both"/>
      </w:pPr>
      <w:r>
        <w:t>El incremento sostenido en el número de clientes, especialmente durante 2022–2023, muestra un proceso de consolidación y diversificación del mercado.</w:t>
      </w:r>
    </w:p>
    <w:p w:rsidR="007E2D45" w:rsidRDefault="007E2D45">
      <w:pPr>
        <w:pStyle w:val="Textoindependiente"/>
        <w:spacing w:before="134"/>
      </w:pPr>
    </w:p>
    <w:p w:rsidR="007E2D45" w:rsidRDefault="002A272D">
      <w:pPr>
        <w:pStyle w:val="Textoindependiente"/>
        <w:spacing w:line="372" w:lineRule="auto"/>
        <w:ind w:left="316" w:right="1157"/>
        <w:jc w:val="both"/>
      </w:pPr>
      <w:r>
        <w:t>Este crecimiento se asocia al ingreso de nuevos actores tecnológicos y a una mayor apertura de los uruguayos hacia la inversión formal.</w:t>
      </w:r>
    </w:p>
    <w:p w:rsidR="007E2D45" w:rsidRDefault="007E2D45">
      <w:pPr>
        <w:pStyle w:val="Textoindependiente"/>
        <w:spacing w:before="131"/>
      </w:pPr>
    </w:p>
    <w:p w:rsidR="007E2D45" w:rsidRDefault="002A272D">
      <w:pPr>
        <w:pStyle w:val="Textoindependiente"/>
        <w:spacing w:before="1" w:line="369" w:lineRule="auto"/>
        <w:ind w:left="316" w:right="1157"/>
        <w:jc w:val="both"/>
      </w:pPr>
      <w:r>
        <w:t>El comportamiento ascendente sugiere que el sector de asesoramiento financiero se encuentra en una fase expansiva en Uruguay, apoyado por condiciones</w:t>
      </w:r>
      <w:r>
        <w:rPr>
          <w:spacing w:val="80"/>
        </w:rPr>
        <w:t xml:space="preserve"> </w:t>
      </w:r>
      <w:r>
        <w:t>macroeconómicas estables, incentivos fiscales y el fortalecimiento institucional del país como plaza finan</w:t>
      </w:r>
      <w:r>
        <w:t>ciera regional.</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jc w:val="both"/>
      </w:pPr>
      <w:bookmarkStart w:id="32" w:name="_TOC_250112"/>
      <w:r>
        <w:rPr>
          <w:color w:val="4F80BC"/>
        </w:rPr>
        <w:lastRenderedPageBreak/>
        <w:t>Distribución</w:t>
      </w:r>
      <w:r>
        <w:rPr>
          <w:color w:val="4F80BC"/>
          <w:spacing w:val="13"/>
        </w:rPr>
        <w:t xml:space="preserve"> </w:t>
      </w:r>
      <w:r>
        <w:rPr>
          <w:color w:val="4F80BC"/>
        </w:rPr>
        <w:t>de</w:t>
      </w:r>
      <w:r>
        <w:rPr>
          <w:color w:val="4F80BC"/>
          <w:spacing w:val="12"/>
        </w:rPr>
        <w:t xml:space="preserve"> </w:t>
      </w:r>
      <w:r>
        <w:rPr>
          <w:color w:val="4F80BC"/>
        </w:rPr>
        <w:t>servicios</w:t>
      </w:r>
      <w:r>
        <w:rPr>
          <w:color w:val="4F80BC"/>
          <w:spacing w:val="13"/>
        </w:rPr>
        <w:t xml:space="preserve"> </w:t>
      </w:r>
      <w:r>
        <w:rPr>
          <w:color w:val="4F80BC"/>
        </w:rPr>
        <w:t>financieros</w:t>
      </w:r>
      <w:r>
        <w:rPr>
          <w:color w:val="4F80BC"/>
          <w:spacing w:val="12"/>
        </w:rPr>
        <w:t xml:space="preserve"> </w:t>
      </w:r>
      <w:r>
        <w:rPr>
          <w:color w:val="4F80BC"/>
        </w:rPr>
        <w:t>y</w:t>
      </w:r>
      <w:r>
        <w:rPr>
          <w:color w:val="4F80BC"/>
          <w:spacing w:val="16"/>
        </w:rPr>
        <w:t xml:space="preserve"> </w:t>
      </w:r>
      <w:r>
        <w:rPr>
          <w:color w:val="4F80BC"/>
        </w:rPr>
        <w:t>estructura</w:t>
      </w:r>
      <w:r>
        <w:rPr>
          <w:color w:val="4F80BC"/>
          <w:spacing w:val="16"/>
        </w:rPr>
        <w:t xml:space="preserve"> </w:t>
      </w:r>
      <w:r>
        <w:rPr>
          <w:color w:val="4F80BC"/>
        </w:rPr>
        <w:t>del</w:t>
      </w:r>
      <w:r>
        <w:rPr>
          <w:color w:val="4F80BC"/>
          <w:spacing w:val="12"/>
        </w:rPr>
        <w:t xml:space="preserve"> </w:t>
      </w:r>
      <w:bookmarkEnd w:id="32"/>
      <w:r>
        <w:rPr>
          <w:color w:val="4F80BC"/>
          <w:spacing w:val="-2"/>
        </w:rPr>
        <w:t>sector</w:t>
      </w:r>
    </w:p>
    <w:p w:rsidR="007E2D45" w:rsidRDefault="007E2D45">
      <w:pPr>
        <w:pStyle w:val="Textoindependiente"/>
        <w:rPr>
          <w:b/>
        </w:rPr>
      </w:pPr>
    </w:p>
    <w:p w:rsidR="007E2D45" w:rsidRDefault="007E2D45">
      <w:pPr>
        <w:pStyle w:val="Textoindependiente"/>
        <w:spacing w:before="18"/>
        <w:rPr>
          <w:b/>
        </w:rPr>
      </w:pPr>
    </w:p>
    <w:p w:rsidR="007E2D45" w:rsidRDefault="002A272D">
      <w:pPr>
        <w:pStyle w:val="Textoindependiente"/>
        <w:spacing w:line="369" w:lineRule="auto"/>
        <w:ind w:left="316" w:right="1161"/>
        <w:jc w:val="both"/>
      </w:pPr>
      <w:r>
        <w:t xml:space="preserve">El análisis de servicios prestados por los asesores y gestores muestra la siguiente </w:t>
      </w:r>
      <w:r>
        <w:rPr>
          <w:spacing w:val="-2"/>
        </w:rPr>
        <w:t>composición:</w:t>
      </w:r>
    </w:p>
    <w:tbl>
      <w:tblPr>
        <w:tblStyle w:val="TableNormal"/>
        <w:tblW w:w="0" w:type="auto"/>
        <w:tblInd w:w="3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2040"/>
        <w:gridCol w:w="1151"/>
        <w:gridCol w:w="1559"/>
        <w:gridCol w:w="1594"/>
        <w:gridCol w:w="1642"/>
      </w:tblGrid>
      <w:tr w:rsidR="007E2D45">
        <w:trPr>
          <w:trHeight w:val="1556"/>
        </w:trPr>
        <w:tc>
          <w:tcPr>
            <w:tcW w:w="2040" w:type="dxa"/>
          </w:tcPr>
          <w:p w:rsidR="007E2D45" w:rsidRDefault="002A272D">
            <w:pPr>
              <w:pStyle w:val="TableParagraph"/>
              <w:spacing w:before="0" w:line="252" w:lineRule="exact"/>
              <w:ind w:left="232"/>
              <w:jc w:val="left"/>
            </w:pPr>
            <w:r>
              <w:t>Tipo</w:t>
            </w:r>
            <w:r>
              <w:rPr>
                <w:spacing w:val="6"/>
              </w:rPr>
              <w:t xml:space="preserve"> </w:t>
            </w:r>
            <w:r>
              <w:t>de</w:t>
            </w:r>
            <w:r>
              <w:rPr>
                <w:spacing w:val="7"/>
              </w:rPr>
              <w:t xml:space="preserve"> </w:t>
            </w:r>
            <w:r>
              <w:rPr>
                <w:spacing w:val="-2"/>
              </w:rPr>
              <w:t>servicio</w:t>
            </w:r>
          </w:p>
        </w:tc>
        <w:tc>
          <w:tcPr>
            <w:tcW w:w="1151" w:type="dxa"/>
          </w:tcPr>
          <w:p w:rsidR="007E2D45" w:rsidRDefault="002A272D">
            <w:pPr>
              <w:pStyle w:val="TableParagraph"/>
              <w:spacing w:before="0" w:line="369" w:lineRule="auto"/>
              <w:ind w:left="220" w:hanging="68"/>
              <w:jc w:val="left"/>
            </w:pPr>
            <w:r>
              <w:rPr>
                <w:spacing w:val="-2"/>
              </w:rPr>
              <w:t>Clientes (2023)</w:t>
            </w:r>
          </w:p>
        </w:tc>
        <w:tc>
          <w:tcPr>
            <w:tcW w:w="1559" w:type="dxa"/>
          </w:tcPr>
          <w:p w:rsidR="007E2D45" w:rsidRDefault="002A272D">
            <w:pPr>
              <w:pStyle w:val="TableParagraph"/>
              <w:spacing w:before="0" w:line="369" w:lineRule="auto"/>
              <w:ind w:left="236" w:right="334" w:hanging="2"/>
            </w:pPr>
            <w:r>
              <w:rPr>
                <w:spacing w:val="-2"/>
              </w:rPr>
              <w:t xml:space="preserve">Monto gestionado </w:t>
            </w:r>
            <w:r>
              <w:rPr>
                <w:spacing w:val="-4"/>
              </w:rPr>
              <w:t>(USD</w:t>
            </w:r>
          </w:p>
          <w:p w:rsidR="007E2D45" w:rsidRDefault="002A272D">
            <w:pPr>
              <w:pStyle w:val="TableParagraph"/>
              <w:spacing w:before="0" w:line="251" w:lineRule="exact"/>
              <w:ind w:left="8" w:right="101"/>
            </w:pPr>
            <w:r>
              <w:rPr>
                <w:spacing w:val="-2"/>
              </w:rPr>
              <w:t>millones)</w:t>
            </w:r>
          </w:p>
        </w:tc>
        <w:tc>
          <w:tcPr>
            <w:tcW w:w="1594" w:type="dxa"/>
          </w:tcPr>
          <w:p w:rsidR="007E2D45" w:rsidRDefault="002A272D">
            <w:pPr>
              <w:pStyle w:val="TableParagraph"/>
              <w:spacing w:before="0" w:line="369" w:lineRule="auto"/>
              <w:ind w:left="112" w:firstLine="14"/>
              <w:jc w:val="left"/>
            </w:pPr>
            <w:r>
              <w:t>Promedio por cliente</w:t>
            </w:r>
            <w:r>
              <w:rPr>
                <w:spacing w:val="11"/>
              </w:rPr>
              <w:t xml:space="preserve"> </w:t>
            </w:r>
            <w:r>
              <w:rPr>
                <w:spacing w:val="-2"/>
              </w:rPr>
              <w:t>(USD)</w:t>
            </w:r>
          </w:p>
        </w:tc>
        <w:tc>
          <w:tcPr>
            <w:tcW w:w="1642" w:type="dxa"/>
          </w:tcPr>
          <w:p w:rsidR="007E2D45" w:rsidRDefault="002A272D">
            <w:pPr>
              <w:pStyle w:val="TableParagraph"/>
              <w:spacing w:before="0" w:line="369" w:lineRule="auto"/>
              <w:ind w:left="599" w:right="28" w:hanging="428"/>
              <w:jc w:val="left"/>
            </w:pPr>
            <w:r>
              <w:rPr>
                <w:spacing w:val="-2"/>
              </w:rPr>
              <w:t xml:space="preserve">Participación </w:t>
            </w:r>
            <w:r>
              <w:rPr>
                <w:spacing w:val="-4"/>
              </w:rPr>
              <w:t>(%)</w:t>
            </w:r>
          </w:p>
        </w:tc>
      </w:tr>
      <w:tr w:rsidR="007E2D45">
        <w:trPr>
          <w:trHeight w:val="1167"/>
        </w:trPr>
        <w:tc>
          <w:tcPr>
            <w:tcW w:w="2040" w:type="dxa"/>
          </w:tcPr>
          <w:p w:rsidR="007E2D45" w:rsidRDefault="002A272D">
            <w:pPr>
              <w:pStyle w:val="TableParagraph"/>
              <w:spacing w:before="0" w:line="369" w:lineRule="auto"/>
              <w:ind w:right="97"/>
            </w:pPr>
            <w:r>
              <w:t>Canalización</w:t>
            </w:r>
            <w:r>
              <w:rPr>
                <w:spacing w:val="-7"/>
              </w:rPr>
              <w:t xml:space="preserve"> </w:t>
            </w:r>
            <w:r>
              <w:t>de órdenes (con</w:t>
            </w:r>
          </w:p>
          <w:p w:rsidR="007E2D45" w:rsidRDefault="002A272D">
            <w:pPr>
              <w:pStyle w:val="TableParagraph"/>
              <w:spacing w:before="0" w:line="251" w:lineRule="exact"/>
              <w:ind w:right="97"/>
            </w:pPr>
            <w:r>
              <w:rPr>
                <w:spacing w:val="-2"/>
              </w:rPr>
              <w:t>asesoría)</w:t>
            </w:r>
          </w:p>
        </w:tc>
        <w:tc>
          <w:tcPr>
            <w:tcW w:w="1151" w:type="dxa"/>
          </w:tcPr>
          <w:p w:rsidR="007E2D45" w:rsidRDefault="002A272D">
            <w:pPr>
              <w:pStyle w:val="TableParagraph"/>
              <w:spacing w:before="0"/>
              <w:ind w:right="95"/>
            </w:pPr>
            <w:r>
              <w:rPr>
                <w:spacing w:val="-2"/>
              </w:rPr>
              <w:t>35.120</w:t>
            </w:r>
          </w:p>
        </w:tc>
        <w:tc>
          <w:tcPr>
            <w:tcW w:w="1559" w:type="dxa"/>
          </w:tcPr>
          <w:p w:rsidR="007E2D45" w:rsidRDefault="002A272D">
            <w:pPr>
              <w:pStyle w:val="TableParagraph"/>
              <w:spacing w:before="0"/>
              <w:ind w:right="101"/>
            </w:pPr>
            <w:r>
              <w:rPr>
                <w:spacing w:val="-2"/>
              </w:rPr>
              <w:t>20.000</w:t>
            </w:r>
          </w:p>
        </w:tc>
        <w:tc>
          <w:tcPr>
            <w:tcW w:w="1594" w:type="dxa"/>
          </w:tcPr>
          <w:p w:rsidR="007E2D45" w:rsidRDefault="002A272D">
            <w:pPr>
              <w:pStyle w:val="TableParagraph"/>
              <w:spacing w:before="0"/>
              <w:ind w:left="6" w:right="105"/>
            </w:pPr>
            <w:r>
              <w:rPr>
                <w:spacing w:val="-2"/>
              </w:rPr>
              <w:t>600.000</w:t>
            </w:r>
          </w:p>
        </w:tc>
        <w:tc>
          <w:tcPr>
            <w:tcW w:w="1642" w:type="dxa"/>
          </w:tcPr>
          <w:p w:rsidR="007E2D45" w:rsidRDefault="002A272D">
            <w:pPr>
              <w:pStyle w:val="TableParagraph"/>
              <w:spacing w:before="0"/>
              <w:ind w:right="631"/>
              <w:jc w:val="right"/>
            </w:pPr>
            <w:r>
              <w:t>54</w:t>
            </w:r>
            <w:r>
              <w:rPr>
                <w:spacing w:val="7"/>
              </w:rPr>
              <w:t xml:space="preserve"> </w:t>
            </w:r>
            <w:r>
              <w:rPr>
                <w:spacing w:val="-10"/>
              </w:rPr>
              <w:t>%</w:t>
            </w:r>
          </w:p>
        </w:tc>
      </w:tr>
      <w:tr w:rsidR="007E2D45">
        <w:trPr>
          <w:trHeight w:val="1166"/>
        </w:trPr>
        <w:tc>
          <w:tcPr>
            <w:tcW w:w="2040" w:type="dxa"/>
          </w:tcPr>
          <w:p w:rsidR="007E2D45" w:rsidRDefault="002A272D">
            <w:pPr>
              <w:pStyle w:val="TableParagraph"/>
              <w:spacing w:before="0" w:line="369" w:lineRule="auto"/>
              <w:ind w:left="287" w:right="385" w:firstLine="1"/>
            </w:pPr>
            <w:r>
              <w:rPr>
                <w:spacing w:val="-2"/>
              </w:rPr>
              <w:t xml:space="preserve">Gestión </w:t>
            </w:r>
            <w:r>
              <w:t>discrecional</w:t>
            </w:r>
            <w:r>
              <w:rPr>
                <w:spacing w:val="-8"/>
              </w:rPr>
              <w:t xml:space="preserve"> </w:t>
            </w:r>
            <w:r>
              <w:t>de</w:t>
            </w:r>
          </w:p>
          <w:p w:rsidR="007E2D45" w:rsidRDefault="002A272D">
            <w:pPr>
              <w:pStyle w:val="TableParagraph"/>
              <w:spacing w:before="0"/>
              <w:ind w:left="3" w:right="97"/>
            </w:pPr>
            <w:r>
              <w:rPr>
                <w:spacing w:val="-2"/>
              </w:rPr>
              <w:t>portafolios</w:t>
            </w:r>
          </w:p>
        </w:tc>
        <w:tc>
          <w:tcPr>
            <w:tcW w:w="1151" w:type="dxa"/>
          </w:tcPr>
          <w:p w:rsidR="007E2D45" w:rsidRDefault="002A272D">
            <w:pPr>
              <w:pStyle w:val="TableParagraph"/>
              <w:spacing w:before="0" w:line="252" w:lineRule="exact"/>
              <w:ind w:right="95"/>
            </w:pPr>
            <w:r>
              <w:rPr>
                <w:spacing w:val="-2"/>
              </w:rPr>
              <w:t>10.644</w:t>
            </w:r>
          </w:p>
        </w:tc>
        <w:tc>
          <w:tcPr>
            <w:tcW w:w="1559" w:type="dxa"/>
          </w:tcPr>
          <w:p w:rsidR="007E2D45" w:rsidRDefault="002A272D">
            <w:pPr>
              <w:pStyle w:val="TableParagraph"/>
              <w:spacing w:before="0" w:line="252" w:lineRule="exact"/>
              <w:ind w:right="101"/>
            </w:pPr>
            <w:r>
              <w:rPr>
                <w:spacing w:val="-2"/>
              </w:rPr>
              <w:t>10.000</w:t>
            </w:r>
          </w:p>
        </w:tc>
        <w:tc>
          <w:tcPr>
            <w:tcW w:w="1594" w:type="dxa"/>
          </w:tcPr>
          <w:p w:rsidR="007E2D45" w:rsidRDefault="002A272D">
            <w:pPr>
              <w:pStyle w:val="TableParagraph"/>
              <w:spacing w:before="0" w:line="252" w:lineRule="exact"/>
              <w:ind w:left="6" w:right="105"/>
            </w:pPr>
            <w:r>
              <w:rPr>
                <w:spacing w:val="-2"/>
              </w:rPr>
              <w:t>940.000</w:t>
            </w:r>
          </w:p>
        </w:tc>
        <w:tc>
          <w:tcPr>
            <w:tcW w:w="1642" w:type="dxa"/>
          </w:tcPr>
          <w:p w:rsidR="007E2D45" w:rsidRDefault="002A272D">
            <w:pPr>
              <w:pStyle w:val="TableParagraph"/>
              <w:spacing w:before="0" w:line="252" w:lineRule="exact"/>
              <w:ind w:right="631"/>
              <w:jc w:val="right"/>
            </w:pPr>
            <w:r>
              <w:t>27</w:t>
            </w:r>
            <w:r>
              <w:rPr>
                <w:spacing w:val="7"/>
              </w:rPr>
              <w:t xml:space="preserve"> </w:t>
            </w:r>
            <w:r>
              <w:rPr>
                <w:spacing w:val="-10"/>
              </w:rPr>
              <w:t>%</w:t>
            </w:r>
          </w:p>
        </w:tc>
      </w:tr>
      <w:tr w:rsidR="007E2D45">
        <w:trPr>
          <w:trHeight w:val="777"/>
        </w:trPr>
        <w:tc>
          <w:tcPr>
            <w:tcW w:w="2040" w:type="dxa"/>
          </w:tcPr>
          <w:p w:rsidR="007E2D45" w:rsidRDefault="002A272D">
            <w:pPr>
              <w:pStyle w:val="TableParagraph"/>
              <w:spacing w:before="0" w:line="252" w:lineRule="exact"/>
              <w:ind w:left="2" w:right="97"/>
            </w:pPr>
            <w:r>
              <w:t>Asesoramiento</w:t>
            </w:r>
            <w:r>
              <w:rPr>
                <w:spacing w:val="22"/>
              </w:rPr>
              <w:t xml:space="preserve"> </w:t>
            </w:r>
            <w:r>
              <w:rPr>
                <w:spacing w:val="-5"/>
              </w:rPr>
              <w:t>sin</w:t>
            </w:r>
          </w:p>
          <w:p w:rsidR="007E2D45" w:rsidRDefault="002A272D">
            <w:pPr>
              <w:pStyle w:val="TableParagraph"/>
              <w:spacing w:before="138"/>
              <w:ind w:right="97"/>
            </w:pPr>
            <w:r>
              <w:rPr>
                <w:spacing w:val="-2"/>
              </w:rPr>
              <w:t>canalización</w:t>
            </w:r>
          </w:p>
        </w:tc>
        <w:tc>
          <w:tcPr>
            <w:tcW w:w="1151" w:type="dxa"/>
          </w:tcPr>
          <w:p w:rsidR="007E2D45" w:rsidRDefault="002A272D">
            <w:pPr>
              <w:pStyle w:val="TableParagraph"/>
              <w:spacing w:before="0" w:line="252" w:lineRule="exact"/>
              <w:ind w:right="95"/>
            </w:pPr>
            <w:r>
              <w:rPr>
                <w:spacing w:val="-2"/>
              </w:rPr>
              <w:t>3.601</w:t>
            </w:r>
          </w:p>
        </w:tc>
        <w:tc>
          <w:tcPr>
            <w:tcW w:w="1559" w:type="dxa"/>
          </w:tcPr>
          <w:p w:rsidR="007E2D45" w:rsidRDefault="002A272D">
            <w:pPr>
              <w:pStyle w:val="TableParagraph"/>
              <w:spacing w:before="0" w:line="252" w:lineRule="exact"/>
              <w:ind w:left="1" w:right="101"/>
            </w:pPr>
            <w:r>
              <w:rPr>
                <w:spacing w:val="-4"/>
              </w:rPr>
              <w:t>5.159</w:t>
            </w:r>
          </w:p>
        </w:tc>
        <w:tc>
          <w:tcPr>
            <w:tcW w:w="1594" w:type="dxa"/>
          </w:tcPr>
          <w:p w:rsidR="007E2D45" w:rsidRDefault="002A272D">
            <w:pPr>
              <w:pStyle w:val="TableParagraph"/>
              <w:spacing w:before="0" w:line="252" w:lineRule="exact"/>
              <w:ind w:right="105"/>
            </w:pPr>
            <w:r>
              <w:rPr>
                <w:spacing w:val="-2"/>
              </w:rPr>
              <w:t>1.435.000</w:t>
            </w:r>
          </w:p>
        </w:tc>
        <w:tc>
          <w:tcPr>
            <w:tcW w:w="1642" w:type="dxa"/>
          </w:tcPr>
          <w:p w:rsidR="007E2D45" w:rsidRDefault="002A272D">
            <w:pPr>
              <w:pStyle w:val="TableParagraph"/>
              <w:spacing w:before="0" w:line="252" w:lineRule="exact"/>
              <w:ind w:right="632"/>
              <w:jc w:val="right"/>
            </w:pPr>
            <w:r>
              <w:t>14</w:t>
            </w:r>
            <w:r>
              <w:rPr>
                <w:spacing w:val="5"/>
              </w:rPr>
              <w:t xml:space="preserve"> </w:t>
            </w:r>
            <w:r>
              <w:rPr>
                <w:spacing w:val="-10"/>
              </w:rPr>
              <w:t>%</w:t>
            </w:r>
          </w:p>
        </w:tc>
      </w:tr>
      <w:tr w:rsidR="007E2D45">
        <w:trPr>
          <w:trHeight w:val="1557"/>
        </w:trPr>
        <w:tc>
          <w:tcPr>
            <w:tcW w:w="2040" w:type="dxa"/>
          </w:tcPr>
          <w:p w:rsidR="007E2D45" w:rsidRDefault="002A272D">
            <w:pPr>
              <w:pStyle w:val="TableParagraph"/>
              <w:spacing w:before="0" w:line="369" w:lineRule="auto"/>
              <w:ind w:left="463" w:right="558" w:firstLine="38"/>
              <w:jc w:val="both"/>
            </w:pPr>
            <w:r>
              <w:t>Fondos de inversión</w:t>
            </w:r>
            <w:r>
              <w:rPr>
                <w:spacing w:val="-14"/>
              </w:rPr>
              <w:t xml:space="preserve"> </w:t>
            </w:r>
            <w:r>
              <w:t xml:space="preserve">y </w:t>
            </w:r>
            <w:r>
              <w:rPr>
                <w:spacing w:val="-2"/>
              </w:rPr>
              <w:t>servicios</w:t>
            </w:r>
          </w:p>
          <w:p w:rsidR="007E2D45" w:rsidRDefault="002A272D">
            <w:pPr>
              <w:pStyle w:val="TableParagraph"/>
              <w:spacing w:before="0"/>
              <w:ind w:left="314"/>
              <w:jc w:val="left"/>
            </w:pPr>
            <w:r>
              <w:rPr>
                <w:spacing w:val="-2"/>
              </w:rPr>
              <w:t>institucionales</w:t>
            </w:r>
          </w:p>
        </w:tc>
        <w:tc>
          <w:tcPr>
            <w:tcW w:w="1151" w:type="dxa"/>
          </w:tcPr>
          <w:p w:rsidR="007E2D45" w:rsidRDefault="002A272D">
            <w:pPr>
              <w:pStyle w:val="TableParagraph"/>
              <w:spacing w:before="0" w:line="252" w:lineRule="exact"/>
              <w:ind w:left="2" w:right="95"/>
            </w:pPr>
            <w:r>
              <w:rPr>
                <w:spacing w:val="-5"/>
              </w:rPr>
              <w:t>17</w:t>
            </w:r>
          </w:p>
        </w:tc>
        <w:tc>
          <w:tcPr>
            <w:tcW w:w="1559" w:type="dxa"/>
          </w:tcPr>
          <w:p w:rsidR="007E2D45" w:rsidRDefault="002A272D">
            <w:pPr>
              <w:pStyle w:val="TableParagraph"/>
              <w:spacing w:before="0" w:line="252" w:lineRule="exact"/>
              <w:ind w:left="2" w:right="101"/>
            </w:pPr>
            <w:r>
              <w:rPr>
                <w:spacing w:val="-2"/>
              </w:rPr>
              <w:t>2.028</w:t>
            </w:r>
          </w:p>
        </w:tc>
        <w:tc>
          <w:tcPr>
            <w:tcW w:w="1594" w:type="dxa"/>
          </w:tcPr>
          <w:p w:rsidR="007E2D45" w:rsidRDefault="002A272D">
            <w:pPr>
              <w:pStyle w:val="TableParagraph"/>
              <w:spacing w:before="0" w:line="252" w:lineRule="exact"/>
              <w:ind w:left="1" w:right="105"/>
            </w:pPr>
            <w:r>
              <w:rPr>
                <w:spacing w:val="-2"/>
              </w:rPr>
              <w:t>119.000.000</w:t>
            </w:r>
          </w:p>
        </w:tc>
        <w:tc>
          <w:tcPr>
            <w:tcW w:w="1642" w:type="dxa"/>
          </w:tcPr>
          <w:p w:rsidR="007E2D45" w:rsidRDefault="002A272D">
            <w:pPr>
              <w:pStyle w:val="TableParagraph"/>
              <w:spacing w:before="0" w:line="252" w:lineRule="exact"/>
              <w:ind w:right="688"/>
              <w:jc w:val="right"/>
            </w:pPr>
            <w:r>
              <w:t>5</w:t>
            </w:r>
            <w:r>
              <w:rPr>
                <w:spacing w:val="1"/>
              </w:rPr>
              <w:t xml:space="preserve"> </w:t>
            </w:r>
            <w:r>
              <w:rPr>
                <w:spacing w:val="-12"/>
              </w:rPr>
              <w:t>%</w:t>
            </w:r>
          </w:p>
        </w:tc>
      </w:tr>
    </w:tbl>
    <w:p w:rsidR="007E2D45" w:rsidRDefault="007E2D45">
      <w:pPr>
        <w:pStyle w:val="Textoindependiente"/>
      </w:pPr>
    </w:p>
    <w:p w:rsidR="007E2D45" w:rsidRDefault="007E2D45">
      <w:pPr>
        <w:pStyle w:val="Textoindependiente"/>
      </w:pPr>
    </w:p>
    <w:p w:rsidR="007E2D45" w:rsidRDefault="007E2D45">
      <w:pPr>
        <w:pStyle w:val="Textoindependiente"/>
        <w:spacing w:before="20"/>
      </w:pPr>
    </w:p>
    <w:p w:rsidR="007E2D45" w:rsidRDefault="002A272D">
      <w:pPr>
        <w:pStyle w:val="Textoindependiente"/>
        <w:spacing w:line="367" w:lineRule="auto"/>
        <w:ind w:left="316" w:right="1161"/>
        <w:jc w:val="both"/>
      </w:pPr>
      <w:r>
        <w:t>La tabla evidencia que el servicio de canalización con asesoría es el de mayor demanda, representando más de la mitad de las operaciones y usuarios.</w:t>
      </w:r>
    </w:p>
    <w:p w:rsidR="007E2D45" w:rsidRDefault="002A272D">
      <w:pPr>
        <w:pStyle w:val="Textoindependiente"/>
        <w:spacing w:before="1" w:line="372" w:lineRule="auto"/>
        <w:ind w:left="316" w:right="1158"/>
        <w:jc w:val="both"/>
      </w:pPr>
      <w:r>
        <w:t>No obstante, la gestión discrecional concentra volúmenes de inversión elevados, lo que indica un segmento de clientes sofisticados.</w:t>
      </w:r>
    </w:p>
    <w:p w:rsidR="007E2D45" w:rsidRDefault="007E2D45">
      <w:pPr>
        <w:pStyle w:val="Textoindependiente"/>
        <w:spacing w:before="131"/>
      </w:pPr>
    </w:p>
    <w:p w:rsidR="007E2D45" w:rsidRDefault="002A272D">
      <w:pPr>
        <w:pStyle w:val="Textoindependiente"/>
        <w:spacing w:before="1" w:line="369" w:lineRule="auto"/>
        <w:ind w:left="316" w:right="1158"/>
        <w:jc w:val="both"/>
      </w:pPr>
      <w:r>
        <w:t>Estos datos permiten inferir que, aunque el mercado se ha desarrollado en torno a</w:t>
      </w:r>
      <w:r>
        <w:rPr>
          <w:spacing w:val="40"/>
        </w:rPr>
        <w:t xml:space="preserve"> </w:t>
      </w:r>
      <w:r>
        <w:t>grandes patrimonios, existe una tendencia a la ampliación hacia clientes con montos menores y a la incorporación de plataformas digitales, generando oportunidades para modelos híbridos de asesoría.</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pPr>
      <w:bookmarkStart w:id="33" w:name="_TOC_250111"/>
      <w:r>
        <w:rPr>
          <w:color w:val="4F80BC"/>
        </w:rPr>
        <w:lastRenderedPageBreak/>
        <w:t>Composición</w:t>
      </w:r>
      <w:r>
        <w:rPr>
          <w:color w:val="4F80BC"/>
          <w:spacing w:val="17"/>
        </w:rPr>
        <w:t xml:space="preserve"> </w:t>
      </w:r>
      <w:r>
        <w:rPr>
          <w:color w:val="4F80BC"/>
        </w:rPr>
        <w:t>de</w:t>
      </w:r>
      <w:r>
        <w:rPr>
          <w:color w:val="4F80BC"/>
          <w:spacing w:val="16"/>
        </w:rPr>
        <w:t xml:space="preserve"> </w:t>
      </w:r>
      <w:r>
        <w:rPr>
          <w:color w:val="4F80BC"/>
        </w:rPr>
        <w:t>productos</w:t>
      </w:r>
      <w:r>
        <w:rPr>
          <w:color w:val="4F80BC"/>
          <w:spacing w:val="17"/>
        </w:rPr>
        <w:t xml:space="preserve"> </w:t>
      </w:r>
      <w:r>
        <w:rPr>
          <w:color w:val="4F80BC"/>
        </w:rPr>
        <w:t>financieros</w:t>
      </w:r>
      <w:r>
        <w:rPr>
          <w:color w:val="4F80BC"/>
          <w:spacing w:val="17"/>
        </w:rPr>
        <w:t xml:space="preserve"> </w:t>
      </w:r>
      <w:bookmarkEnd w:id="33"/>
      <w:r>
        <w:rPr>
          <w:color w:val="4F80BC"/>
          <w:spacing w:val="-2"/>
        </w:rPr>
        <w:t>gestion</w:t>
      </w:r>
      <w:r>
        <w:rPr>
          <w:color w:val="4F80BC"/>
          <w:spacing w:val="-2"/>
        </w:rPr>
        <w:t>ados</w:t>
      </w:r>
    </w:p>
    <w:p w:rsidR="007E2D45" w:rsidRDefault="007E2D45">
      <w:pPr>
        <w:pStyle w:val="Textoindependiente"/>
        <w:rPr>
          <w:b/>
        </w:rPr>
      </w:pPr>
    </w:p>
    <w:p w:rsidR="007E2D45" w:rsidRDefault="007E2D45">
      <w:pPr>
        <w:pStyle w:val="Textoindependiente"/>
        <w:spacing w:before="18"/>
        <w:rPr>
          <w:b/>
        </w:rPr>
      </w:pPr>
    </w:p>
    <w:p w:rsidR="007E2D45" w:rsidRDefault="002A272D">
      <w:pPr>
        <w:pStyle w:val="Textoindependiente"/>
        <w:spacing w:line="369" w:lineRule="auto"/>
        <w:ind w:left="316" w:right="1065"/>
      </w:pPr>
      <w:r>
        <w:t>En</w:t>
      </w:r>
      <w:r>
        <w:rPr>
          <w:spacing w:val="40"/>
        </w:rPr>
        <w:t xml:space="preserve"> </w:t>
      </w:r>
      <w:r>
        <w:t>2023,</w:t>
      </w:r>
      <w:r>
        <w:rPr>
          <w:spacing w:val="40"/>
        </w:rPr>
        <w:t xml:space="preserve"> </w:t>
      </w:r>
      <w:r>
        <w:t>los</w:t>
      </w:r>
      <w:r>
        <w:rPr>
          <w:spacing w:val="40"/>
        </w:rPr>
        <w:t xml:space="preserve"> </w:t>
      </w:r>
      <w:r>
        <w:t>asesores</w:t>
      </w:r>
      <w:r>
        <w:rPr>
          <w:spacing w:val="40"/>
        </w:rPr>
        <w:t xml:space="preserve"> </w:t>
      </w:r>
      <w:r>
        <w:t>y</w:t>
      </w:r>
      <w:r>
        <w:rPr>
          <w:spacing w:val="40"/>
        </w:rPr>
        <w:t xml:space="preserve"> </w:t>
      </w:r>
      <w:r>
        <w:t>gestores</w:t>
      </w:r>
      <w:r>
        <w:rPr>
          <w:spacing w:val="40"/>
        </w:rPr>
        <w:t xml:space="preserve"> </w:t>
      </w:r>
      <w:r>
        <w:t>de</w:t>
      </w:r>
      <w:r>
        <w:rPr>
          <w:spacing w:val="40"/>
        </w:rPr>
        <w:t xml:space="preserve"> </w:t>
      </w:r>
      <w:r>
        <w:t>portafolio</w:t>
      </w:r>
      <w:r>
        <w:rPr>
          <w:spacing w:val="40"/>
        </w:rPr>
        <w:t xml:space="preserve"> </w:t>
      </w:r>
      <w:r>
        <w:t>uruguayos</w:t>
      </w:r>
      <w:r>
        <w:rPr>
          <w:spacing w:val="40"/>
        </w:rPr>
        <w:t xml:space="preserve"> </w:t>
      </w:r>
      <w:r>
        <w:t>distribuyeron</w:t>
      </w:r>
      <w:r>
        <w:rPr>
          <w:spacing w:val="40"/>
        </w:rPr>
        <w:t xml:space="preserve"> </w:t>
      </w:r>
      <w:r>
        <w:t>los</w:t>
      </w:r>
      <w:r>
        <w:rPr>
          <w:spacing w:val="40"/>
        </w:rPr>
        <w:t xml:space="preserve"> </w:t>
      </w:r>
      <w:r>
        <w:t>activos</w:t>
      </w:r>
      <w:r>
        <w:rPr>
          <w:spacing w:val="40"/>
        </w:rPr>
        <w:t xml:space="preserve"> </w:t>
      </w:r>
      <w:r>
        <w:t>gestionados de la siguiente manera:</w:t>
      </w:r>
    </w:p>
    <w:p w:rsidR="007E2D45" w:rsidRDefault="007E2D45">
      <w:pPr>
        <w:pStyle w:val="Textoindependiente"/>
        <w:spacing w:before="154"/>
        <w:rPr>
          <w:sz w:val="20"/>
        </w:rPr>
      </w:pPr>
    </w:p>
    <w:tbl>
      <w:tblPr>
        <w:tblStyle w:val="TableNormal"/>
        <w:tblW w:w="0" w:type="auto"/>
        <w:tblInd w:w="13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486"/>
        <w:gridCol w:w="2372"/>
      </w:tblGrid>
      <w:tr w:rsidR="007E2D45">
        <w:trPr>
          <w:trHeight w:val="777"/>
        </w:trPr>
        <w:tc>
          <w:tcPr>
            <w:tcW w:w="3486" w:type="dxa"/>
          </w:tcPr>
          <w:p w:rsidR="007E2D45" w:rsidRDefault="002A272D">
            <w:pPr>
              <w:pStyle w:val="TableParagraph"/>
              <w:spacing w:before="3"/>
              <w:ind w:left="5" w:right="102"/>
            </w:pPr>
            <w:r>
              <w:t>Tipo</w:t>
            </w:r>
            <w:r>
              <w:rPr>
                <w:spacing w:val="8"/>
              </w:rPr>
              <w:t xml:space="preserve"> </w:t>
            </w:r>
            <w:r>
              <w:t>de</w:t>
            </w:r>
            <w:r>
              <w:rPr>
                <w:spacing w:val="6"/>
              </w:rPr>
              <w:t xml:space="preserve"> </w:t>
            </w:r>
            <w:r>
              <w:rPr>
                <w:spacing w:val="-2"/>
              </w:rPr>
              <w:t>instrumento</w:t>
            </w:r>
          </w:p>
        </w:tc>
        <w:tc>
          <w:tcPr>
            <w:tcW w:w="2372" w:type="dxa"/>
          </w:tcPr>
          <w:p w:rsidR="007E2D45" w:rsidRDefault="002A272D">
            <w:pPr>
              <w:pStyle w:val="TableParagraph"/>
              <w:spacing w:before="3"/>
              <w:ind w:left="261"/>
              <w:jc w:val="left"/>
            </w:pPr>
            <w:r>
              <w:t>Participación</w:t>
            </w:r>
            <w:r>
              <w:rPr>
                <w:spacing w:val="22"/>
              </w:rPr>
              <w:t xml:space="preserve"> </w:t>
            </w:r>
            <w:r>
              <w:rPr>
                <w:spacing w:val="-2"/>
              </w:rPr>
              <w:t>sobre</w:t>
            </w:r>
          </w:p>
          <w:p w:rsidR="007E2D45" w:rsidRDefault="002A272D">
            <w:pPr>
              <w:pStyle w:val="TableParagraph"/>
              <w:spacing w:before="138"/>
              <w:ind w:left="219"/>
              <w:jc w:val="left"/>
            </w:pPr>
            <w:r>
              <w:t>total</w:t>
            </w:r>
            <w:r>
              <w:rPr>
                <w:spacing w:val="10"/>
              </w:rPr>
              <w:t xml:space="preserve"> </w:t>
            </w:r>
            <w:r>
              <w:t>gestionado</w:t>
            </w:r>
            <w:r>
              <w:rPr>
                <w:spacing w:val="15"/>
              </w:rPr>
              <w:t xml:space="preserve"> </w:t>
            </w:r>
            <w:r>
              <w:rPr>
                <w:spacing w:val="-5"/>
              </w:rPr>
              <w:t>(%)</w:t>
            </w:r>
          </w:p>
        </w:tc>
      </w:tr>
      <w:tr w:rsidR="007E2D45">
        <w:trPr>
          <w:trHeight w:val="388"/>
        </w:trPr>
        <w:tc>
          <w:tcPr>
            <w:tcW w:w="3486" w:type="dxa"/>
          </w:tcPr>
          <w:p w:rsidR="007E2D45" w:rsidRDefault="002A272D">
            <w:pPr>
              <w:pStyle w:val="TableParagraph"/>
              <w:spacing w:before="5"/>
              <w:ind w:left="3" w:right="102"/>
            </w:pPr>
            <w:r>
              <w:t>Renta</w:t>
            </w:r>
            <w:r>
              <w:rPr>
                <w:spacing w:val="12"/>
              </w:rPr>
              <w:t xml:space="preserve"> </w:t>
            </w:r>
            <w:r>
              <w:t>fija</w:t>
            </w:r>
            <w:r>
              <w:rPr>
                <w:spacing w:val="11"/>
              </w:rPr>
              <w:t xml:space="preserve"> </w:t>
            </w:r>
            <w:r>
              <w:t>(bonos,</w:t>
            </w:r>
            <w:r>
              <w:rPr>
                <w:spacing w:val="13"/>
              </w:rPr>
              <w:t xml:space="preserve"> </w:t>
            </w:r>
            <w:r>
              <w:t>depósitos,</w:t>
            </w:r>
            <w:r>
              <w:rPr>
                <w:spacing w:val="12"/>
              </w:rPr>
              <w:t xml:space="preserve"> </w:t>
            </w:r>
            <w:r>
              <w:rPr>
                <w:spacing w:val="-4"/>
              </w:rPr>
              <w:t>etc.)</w:t>
            </w:r>
          </w:p>
        </w:tc>
        <w:tc>
          <w:tcPr>
            <w:tcW w:w="2372" w:type="dxa"/>
          </w:tcPr>
          <w:p w:rsidR="007E2D45" w:rsidRDefault="002A272D">
            <w:pPr>
              <w:pStyle w:val="TableParagraph"/>
              <w:spacing w:before="5"/>
              <w:ind w:left="3" w:right="102"/>
            </w:pPr>
            <w:r>
              <w:t>36</w:t>
            </w:r>
            <w:r>
              <w:rPr>
                <w:spacing w:val="3"/>
              </w:rPr>
              <w:t xml:space="preserve"> </w:t>
            </w:r>
            <w:r>
              <w:rPr>
                <w:spacing w:val="-10"/>
              </w:rPr>
              <w:t>%</w:t>
            </w:r>
          </w:p>
        </w:tc>
      </w:tr>
      <w:tr w:rsidR="007E2D45">
        <w:trPr>
          <w:trHeight w:val="389"/>
        </w:trPr>
        <w:tc>
          <w:tcPr>
            <w:tcW w:w="3486" w:type="dxa"/>
          </w:tcPr>
          <w:p w:rsidR="007E2D45" w:rsidRDefault="002A272D">
            <w:pPr>
              <w:pStyle w:val="TableParagraph"/>
              <w:spacing w:before="3"/>
              <w:ind w:left="2" w:right="102"/>
            </w:pPr>
            <w:r>
              <w:t>Fondos</w:t>
            </w:r>
            <w:r>
              <w:rPr>
                <w:spacing w:val="7"/>
              </w:rPr>
              <w:t xml:space="preserve"> </w:t>
            </w:r>
            <w:r>
              <w:t>de</w:t>
            </w:r>
            <w:r>
              <w:rPr>
                <w:spacing w:val="9"/>
              </w:rPr>
              <w:t xml:space="preserve"> </w:t>
            </w:r>
            <w:r>
              <w:rPr>
                <w:spacing w:val="-2"/>
              </w:rPr>
              <w:t>inversión</w:t>
            </w:r>
          </w:p>
        </w:tc>
        <w:tc>
          <w:tcPr>
            <w:tcW w:w="2372" w:type="dxa"/>
          </w:tcPr>
          <w:p w:rsidR="007E2D45" w:rsidRDefault="002A272D">
            <w:pPr>
              <w:pStyle w:val="TableParagraph"/>
              <w:spacing w:before="3"/>
              <w:ind w:left="3" w:right="102"/>
            </w:pPr>
            <w:r>
              <w:t>36</w:t>
            </w:r>
            <w:r>
              <w:rPr>
                <w:spacing w:val="5"/>
              </w:rPr>
              <w:t xml:space="preserve"> </w:t>
            </w:r>
            <w:r>
              <w:rPr>
                <w:spacing w:val="-10"/>
              </w:rPr>
              <w:t>%</w:t>
            </w:r>
          </w:p>
        </w:tc>
      </w:tr>
      <w:tr w:rsidR="007E2D45">
        <w:trPr>
          <w:trHeight w:val="387"/>
        </w:trPr>
        <w:tc>
          <w:tcPr>
            <w:tcW w:w="3486" w:type="dxa"/>
          </w:tcPr>
          <w:p w:rsidR="007E2D45" w:rsidRDefault="002A272D">
            <w:pPr>
              <w:pStyle w:val="TableParagraph"/>
              <w:spacing w:before="4"/>
              <w:ind w:left="5" w:right="102"/>
            </w:pPr>
            <w:r>
              <w:t>Renta</w:t>
            </w:r>
            <w:r>
              <w:rPr>
                <w:spacing w:val="12"/>
              </w:rPr>
              <w:t xml:space="preserve"> </w:t>
            </w:r>
            <w:r>
              <w:t>variable</w:t>
            </w:r>
            <w:r>
              <w:rPr>
                <w:spacing w:val="11"/>
              </w:rPr>
              <w:t xml:space="preserve"> </w:t>
            </w:r>
            <w:r>
              <w:rPr>
                <w:spacing w:val="-2"/>
              </w:rPr>
              <w:t>(acciones)</w:t>
            </w:r>
          </w:p>
        </w:tc>
        <w:tc>
          <w:tcPr>
            <w:tcW w:w="2372" w:type="dxa"/>
          </w:tcPr>
          <w:p w:rsidR="007E2D45" w:rsidRDefault="002A272D">
            <w:pPr>
              <w:pStyle w:val="TableParagraph"/>
              <w:spacing w:before="4"/>
              <w:ind w:right="102"/>
            </w:pPr>
            <w:r>
              <w:t>10</w:t>
            </w:r>
            <w:r>
              <w:rPr>
                <w:spacing w:val="5"/>
              </w:rPr>
              <w:t xml:space="preserve"> </w:t>
            </w:r>
            <w:r>
              <w:rPr>
                <w:spacing w:val="-10"/>
              </w:rPr>
              <w:t>%</w:t>
            </w:r>
          </w:p>
        </w:tc>
      </w:tr>
      <w:tr w:rsidR="007E2D45">
        <w:trPr>
          <w:trHeight w:val="388"/>
        </w:trPr>
        <w:tc>
          <w:tcPr>
            <w:tcW w:w="3486" w:type="dxa"/>
          </w:tcPr>
          <w:p w:rsidR="007E2D45" w:rsidRDefault="002A272D">
            <w:pPr>
              <w:pStyle w:val="TableParagraph"/>
              <w:spacing w:before="5"/>
              <w:ind w:left="3" w:right="102"/>
            </w:pPr>
            <w:r>
              <w:t>Índices</w:t>
            </w:r>
            <w:r>
              <w:rPr>
                <w:spacing w:val="10"/>
              </w:rPr>
              <w:t xml:space="preserve"> </w:t>
            </w:r>
            <w:r>
              <w:t>bursátiles</w:t>
            </w:r>
            <w:r>
              <w:rPr>
                <w:spacing w:val="8"/>
              </w:rPr>
              <w:t xml:space="preserve"> </w:t>
            </w:r>
            <w:r>
              <w:t>y</w:t>
            </w:r>
            <w:r>
              <w:rPr>
                <w:spacing w:val="12"/>
              </w:rPr>
              <w:t xml:space="preserve"> </w:t>
            </w:r>
            <w:r>
              <w:rPr>
                <w:spacing w:val="-4"/>
              </w:rPr>
              <w:t>ETFs</w:t>
            </w:r>
          </w:p>
        </w:tc>
        <w:tc>
          <w:tcPr>
            <w:tcW w:w="2372" w:type="dxa"/>
          </w:tcPr>
          <w:p w:rsidR="007E2D45" w:rsidRDefault="002A272D">
            <w:pPr>
              <w:pStyle w:val="TableParagraph"/>
              <w:spacing w:before="5"/>
              <w:ind w:left="4" w:right="102"/>
            </w:pPr>
            <w:r>
              <w:t>6</w:t>
            </w:r>
            <w:r>
              <w:rPr>
                <w:spacing w:val="5"/>
              </w:rPr>
              <w:t xml:space="preserve"> </w:t>
            </w:r>
            <w:r>
              <w:rPr>
                <w:spacing w:val="-10"/>
              </w:rPr>
              <w:t>%</w:t>
            </w:r>
          </w:p>
        </w:tc>
      </w:tr>
      <w:tr w:rsidR="007E2D45">
        <w:trPr>
          <w:trHeight w:val="390"/>
        </w:trPr>
        <w:tc>
          <w:tcPr>
            <w:tcW w:w="3486" w:type="dxa"/>
          </w:tcPr>
          <w:p w:rsidR="007E2D45" w:rsidRDefault="002A272D">
            <w:pPr>
              <w:pStyle w:val="TableParagraph"/>
              <w:spacing w:before="5"/>
              <w:ind w:right="102"/>
            </w:pPr>
            <w:r>
              <w:t>Disponibilidades</w:t>
            </w:r>
            <w:r>
              <w:rPr>
                <w:spacing w:val="16"/>
              </w:rPr>
              <w:t xml:space="preserve"> </w:t>
            </w:r>
            <w:r>
              <w:t>y</w:t>
            </w:r>
            <w:r>
              <w:rPr>
                <w:spacing w:val="19"/>
              </w:rPr>
              <w:t xml:space="preserve"> </w:t>
            </w:r>
            <w:r>
              <w:rPr>
                <w:spacing w:val="-2"/>
              </w:rPr>
              <w:t>similares</w:t>
            </w:r>
          </w:p>
        </w:tc>
        <w:tc>
          <w:tcPr>
            <w:tcW w:w="2372" w:type="dxa"/>
          </w:tcPr>
          <w:p w:rsidR="007E2D45" w:rsidRDefault="002A272D">
            <w:pPr>
              <w:pStyle w:val="TableParagraph"/>
              <w:spacing w:before="5"/>
              <w:ind w:left="1" w:right="102"/>
            </w:pPr>
            <w:r>
              <w:t>5</w:t>
            </w:r>
            <w:r>
              <w:rPr>
                <w:spacing w:val="3"/>
              </w:rPr>
              <w:t xml:space="preserve"> </w:t>
            </w:r>
            <w:r>
              <w:rPr>
                <w:spacing w:val="-10"/>
              </w:rPr>
              <w:t>%</w:t>
            </w:r>
          </w:p>
        </w:tc>
      </w:tr>
      <w:tr w:rsidR="007E2D45">
        <w:trPr>
          <w:trHeight w:val="385"/>
        </w:trPr>
        <w:tc>
          <w:tcPr>
            <w:tcW w:w="3486" w:type="dxa"/>
          </w:tcPr>
          <w:p w:rsidR="007E2D45" w:rsidRDefault="002A272D">
            <w:pPr>
              <w:pStyle w:val="TableParagraph"/>
              <w:spacing w:before="3"/>
              <w:ind w:left="4" w:right="102"/>
            </w:pPr>
            <w:r>
              <w:t>Productos</w:t>
            </w:r>
            <w:r>
              <w:rPr>
                <w:spacing w:val="17"/>
              </w:rPr>
              <w:t xml:space="preserve"> </w:t>
            </w:r>
            <w:r>
              <w:rPr>
                <w:spacing w:val="-2"/>
              </w:rPr>
              <w:t>estructurados</w:t>
            </w:r>
          </w:p>
        </w:tc>
        <w:tc>
          <w:tcPr>
            <w:tcW w:w="2372" w:type="dxa"/>
          </w:tcPr>
          <w:p w:rsidR="007E2D45" w:rsidRDefault="002A272D">
            <w:pPr>
              <w:pStyle w:val="TableParagraph"/>
              <w:spacing w:before="3"/>
              <w:ind w:left="2" w:right="102"/>
            </w:pPr>
            <w:r>
              <w:t>3</w:t>
            </w:r>
            <w:r>
              <w:rPr>
                <w:spacing w:val="5"/>
              </w:rPr>
              <w:t xml:space="preserve"> </w:t>
            </w:r>
            <w:r>
              <w:rPr>
                <w:spacing w:val="-10"/>
              </w:rPr>
              <w:t>%</w:t>
            </w:r>
          </w:p>
        </w:tc>
      </w:tr>
      <w:tr w:rsidR="007E2D45">
        <w:trPr>
          <w:trHeight w:val="389"/>
        </w:trPr>
        <w:tc>
          <w:tcPr>
            <w:tcW w:w="3486" w:type="dxa"/>
          </w:tcPr>
          <w:p w:rsidR="007E2D45" w:rsidRDefault="002A272D">
            <w:pPr>
              <w:pStyle w:val="TableParagraph"/>
              <w:spacing w:before="3"/>
              <w:ind w:left="4" w:right="102"/>
            </w:pPr>
            <w:r>
              <w:t>Derivados</w:t>
            </w:r>
            <w:r>
              <w:rPr>
                <w:spacing w:val="10"/>
              </w:rPr>
              <w:t xml:space="preserve"> </w:t>
            </w:r>
            <w:r>
              <w:t>lineales</w:t>
            </w:r>
            <w:r>
              <w:rPr>
                <w:spacing w:val="11"/>
              </w:rPr>
              <w:t xml:space="preserve"> </w:t>
            </w:r>
            <w:r>
              <w:t>y</w:t>
            </w:r>
            <w:r>
              <w:rPr>
                <w:spacing w:val="13"/>
              </w:rPr>
              <w:t xml:space="preserve"> </w:t>
            </w:r>
            <w:r>
              <w:rPr>
                <w:spacing w:val="-4"/>
              </w:rPr>
              <w:t>otros</w:t>
            </w:r>
          </w:p>
        </w:tc>
        <w:tc>
          <w:tcPr>
            <w:tcW w:w="2372" w:type="dxa"/>
          </w:tcPr>
          <w:p w:rsidR="007E2D45" w:rsidRDefault="002A272D">
            <w:pPr>
              <w:pStyle w:val="TableParagraph"/>
              <w:spacing w:before="3"/>
              <w:ind w:left="2" w:right="102"/>
            </w:pPr>
            <w:r>
              <w:t>4</w:t>
            </w:r>
            <w:r>
              <w:rPr>
                <w:spacing w:val="5"/>
              </w:rPr>
              <w:t xml:space="preserve"> </w:t>
            </w:r>
            <w:r>
              <w:rPr>
                <w:spacing w:val="-10"/>
              </w:rPr>
              <w:t>%</w:t>
            </w:r>
          </w:p>
        </w:tc>
      </w:tr>
    </w:tbl>
    <w:p w:rsidR="007E2D45" w:rsidRDefault="007E2D45">
      <w:pPr>
        <w:pStyle w:val="Textoindependiente"/>
        <w:spacing w:before="144"/>
      </w:pPr>
    </w:p>
    <w:p w:rsidR="007E2D45" w:rsidRDefault="002A272D">
      <w:pPr>
        <w:pStyle w:val="Textoindependiente"/>
        <w:spacing w:line="369" w:lineRule="auto"/>
        <w:ind w:left="316" w:right="1160"/>
        <w:jc w:val="both"/>
      </w:pPr>
      <w:r>
        <w:t>Este perfil de distribución revela una orientación prudente del inversor promedio uruguayo, con una marcada preferencia por instrumentos de renta fija y fondos diversificados, que en conjunto representan más del 70 % del total.</w:t>
      </w:r>
    </w:p>
    <w:p w:rsidR="007E2D45" w:rsidRDefault="007E2D45">
      <w:pPr>
        <w:pStyle w:val="Textoindependiente"/>
        <w:spacing w:before="136"/>
      </w:pPr>
    </w:p>
    <w:p w:rsidR="007E2D45" w:rsidRDefault="002A272D">
      <w:pPr>
        <w:pStyle w:val="Textoindependiente"/>
        <w:ind w:left="316"/>
        <w:jc w:val="both"/>
      </w:pPr>
      <w:r>
        <w:t>La</w:t>
      </w:r>
      <w:r>
        <w:rPr>
          <w:spacing w:val="17"/>
        </w:rPr>
        <w:t xml:space="preserve"> </w:t>
      </w:r>
      <w:r>
        <w:t>participación</w:t>
      </w:r>
      <w:r>
        <w:rPr>
          <w:spacing w:val="20"/>
        </w:rPr>
        <w:t xml:space="preserve"> </w:t>
      </w:r>
      <w:r>
        <w:t>moderada</w:t>
      </w:r>
      <w:r>
        <w:rPr>
          <w:spacing w:val="13"/>
        </w:rPr>
        <w:t xml:space="preserve"> </w:t>
      </w:r>
      <w:r>
        <w:t>e</w:t>
      </w:r>
      <w:r>
        <w:t>n</w:t>
      </w:r>
      <w:r>
        <w:rPr>
          <w:spacing w:val="15"/>
        </w:rPr>
        <w:t xml:space="preserve"> </w:t>
      </w:r>
      <w:r>
        <w:t>renta</w:t>
      </w:r>
      <w:r>
        <w:rPr>
          <w:spacing w:val="15"/>
        </w:rPr>
        <w:t xml:space="preserve"> </w:t>
      </w:r>
      <w:r>
        <w:t>variable</w:t>
      </w:r>
      <w:r>
        <w:rPr>
          <w:spacing w:val="14"/>
        </w:rPr>
        <w:t xml:space="preserve"> </w:t>
      </w:r>
      <w:r>
        <w:t>y</w:t>
      </w:r>
      <w:r>
        <w:rPr>
          <w:spacing w:val="21"/>
        </w:rPr>
        <w:t xml:space="preserve"> </w:t>
      </w:r>
      <w:r>
        <w:t>productos</w:t>
      </w:r>
      <w:r>
        <w:rPr>
          <w:spacing w:val="17"/>
        </w:rPr>
        <w:t xml:space="preserve"> </w:t>
      </w:r>
      <w:r>
        <w:t>más</w:t>
      </w:r>
      <w:r>
        <w:rPr>
          <w:spacing w:val="14"/>
        </w:rPr>
        <w:t xml:space="preserve"> </w:t>
      </w:r>
      <w:r>
        <w:t>complejos</w:t>
      </w:r>
      <w:r>
        <w:rPr>
          <w:spacing w:val="17"/>
        </w:rPr>
        <w:t xml:space="preserve"> </w:t>
      </w:r>
      <w:r>
        <w:t>(menos</w:t>
      </w:r>
      <w:r>
        <w:rPr>
          <w:spacing w:val="17"/>
        </w:rPr>
        <w:t xml:space="preserve"> </w:t>
      </w:r>
      <w:r>
        <w:t>del</w:t>
      </w:r>
      <w:r>
        <w:rPr>
          <w:spacing w:val="19"/>
        </w:rPr>
        <w:t xml:space="preserve"> </w:t>
      </w:r>
      <w:r>
        <w:rPr>
          <w:spacing w:val="-5"/>
        </w:rPr>
        <w:t>20</w:t>
      </w:r>
    </w:p>
    <w:p w:rsidR="007E2D45" w:rsidRDefault="002A272D">
      <w:pPr>
        <w:pStyle w:val="Textoindependiente"/>
        <w:spacing w:before="136" w:line="369" w:lineRule="auto"/>
        <w:ind w:left="316" w:right="1159"/>
        <w:jc w:val="both"/>
      </w:pPr>
      <w:r>
        <w:t xml:space="preserve">%) refleja una estructura de riesgo conservadora, coherente con la cultura financiera </w:t>
      </w:r>
      <w:r>
        <w:rPr>
          <w:spacing w:val="-2"/>
        </w:rPr>
        <w:t>nacional.</w:t>
      </w:r>
    </w:p>
    <w:p w:rsidR="007E2D45" w:rsidRDefault="007E2D45">
      <w:pPr>
        <w:pStyle w:val="Textoindependiente"/>
        <w:spacing w:before="134"/>
      </w:pPr>
    </w:p>
    <w:p w:rsidR="007E2D45" w:rsidRDefault="002A272D">
      <w:pPr>
        <w:pStyle w:val="Textoindependiente"/>
        <w:spacing w:line="369" w:lineRule="auto"/>
        <w:ind w:left="316" w:right="1160"/>
        <w:jc w:val="both"/>
      </w:pPr>
      <w:r>
        <w:t>El desafío para los asesores financieros será ofrecer productos que equilibren seguridad con diversifi</w:t>
      </w:r>
      <w:r>
        <w:t>cación, promoviendo gradualmente una educación financiera que incentive</w:t>
      </w:r>
      <w:r>
        <w:rPr>
          <w:spacing w:val="40"/>
        </w:rPr>
        <w:t xml:space="preserve"> </w:t>
      </w:r>
      <w:r>
        <w:t>el ahorro a largo plazo y la inversión informada.</w:t>
      </w:r>
    </w:p>
    <w:p w:rsidR="007E2D45" w:rsidRDefault="007E2D45">
      <w:pPr>
        <w:pStyle w:val="Textoindependiente"/>
      </w:pPr>
    </w:p>
    <w:p w:rsidR="007E2D45" w:rsidRDefault="007E2D45">
      <w:pPr>
        <w:pStyle w:val="Textoindependiente"/>
        <w:spacing w:before="70"/>
      </w:pPr>
    </w:p>
    <w:p w:rsidR="007E2D45" w:rsidRDefault="002A272D">
      <w:pPr>
        <w:pStyle w:val="Ttulo3"/>
        <w:jc w:val="both"/>
      </w:pPr>
      <w:bookmarkStart w:id="34" w:name="_TOC_250110"/>
      <w:r>
        <w:rPr>
          <w:color w:val="4F80BC"/>
        </w:rPr>
        <w:t>Capacidades</w:t>
      </w:r>
      <w:r>
        <w:rPr>
          <w:color w:val="4F80BC"/>
          <w:spacing w:val="14"/>
        </w:rPr>
        <w:t xml:space="preserve"> </w:t>
      </w:r>
      <w:r>
        <w:rPr>
          <w:color w:val="4F80BC"/>
        </w:rPr>
        <w:t>financieras</w:t>
      </w:r>
      <w:r>
        <w:rPr>
          <w:color w:val="4F80BC"/>
          <w:spacing w:val="14"/>
        </w:rPr>
        <w:t xml:space="preserve"> </w:t>
      </w:r>
      <w:r>
        <w:rPr>
          <w:color w:val="4F80BC"/>
        </w:rPr>
        <w:t>de</w:t>
      </w:r>
      <w:r>
        <w:rPr>
          <w:color w:val="4F80BC"/>
          <w:spacing w:val="14"/>
        </w:rPr>
        <w:t xml:space="preserve"> </w:t>
      </w:r>
      <w:r>
        <w:rPr>
          <w:color w:val="4F80BC"/>
        </w:rPr>
        <w:t>la</w:t>
      </w:r>
      <w:r>
        <w:rPr>
          <w:color w:val="4F80BC"/>
          <w:spacing w:val="16"/>
        </w:rPr>
        <w:t xml:space="preserve"> </w:t>
      </w:r>
      <w:bookmarkEnd w:id="34"/>
      <w:r>
        <w:rPr>
          <w:color w:val="4F80BC"/>
          <w:spacing w:val="-2"/>
        </w:rPr>
        <w:t>población</w:t>
      </w:r>
    </w:p>
    <w:p w:rsidR="007E2D45" w:rsidRDefault="007E2D45">
      <w:pPr>
        <w:pStyle w:val="Textoindependiente"/>
        <w:rPr>
          <w:b/>
        </w:rPr>
      </w:pPr>
    </w:p>
    <w:p w:rsidR="007E2D45" w:rsidRDefault="007E2D45">
      <w:pPr>
        <w:pStyle w:val="Textoindependiente"/>
        <w:spacing w:before="21"/>
        <w:rPr>
          <w:b/>
        </w:rPr>
      </w:pPr>
    </w:p>
    <w:p w:rsidR="007E2D45" w:rsidRDefault="002A272D">
      <w:pPr>
        <w:pStyle w:val="Textoindependiente"/>
        <w:spacing w:line="369" w:lineRule="auto"/>
        <w:ind w:left="316" w:right="1158"/>
        <w:jc w:val="both"/>
      </w:pPr>
      <w:r>
        <w:t>La Encuesta Nacional de Capacidades Financieras (BCU&amp;</w:t>
      </w:r>
      <w:r>
        <w:t>CAF, 2022) permite caracterizar a la población uruguaya en tres dimensiones; conocimiento,</w:t>
      </w:r>
      <w:r>
        <w:rPr>
          <w:spacing w:val="80"/>
          <w:w w:val="150"/>
        </w:rPr>
        <w:t xml:space="preserve"> </w:t>
      </w:r>
      <w:r>
        <w:t>comportamiento y actitud financiera.</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tbl>
      <w:tblPr>
        <w:tblStyle w:val="TableNormal"/>
        <w:tblW w:w="0" w:type="auto"/>
        <w:tblInd w:w="42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2995"/>
        <w:gridCol w:w="2119"/>
        <w:gridCol w:w="2664"/>
      </w:tblGrid>
      <w:tr w:rsidR="007E2D45">
        <w:trPr>
          <w:trHeight w:val="777"/>
        </w:trPr>
        <w:tc>
          <w:tcPr>
            <w:tcW w:w="2995" w:type="dxa"/>
          </w:tcPr>
          <w:p w:rsidR="007E2D45" w:rsidRDefault="002A272D">
            <w:pPr>
              <w:pStyle w:val="TableParagraph"/>
              <w:spacing w:before="4"/>
              <w:ind w:left="4" w:right="102"/>
            </w:pPr>
            <w:r>
              <w:rPr>
                <w:spacing w:val="-2"/>
              </w:rPr>
              <w:lastRenderedPageBreak/>
              <w:t>Dimensión</w:t>
            </w:r>
          </w:p>
        </w:tc>
        <w:tc>
          <w:tcPr>
            <w:tcW w:w="2119" w:type="dxa"/>
          </w:tcPr>
          <w:p w:rsidR="007E2D45" w:rsidRDefault="002A272D">
            <w:pPr>
              <w:pStyle w:val="TableParagraph"/>
              <w:spacing w:before="4"/>
              <w:ind w:right="95"/>
            </w:pPr>
            <w:r>
              <w:t>Puntaje</w:t>
            </w:r>
            <w:r>
              <w:rPr>
                <w:spacing w:val="16"/>
              </w:rPr>
              <w:t xml:space="preserve"> </w:t>
            </w:r>
            <w:r>
              <w:rPr>
                <w:spacing w:val="-2"/>
              </w:rPr>
              <w:t>promedio</w:t>
            </w:r>
          </w:p>
          <w:p w:rsidR="007E2D45" w:rsidRDefault="002A272D">
            <w:pPr>
              <w:pStyle w:val="TableParagraph"/>
              <w:spacing w:before="134"/>
              <w:ind w:left="2" w:right="95"/>
            </w:pPr>
            <w:r>
              <w:t>(sobre</w:t>
            </w:r>
            <w:r>
              <w:rPr>
                <w:spacing w:val="8"/>
              </w:rPr>
              <w:t xml:space="preserve"> </w:t>
            </w:r>
            <w:r>
              <w:rPr>
                <w:spacing w:val="-4"/>
              </w:rPr>
              <w:t>100)</w:t>
            </w:r>
          </w:p>
        </w:tc>
        <w:tc>
          <w:tcPr>
            <w:tcW w:w="2664" w:type="dxa"/>
          </w:tcPr>
          <w:p w:rsidR="007E2D45" w:rsidRDefault="002A272D">
            <w:pPr>
              <w:pStyle w:val="TableParagraph"/>
              <w:spacing w:before="4"/>
              <w:ind w:left="4" w:right="103"/>
            </w:pPr>
            <w:r>
              <w:t>Porcentaje</w:t>
            </w:r>
            <w:r>
              <w:rPr>
                <w:spacing w:val="11"/>
              </w:rPr>
              <w:t xml:space="preserve"> </w:t>
            </w:r>
            <w:r>
              <w:t>de</w:t>
            </w:r>
            <w:r>
              <w:rPr>
                <w:spacing w:val="12"/>
              </w:rPr>
              <w:t xml:space="preserve"> </w:t>
            </w:r>
            <w:r>
              <w:rPr>
                <w:spacing w:val="-2"/>
              </w:rPr>
              <w:t>población</w:t>
            </w:r>
          </w:p>
          <w:p w:rsidR="007E2D45" w:rsidRDefault="002A272D">
            <w:pPr>
              <w:pStyle w:val="TableParagraph"/>
              <w:spacing w:before="134"/>
              <w:ind w:left="6" w:right="103"/>
            </w:pPr>
            <w:r>
              <w:t>con</w:t>
            </w:r>
            <w:r>
              <w:rPr>
                <w:spacing w:val="7"/>
              </w:rPr>
              <w:t xml:space="preserve"> </w:t>
            </w:r>
            <w:r>
              <w:t>nivel</w:t>
            </w:r>
            <w:r>
              <w:rPr>
                <w:spacing w:val="8"/>
              </w:rPr>
              <w:t xml:space="preserve"> </w:t>
            </w:r>
            <w:r>
              <w:rPr>
                <w:spacing w:val="-2"/>
              </w:rPr>
              <w:t>adecuado</w:t>
            </w:r>
          </w:p>
        </w:tc>
      </w:tr>
      <w:tr w:rsidR="007E2D45">
        <w:trPr>
          <w:trHeight w:val="389"/>
        </w:trPr>
        <w:tc>
          <w:tcPr>
            <w:tcW w:w="2995" w:type="dxa"/>
          </w:tcPr>
          <w:p w:rsidR="007E2D45" w:rsidRDefault="002A272D">
            <w:pPr>
              <w:pStyle w:val="TableParagraph"/>
              <w:spacing w:before="4"/>
              <w:ind w:right="102"/>
            </w:pPr>
            <w:r>
              <w:t>Conocimiento</w:t>
            </w:r>
            <w:r>
              <w:rPr>
                <w:spacing w:val="26"/>
              </w:rPr>
              <w:t xml:space="preserve"> </w:t>
            </w:r>
            <w:r>
              <w:rPr>
                <w:spacing w:val="-2"/>
              </w:rPr>
              <w:t>financiero</w:t>
            </w:r>
          </w:p>
        </w:tc>
        <w:tc>
          <w:tcPr>
            <w:tcW w:w="2119" w:type="dxa"/>
          </w:tcPr>
          <w:p w:rsidR="007E2D45" w:rsidRDefault="002A272D">
            <w:pPr>
              <w:pStyle w:val="TableParagraph"/>
              <w:spacing w:before="4"/>
              <w:ind w:left="804"/>
              <w:jc w:val="left"/>
            </w:pPr>
            <w:r>
              <w:rPr>
                <w:spacing w:val="-4"/>
              </w:rPr>
              <w:t>67,7</w:t>
            </w:r>
          </w:p>
        </w:tc>
        <w:tc>
          <w:tcPr>
            <w:tcW w:w="2664" w:type="dxa"/>
          </w:tcPr>
          <w:p w:rsidR="007E2D45" w:rsidRDefault="002A272D">
            <w:pPr>
              <w:pStyle w:val="TableParagraph"/>
              <w:spacing w:before="4"/>
              <w:ind w:left="1" w:right="103"/>
            </w:pPr>
            <w:r>
              <w:t>60</w:t>
            </w:r>
            <w:r>
              <w:rPr>
                <w:spacing w:val="3"/>
              </w:rPr>
              <w:t xml:space="preserve"> </w:t>
            </w:r>
            <w:r>
              <w:rPr>
                <w:spacing w:val="-10"/>
              </w:rPr>
              <w:t>%</w:t>
            </w:r>
          </w:p>
        </w:tc>
      </w:tr>
      <w:tr w:rsidR="007E2D45">
        <w:trPr>
          <w:trHeight w:val="385"/>
        </w:trPr>
        <w:tc>
          <w:tcPr>
            <w:tcW w:w="2995" w:type="dxa"/>
          </w:tcPr>
          <w:p w:rsidR="007E2D45" w:rsidRDefault="002A272D">
            <w:pPr>
              <w:pStyle w:val="TableParagraph"/>
              <w:spacing w:before="3"/>
              <w:ind w:left="4" w:right="102"/>
            </w:pPr>
            <w:r>
              <w:t>Comportamiento</w:t>
            </w:r>
            <w:r>
              <w:rPr>
                <w:spacing w:val="30"/>
              </w:rPr>
              <w:t xml:space="preserve"> </w:t>
            </w:r>
            <w:r>
              <w:rPr>
                <w:spacing w:val="-2"/>
              </w:rPr>
              <w:t>financiero</w:t>
            </w:r>
          </w:p>
        </w:tc>
        <w:tc>
          <w:tcPr>
            <w:tcW w:w="2119" w:type="dxa"/>
          </w:tcPr>
          <w:p w:rsidR="007E2D45" w:rsidRDefault="002A272D">
            <w:pPr>
              <w:pStyle w:val="TableParagraph"/>
              <w:spacing w:before="3"/>
              <w:ind w:left="805"/>
              <w:jc w:val="left"/>
            </w:pPr>
            <w:r>
              <w:rPr>
                <w:spacing w:val="-4"/>
              </w:rPr>
              <w:t>54,0</w:t>
            </w:r>
          </w:p>
        </w:tc>
        <w:tc>
          <w:tcPr>
            <w:tcW w:w="2664" w:type="dxa"/>
          </w:tcPr>
          <w:p w:rsidR="007E2D45" w:rsidRDefault="002A272D">
            <w:pPr>
              <w:pStyle w:val="TableParagraph"/>
              <w:spacing w:before="3"/>
              <w:ind w:right="103"/>
            </w:pPr>
            <w:r>
              <w:t>37</w:t>
            </w:r>
            <w:r>
              <w:rPr>
                <w:spacing w:val="5"/>
              </w:rPr>
              <w:t xml:space="preserve"> </w:t>
            </w:r>
            <w:r>
              <w:rPr>
                <w:spacing w:val="-10"/>
              </w:rPr>
              <w:t>%</w:t>
            </w:r>
          </w:p>
        </w:tc>
      </w:tr>
      <w:tr w:rsidR="007E2D45">
        <w:trPr>
          <w:trHeight w:val="390"/>
        </w:trPr>
        <w:tc>
          <w:tcPr>
            <w:tcW w:w="2995" w:type="dxa"/>
          </w:tcPr>
          <w:p w:rsidR="007E2D45" w:rsidRDefault="002A272D">
            <w:pPr>
              <w:pStyle w:val="TableParagraph"/>
              <w:spacing w:before="5"/>
              <w:ind w:left="3" w:right="102"/>
            </w:pPr>
            <w:r>
              <w:t>Actitud</w:t>
            </w:r>
            <w:r>
              <w:rPr>
                <w:spacing w:val="12"/>
              </w:rPr>
              <w:t xml:space="preserve"> </w:t>
            </w:r>
            <w:r>
              <w:rPr>
                <w:spacing w:val="-2"/>
              </w:rPr>
              <w:t>financiera</w:t>
            </w:r>
          </w:p>
        </w:tc>
        <w:tc>
          <w:tcPr>
            <w:tcW w:w="2119" w:type="dxa"/>
          </w:tcPr>
          <w:p w:rsidR="007E2D45" w:rsidRDefault="002A272D">
            <w:pPr>
              <w:pStyle w:val="TableParagraph"/>
              <w:spacing w:before="5"/>
              <w:ind w:left="806"/>
              <w:jc w:val="left"/>
            </w:pPr>
            <w:r>
              <w:rPr>
                <w:spacing w:val="-4"/>
              </w:rPr>
              <w:t>59,0</w:t>
            </w:r>
          </w:p>
        </w:tc>
        <w:tc>
          <w:tcPr>
            <w:tcW w:w="2664" w:type="dxa"/>
          </w:tcPr>
          <w:p w:rsidR="007E2D45" w:rsidRDefault="002A272D">
            <w:pPr>
              <w:pStyle w:val="TableParagraph"/>
              <w:spacing w:before="5"/>
              <w:ind w:left="2" w:right="103"/>
            </w:pPr>
            <w:r>
              <w:t>38</w:t>
            </w:r>
            <w:r>
              <w:rPr>
                <w:spacing w:val="5"/>
              </w:rPr>
              <w:t xml:space="preserve"> </w:t>
            </w:r>
            <w:r>
              <w:rPr>
                <w:spacing w:val="-10"/>
              </w:rPr>
              <w:t>%</w:t>
            </w:r>
          </w:p>
        </w:tc>
      </w:tr>
    </w:tbl>
    <w:p w:rsidR="007E2D45" w:rsidRDefault="007E2D45">
      <w:pPr>
        <w:pStyle w:val="Textoindependiente"/>
        <w:spacing w:before="157"/>
      </w:pPr>
    </w:p>
    <w:p w:rsidR="007E2D45" w:rsidRDefault="002A272D">
      <w:pPr>
        <w:pStyle w:val="Textoindependiente"/>
        <w:spacing w:line="367" w:lineRule="auto"/>
        <w:ind w:left="316" w:right="1162"/>
        <w:jc w:val="both"/>
      </w:pPr>
      <w:r>
        <w:t>El conocimiento teórico es alto, pero los comportamientos prácticos (planificación, comparación de productos, ahorro sistemático) son más débiles.</w:t>
      </w:r>
    </w:p>
    <w:p w:rsidR="007E2D45" w:rsidRDefault="007E2D45">
      <w:pPr>
        <w:pStyle w:val="Textoindependiente"/>
        <w:spacing w:before="139"/>
      </w:pPr>
    </w:p>
    <w:p w:rsidR="007E2D45" w:rsidRDefault="002A272D">
      <w:pPr>
        <w:pStyle w:val="Textoindependiente"/>
        <w:spacing w:line="369" w:lineRule="auto"/>
        <w:ind w:left="316" w:right="1160"/>
        <w:jc w:val="both"/>
      </w:pPr>
      <w:r>
        <w:t>Esta brecha entre conocimiento y acción refuerza la necesidad de servicios profesionales de acompañamiento financiero.</w:t>
      </w:r>
    </w:p>
    <w:p w:rsidR="007E2D45" w:rsidRDefault="007E2D45">
      <w:pPr>
        <w:pStyle w:val="Textoindependiente"/>
        <w:spacing w:before="134"/>
      </w:pPr>
    </w:p>
    <w:p w:rsidR="007E2D45" w:rsidRDefault="002A272D">
      <w:pPr>
        <w:pStyle w:val="Textoindependiente"/>
        <w:spacing w:line="369" w:lineRule="auto"/>
        <w:ind w:left="316" w:right="1157"/>
        <w:jc w:val="both"/>
      </w:pPr>
      <w:r>
        <w:t>Los resultados también muestran disparidades socioeconómicas significativas: los estratos altos presentan índices de comportamiento fina</w:t>
      </w:r>
      <w:r>
        <w:t>nciero cercanos a 70 puntos, mientras los estratos bajos apenas alcanzan 50.</w:t>
      </w:r>
    </w:p>
    <w:p w:rsidR="007E2D45" w:rsidRDefault="007E2D45">
      <w:pPr>
        <w:pStyle w:val="Textoindependiente"/>
        <w:spacing w:before="134"/>
      </w:pPr>
    </w:p>
    <w:p w:rsidR="007E2D45" w:rsidRDefault="002A272D">
      <w:pPr>
        <w:pStyle w:val="Textoindependiente"/>
        <w:spacing w:line="372" w:lineRule="auto"/>
        <w:ind w:left="316" w:right="1159"/>
        <w:jc w:val="both"/>
      </w:pPr>
      <w:r>
        <w:t>Por nivel educativo, quienes tienen educación terciaria alcanzan 72,2 puntos, frente a 36 puntos en personas sin formación formal.</w:t>
      </w:r>
    </w:p>
    <w:p w:rsidR="007E2D45" w:rsidRDefault="007E2D45">
      <w:pPr>
        <w:pStyle w:val="Textoindependiente"/>
        <w:spacing w:line="372" w:lineRule="auto"/>
        <w:jc w:val="both"/>
        <w:sectPr w:rsidR="007E2D45">
          <w:pgSz w:w="12240" w:h="15840"/>
          <w:pgMar w:top="1320" w:right="1080" w:bottom="1200" w:left="1800" w:header="0" w:footer="1017" w:gutter="0"/>
          <w:cols w:space="720"/>
        </w:sectPr>
      </w:pPr>
    </w:p>
    <w:p w:rsidR="007E2D45" w:rsidRDefault="002A272D">
      <w:pPr>
        <w:pStyle w:val="Ttulo3"/>
        <w:spacing w:before="78"/>
        <w:jc w:val="both"/>
      </w:pPr>
      <w:bookmarkStart w:id="35" w:name="_TOC_250109"/>
      <w:r>
        <w:rPr>
          <w:color w:val="4F80BC"/>
        </w:rPr>
        <w:lastRenderedPageBreak/>
        <w:t>Proyección</w:t>
      </w:r>
      <w:r>
        <w:rPr>
          <w:color w:val="4F80BC"/>
          <w:spacing w:val="16"/>
        </w:rPr>
        <w:t xml:space="preserve"> </w:t>
      </w:r>
      <w:r>
        <w:rPr>
          <w:color w:val="4F80BC"/>
        </w:rPr>
        <w:t>de</w:t>
      </w:r>
      <w:r>
        <w:rPr>
          <w:color w:val="4F80BC"/>
          <w:spacing w:val="16"/>
        </w:rPr>
        <w:t xml:space="preserve"> </w:t>
      </w:r>
      <w:r>
        <w:rPr>
          <w:color w:val="4F80BC"/>
        </w:rPr>
        <w:t>crecimiento</w:t>
      </w:r>
      <w:r>
        <w:rPr>
          <w:color w:val="4F80BC"/>
          <w:spacing w:val="16"/>
        </w:rPr>
        <w:t xml:space="preserve"> </w:t>
      </w:r>
      <w:r>
        <w:rPr>
          <w:color w:val="4F80BC"/>
        </w:rPr>
        <w:t>del</w:t>
      </w:r>
      <w:r>
        <w:rPr>
          <w:color w:val="4F80BC"/>
          <w:spacing w:val="15"/>
        </w:rPr>
        <w:t xml:space="preserve"> </w:t>
      </w:r>
      <w:r>
        <w:rPr>
          <w:color w:val="4F80BC"/>
        </w:rPr>
        <w:t>sector</w:t>
      </w:r>
      <w:r>
        <w:rPr>
          <w:color w:val="4F80BC"/>
          <w:spacing w:val="15"/>
        </w:rPr>
        <w:t xml:space="preserve"> </w:t>
      </w:r>
      <w:r>
        <w:rPr>
          <w:color w:val="4F80BC"/>
        </w:rPr>
        <w:t>(2024–</w:t>
      </w:r>
      <w:bookmarkEnd w:id="35"/>
      <w:r>
        <w:rPr>
          <w:color w:val="4F80BC"/>
          <w:spacing w:val="-2"/>
        </w:rPr>
        <w:t>2028)</w:t>
      </w:r>
    </w:p>
    <w:p w:rsidR="007E2D45" w:rsidRDefault="007E2D45">
      <w:pPr>
        <w:pStyle w:val="Textoindependiente"/>
        <w:rPr>
          <w:b/>
        </w:rPr>
      </w:pPr>
    </w:p>
    <w:p w:rsidR="007E2D45" w:rsidRDefault="007E2D45">
      <w:pPr>
        <w:pStyle w:val="Textoindependiente"/>
        <w:spacing w:before="18"/>
        <w:rPr>
          <w:b/>
        </w:rPr>
      </w:pPr>
    </w:p>
    <w:p w:rsidR="007E2D45" w:rsidRDefault="002A272D">
      <w:pPr>
        <w:pStyle w:val="Textoindependiente"/>
        <w:spacing w:line="369" w:lineRule="auto"/>
        <w:ind w:left="316" w:right="1158"/>
        <w:jc w:val="both"/>
      </w:pPr>
      <w:r>
        <w:t>A partir de las tasas históricas observadas (crecimiento promedio anual de clientes 22 % y de montos gestionados 9 %), se pueden plantear escenarios de proyección general del sector financiero uruguayo para los próximos años.</w:t>
      </w:r>
    </w:p>
    <w:p w:rsidR="007E2D45" w:rsidRDefault="007E2D45">
      <w:pPr>
        <w:pStyle w:val="Textoindependiente"/>
        <w:spacing w:before="136"/>
      </w:pPr>
    </w:p>
    <w:p w:rsidR="007E2D45" w:rsidRDefault="002A272D">
      <w:pPr>
        <w:pStyle w:val="Textoindependiente"/>
        <w:spacing w:line="369" w:lineRule="auto"/>
        <w:ind w:left="316" w:right="1161"/>
        <w:jc w:val="both"/>
      </w:pPr>
      <w:r>
        <w:t>Estos valores no representan participación de una empresa específica, sino la evolución global esperada del mercado nacional.</w:t>
      </w:r>
    </w:p>
    <w:p w:rsidR="007E2D45" w:rsidRDefault="007E2D45">
      <w:pPr>
        <w:pStyle w:val="Textoindependiente"/>
        <w:spacing w:before="151"/>
        <w:rPr>
          <w:sz w:val="20"/>
        </w:rPr>
      </w:pPr>
    </w:p>
    <w:tbl>
      <w:tblPr>
        <w:tblStyle w:val="TableNormal"/>
        <w:tblW w:w="0" w:type="auto"/>
        <w:tblInd w:w="3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183"/>
        <w:gridCol w:w="1749"/>
        <w:gridCol w:w="2635"/>
        <w:gridCol w:w="2417"/>
      </w:tblGrid>
      <w:tr w:rsidR="007E2D45">
        <w:trPr>
          <w:trHeight w:val="778"/>
        </w:trPr>
        <w:tc>
          <w:tcPr>
            <w:tcW w:w="1183" w:type="dxa"/>
          </w:tcPr>
          <w:p w:rsidR="007E2D45" w:rsidRDefault="002A272D">
            <w:pPr>
              <w:pStyle w:val="TableParagraph"/>
              <w:spacing w:before="5"/>
              <w:ind w:left="345"/>
              <w:jc w:val="left"/>
            </w:pPr>
            <w:r>
              <w:rPr>
                <w:spacing w:val="-5"/>
              </w:rPr>
              <w:t>Año</w:t>
            </w:r>
          </w:p>
        </w:tc>
        <w:tc>
          <w:tcPr>
            <w:tcW w:w="1749" w:type="dxa"/>
          </w:tcPr>
          <w:p w:rsidR="007E2D45" w:rsidRDefault="002A272D">
            <w:pPr>
              <w:pStyle w:val="TableParagraph"/>
              <w:spacing w:before="5"/>
              <w:ind w:left="450"/>
              <w:jc w:val="left"/>
            </w:pPr>
            <w:r>
              <w:rPr>
                <w:spacing w:val="-2"/>
              </w:rPr>
              <w:t>Clientes</w:t>
            </w:r>
          </w:p>
          <w:p w:rsidR="007E2D45" w:rsidRDefault="002A272D">
            <w:pPr>
              <w:pStyle w:val="TableParagraph"/>
              <w:spacing w:before="136"/>
              <w:ind w:left="369"/>
              <w:jc w:val="left"/>
            </w:pPr>
            <w:r>
              <w:rPr>
                <w:spacing w:val="-2"/>
              </w:rPr>
              <w:t>estimados</w:t>
            </w:r>
          </w:p>
        </w:tc>
        <w:tc>
          <w:tcPr>
            <w:tcW w:w="2635" w:type="dxa"/>
          </w:tcPr>
          <w:p w:rsidR="007E2D45" w:rsidRDefault="002A272D">
            <w:pPr>
              <w:pStyle w:val="TableParagraph"/>
              <w:spacing w:before="5"/>
              <w:ind w:left="3" w:right="96"/>
            </w:pPr>
            <w:r>
              <w:t>Monto</w:t>
            </w:r>
            <w:r>
              <w:rPr>
                <w:spacing w:val="17"/>
              </w:rPr>
              <w:t xml:space="preserve"> </w:t>
            </w:r>
            <w:r>
              <w:t>gestionado</w:t>
            </w:r>
            <w:r>
              <w:rPr>
                <w:spacing w:val="15"/>
              </w:rPr>
              <w:t xml:space="preserve"> </w:t>
            </w:r>
            <w:r>
              <w:rPr>
                <w:spacing w:val="-4"/>
              </w:rPr>
              <w:t>(USD</w:t>
            </w:r>
          </w:p>
          <w:p w:rsidR="007E2D45" w:rsidRDefault="002A272D">
            <w:pPr>
              <w:pStyle w:val="TableParagraph"/>
              <w:spacing w:before="136"/>
              <w:ind w:left="1" w:right="96"/>
            </w:pPr>
            <w:r>
              <w:rPr>
                <w:spacing w:val="-2"/>
              </w:rPr>
              <w:t>millones)</w:t>
            </w:r>
          </w:p>
        </w:tc>
        <w:tc>
          <w:tcPr>
            <w:tcW w:w="2417" w:type="dxa"/>
          </w:tcPr>
          <w:p w:rsidR="007E2D45" w:rsidRDefault="002A272D">
            <w:pPr>
              <w:pStyle w:val="TableParagraph"/>
              <w:spacing w:before="5"/>
              <w:ind w:right="99"/>
            </w:pPr>
            <w:r>
              <w:rPr>
                <w:spacing w:val="-2"/>
              </w:rPr>
              <w:t>Crecimiento</w:t>
            </w:r>
          </w:p>
          <w:p w:rsidR="007E2D45" w:rsidRDefault="002A272D">
            <w:pPr>
              <w:pStyle w:val="TableParagraph"/>
              <w:spacing w:before="136"/>
              <w:ind w:right="97"/>
            </w:pPr>
            <w:r>
              <w:t>proyectado</w:t>
            </w:r>
            <w:r>
              <w:rPr>
                <w:spacing w:val="19"/>
              </w:rPr>
              <w:t xml:space="preserve"> </w:t>
            </w:r>
            <w:r>
              <w:rPr>
                <w:spacing w:val="-5"/>
              </w:rPr>
              <w:t>(%)</w:t>
            </w:r>
          </w:p>
        </w:tc>
      </w:tr>
      <w:tr w:rsidR="007E2D45">
        <w:trPr>
          <w:trHeight w:val="777"/>
        </w:trPr>
        <w:tc>
          <w:tcPr>
            <w:tcW w:w="1183" w:type="dxa"/>
          </w:tcPr>
          <w:p w:rsidR="007E2D45" w:rsidRDefault="002A272D">
            <w:pPr>
              <w:pStyle w:val="TableParagraph"/>
              <w:spacing w:before="7"/>
              <w:ind w:left="314"/>
              <w:jc w:val="left"/>
            </w:pPr>
            <w:r>
              <w:rPr>
                <w:spacing w:val="-4"/>
              </w:rPr>
              <w:t>2023</w:t>
            </w:r>
          </w:p>
          <w:p w:rsidR="007E2D45" w:rsidRDefault="002A272D">
            <w:pPr>
              <w:pStyle w:val="TableParagraph"/>
              <w:spacing w:before="133"/>
              <w:ind w:left="263"/>
              <w:jc w:val="left"/>
            </w:pPr>
            <w:r>
              <w:rPr>
                <w:spacing w:val="-2"/>
              </w:rPr>
              <w:t>(base)</w:t>
            </w:r>
          </w:p>
        </w:tc>
        <w:tc>
          <w:tcPr>
            <w:tcW w:w="1749" w:type="dxa"/>
          </w:tcPr>
          <w:p w:rsidR="007E2D45" w:rsidRDefault="002A272D">
            <w:pPr>
              <w:pStyle w:val="TableParagraph"/>
              <w:spacing w:before="7"/>
              <w:ind w:left="4" w:right="97"/>
            </w:pPr>
            <w:r>
              <w:rPr>
                <w:spacing w:val="-2"/>
              </w:rPr>
              <w:t>49.382</w:t>
            </w:r>
          </w:p>
        </w:tc>
        <w:tc>
          <w:tcPr>
            <w:tcW w:w="2635" w:type="dxa"/>
          </w:tcPr>
          <w:p w:rsidR="007E2D45" w:rsidRDefault="002A272D">
            <w:pPr>
              <w:pStyle w:val="TableParagraph"/>
              <w:spacing w:before="7"/>
              <w:ind w:left="1" w:right="96"/>
            </w:pPr>
            <w:r>
              <w:rPr>
                <w:spacing w:val="-2"/>
              </w:rPr>
              <w:t>37.246</w:t>
            </w:r>
          </w:p>
        </w:tc>
        <w:tc>
          <w:tcPr>
            <w:tcW w:w="2417" w:type="dxa"/>
          </w:tcPr>
          <w:p w:rsidR="007E2D45" w:rsidRDefault="002A272D">
            <w:pPr>
              <w:pStyle w:val="TableParagraph"/>
              <w:spacing w:before="7"/>
              <w:ind w:right="98"/>
            </w:pPr>
            <w:r>
              <w:t>—</w:t>
            </w:r>
          </w:p>
        </w:tc>
      </w:tr>
      <w:tr w:rsidR="007E2D45">
        <w:trPr>
          <w:trHeight w:val="389"/>
        </w:trPr>
        <w:tc>
          <w:tcPr>
            <w:tcW w:w="1183" w:type="dxa"/>
          </w:tcPr>
          <w:p w:rsidR="007E2D45" w:rsidRDefault="002A272D">
            <w:pPr>
              <w:pStyle w:val="TableParagraph"/>
              <w:spacing w:before="7"/>
              <w:ind w:left="314"/>
              <w:jc w:val="left"/>
            </w:pPr>
            <w:r>
              <w:rPr>
                <w:spacing w:val="-4"/>
              </w:rPr>
              <w:t>2024</w:t>
            </w:r>
          </w:p>
        </w:tc>
        <w:tc>
          <w:tcPr>
            <w:tcW w:w="1749" w:type="dxa"/>
          </w:tcPr>
          <w:p w:rsidR="007E2D45" w:rsidRDefault="002A272D">
            <w:pPr>
              <w:pStyle w:val="TableParagraph"/>
              <w:spacing w:before="7"/>
              <w:ind w:right="97"/>
            </w:pPr>
            <w:r>
              <w:rPr>
                <w:spacing w:val="-2"/>
              </w:rPr>
              <w:t>58.000</w:t>
            </w:r>
          </w:p>
        </w:tc>
        <w:tc>
          <w:tcPr>
            <w:tcW w:w="2635" w:type="dxa"/>
          </w:tcPr>
          <w:p w:rsidR="007E2D45" w:rsidRDefault="002A272D">
            <w:pPr>
              <w:pStyle w:val="TableParagraph"/>
              <w:spacing w:before="7"/>
              <w:ind w:right="96"/>
            </w:pPr>
            <w:r>
              <w:rPr>
                <w:spacing w:val="-2"/>
              </w:rPr>
              <w:t>40.500</w:t>
            </w:r>
          </w:p>
        </w:tc>
        <w:tc>
          <w:tcPr>
            <w:tcW w:w="2417" w:type="dxa"/>
          </w:tcPr>
          <w:p w:rsidR="007E2D45" w:rsidRDefault="002A272D">
            <w:pPr>
              <w:pStyle w:val="TableParagraph"/>
              <w:spacing w:before="7"/>
              <w:ind w:right="105"/>
            </w:pPr>
            <w:r>
              <w:t>+8,8</w:t>
            </w:r>
            <w:r>
              <w:rPr>
                <w:spacing w:val="9"/>
              </w:rPr>
              <w:t xml:space="preserve"> </w:t>
            </w:r>
            <w:r>
              <w:rPr>
                <w:spacing w:val="-12"/>
              </w:rPr>
              <w:t>%</w:t>
            </w:r>
          </w:p>
        </w:tc>
      </w:tr>
      <w:tr w:rsidR="007E2D45">
        <w:trPr>
          <w:trHeight w:val="388"/>
        </w:trPr>
        <w:tc>
          <w:tcPr>
            <w:tcW w:w="1183" w:type="dxa"/>
          </w:tcPr>
          <w:p w:rsidR="007E2D45" w:rsidRDefault="002A272D">
            <w:pPr>
              <w:pStyle w:val="TableParagraph"/>
              <w:spacing w:before="3"/>
              <w:ind w:left="314"/>
              <w:jc w:val="left"/>
            </w:pPr>
            <w:r>
              <w:rPr>
                <w:spacing w:val="-4"/>
              </w:rPr>
              <w:t>2025</w:t>
            </w:r>
          </w:p>
        </w:tc>
        <w:tc>
          <w:tcPr>
            <w:tcW w:w="1749" w:type="dxa"/>
          </w:tcPr>
          <w:p w:rsidR="007E2D45" w:rsidRDefault="002A272D">
            <w:pPr>
              <w:pStyle w:val="TableParagraph"/>
              <w:spacing w:before="3"/>
              <w:ind w:right="97"/>
            </w:pPr>
            <w:r>
              <w:rPr>
                <w:spacing w:val="-2"/>
              </w:rPr>
              <w:t>67.000</w:t>
            </w:r>
          </w:p>
        </w:tc>
        <w:tc>
          <w:tcPr>
            <w:tcW w:w="2635" w:type="dxa"/>
          </w:tcPr>
          <w:p w:rsidR="007E2D45" w:rsidRDefault="002A272D">
            <w:pPr>
              <w:pStyle w:val="TableParagraph"/>
              <w:spacing w:before="3"/>
              <w:ind w:right="96"/>
            </w:pPr>
            <w:r>
              <w:rPr>
                <w:spacing w:val="-2"/>
              </w:rPr>
              <w:t>44.000</w:t>
            </w:r>
          </w:p>
        </w:tc>
        <w:tc>
          <w:tcPr>
            <w:tcW w:w="2417" w:type="dxa"/>
          </w:tcPr>
          <w:p w:rsidR="007E2D45" w:rsidRDefault="002A272D">
            <w:pPr>
              <w:pStyle w:val="TableParagraph"/>
              <w:spacing w:before="3"/>
              <w:ind w:right="105"/>
            </w:pPr>
            <w:r>
              <w:t>+8,6</w:t>
            </w:r>
            <w:r>
              <w:rPr>
                <w:spacing w:val="9"/>
              </w:rPr>
              <w:t xml:space="preserve"> </w:t>
            </w:r>
            <w:r>
              <w:rPr>
                <w:spacing w:val="-12"/>
              </w:rPr>
              <w:t>%</w:t>
            </w:r>
          </w:p>
        </w:tc>
      </w:tr>
      <w:tr w:rsidR="007E2D45">
        <w:trPr>
          <w:trHeight w:val="388"/>
        </w:trPr>
        <w:tc>
          <w:tcPr>
            <w:tcW w:w="1183" w:type="dxa"/>
          </w:tcPr>
          <w:p w:rsidR="007E2D45" w:rsidRDefault="002A272D">
            <w:pPr>
              <w:pStyle w:val="TableParagraph"/>
              <w:spacing w:before="5"/>
              <w:ind w:left="314"/>
              <w:jc w:val="left"/>
            </w:pPr>
            <w:r>
              <w:rPr>
                <w:spacing w:val="-4"/>
              </w:rPr>
              <w:t>2026</w:t>
            </w:r>
          </w:p>
        </w:tc>
        <w:tc>
          <w:tcPr>
            <w:tcW w:w="1749" w:type="dxa"/>
          </w:tcPr>
          <w:p w:rsidR="007E2D45" w:rsidRDefault="002A272D">
            <w:pPr>
              <w:pStyle w:val="TableParagraph"/>
              <w:spacing w:before="5"/>
              <w:ind w:right="97"/>
            </w:pPr>
            <w:r>
              <w:rPr>
                <w:spacing w:val="-2"/>
              </w:rPr>
              <w:t>77.000</w:t>
            </w:r>
          </w:p>
        </w:tc>
        <w:tc>
          <w:tcPr>
            <w:tcW w:w="2635" w:type="dxa"/>
          </w:tcPr>
          <w:p w:rsidR="007E2D45" w:rsidRDefault="002A272D">
            <w:pPr>
              <w:pStyle w:val="TableParagraph"/>
              <w:spacing w:before="5"/>
              <w:ind w:right="96"/>
            </w:pPr>
            <w:r>
              <w:rPr>
                <w:spacing w:val="-2"/>
              </w:rPr>
              <w:t>47.800</w:t>
            </w:r>
          </w:p>
        </w:tc>
        <w:tc>
          <w:tcPr>
            <w:tcW w:w="2417" w:type="dxa"/>
          </w:tcPr>
          <w:p w:rsidR="007E2D45" w:rsidRDefault="002A272D">
            <w:pPr>
              <w:pStyle w:val="TableParagraph"/>
              <w:spacing w:before="5"/>
              <w:ind w:right="105"/>
            </w:pPr>
            <w:r>
              <w:t>+8,6</w:t>
            </w:r>
            <w:r>
              <w:rPr>
                <w:spacing w:val="9"/>
              </w:rPr>
              <w:t xml:space="preserve"> </w:t>
            </w:r>
            <w:r>
              <w:rPr>
                <w:spacing w:val="-12"/>
              </w:rPr>
              <w:t>%</w:t>
            </w:r>
          </w:p>
        </w:tc>
      </w:tr>
      <w:tr w:rsidR="007E2D45">
        <w:trPr>
          <w:trHeight w:val="388"/>
        </w:trPr>
        <w:tc>
          <w:tcPr>
            <w:tcW w:w="1183" w:type="dxa"/>
          </w:tcPr>
          <w:p w:rsidR="007E2D45" w:rsidRDefault="002A272D">
            <w:pPr>
              <w:pStyle w:val="TableParagraph"/>
              <w:spacing w:before="5"/>
              <w:ind w:left="314"/>
              <w:jc w:val="left"/>
            </w:pPr>
            <w:r>
              <w:rPr>
                <w:spacing w:val="-4"/>
              </w:rPr>
              <w:t>2027</w:t>
            </w:r>
          </w:p>
        </w:tc>
        <w:tc>
          <w:tcPr>
            <w:tcW w:w="1749" w:type="dxa"/>
          </w:tcPr>
          <w:p w:rsidR="007E2D45" w:rsidRDefault="002A272D">
            <w:pPr>
              <w:pStyle w:val="TableParagraph"/>
              <w:spacing w:before="5"/>
              <w:ind w:right="97"/>
            </w:pPr>
            <w:r>
              <w:rPr>
                <w:spacing w:val="-2"/>
              </w:rPr>
              <w:t>88.000</w:t>
            </w:r>
          </w:p>
        </w:tc>
        <w:tc>
          <w:tcPr>
            <w:tcW w:w="2635" w:type="dxa"/>
          </w:tcPr>
          <w:p w:rsidR="007E2D45" w:rsidRDefault="002A272D">
            <w:pPr>
              <w:pStyle w:val="TableParagraph"/>
              <w:spacing w:before="5"/>
              <w:ind w:right="96"/>
            </w:pPr>
            <w:r>
              <w:rPr>
                <w:spacing w:val="-2"/>
              </w:rPr>
              <w:t>52.000</w:t>
            </w:r>
          </w:p>
        </w:tc>
        <w:tc>
          <w:tcPr>
            <w:tcW w:w="2417" w:type="dxa"/>
          </w:tcPr>
          <w:p w:rsidR="007E2D45" w:rsidRDefault="002A272D">
            <w:pPr>
              <w:pStyle w:val="TableParagraph"/>
              <w:spacing w:before="5"/>
              <w:ind w:right="105"/>
            </w:pPr>
            <w:r>
              <w:t>+8,8</w:t>
            </w:r>
            <w:r>
              <w:rPr>
                <w:spacing w:val="9"/>
              </w:rPr>
              <w:t xml:space="preserve"> </w:t>
            </w:r>
            <w:r>
              <w:rPr>
                <w:spacing w:val="-12"/>
              </w:rPr>
              <w:t>%</w:t>
            </w:r>
          </w:p>
        </w:tc>
      </w:tr>
      <w:tr w:rsidR="007E2D45">
        <w:trPr>
          <w:trHeight w:val="389"/>
        </w:trPr>
        <w:tc>
          <w:tcPr>
            <w:tcW w:w="1183" w:type="dxa"/>
          </w:tcPr>
          <w:p w:rsidR="007E2D45" w:rsidRDefault="002A272D">
            <w:pPr>
              <w:pStyle w:val="TableParagraph"/>
              <w:spacing w:before="3"/>
              <w:ind w:left="314"/>
              <w:jc w:val="left"/>
            </w:pPr>
            <w:r>
              <w:rPr>
                <w:spacing w:val="-4"/>
              </w:rPr>
              <w:t>2028</w:t>
            </w:r>
          </w:p>
        </w:tc>
        <w:tc>
          <w:tcPr>
            <w:tcW w:w="1749" w:type="dxa"/>
          </w:tcPr>
          <w:p w:rsidR="007E2D45" w:rsidRDefault="002A272D">
            <w:pPr>
              <w:pStyle w:val="TableParagraph"/>
              <w:spacing w:before="3"/>
              <w:ind w:left="3" w:right="97"/>
            </w:pPr>
            <w:r>
              <w:rPr>
                <w:spacing w:val="-2"/>
              </w:rPr>
              <w:t>100.000</w:t>
            </w:r>
          </w:p>
        </w:tc>
        <w:tc>
          <w:tcPr>
            <w:tcW w:w="2635" w:type="dxa"/>
          </w:tcPr>
          <w:p w:rsidR="007E2D45" w:rsidRDefault="002A272D">
            <w:pPr>
              <w:pStyle w:val="TableParagraph"/>
              <w:spacing w:before="3"/>
              <w:ind w:right="96"/>
            </w:pPr>
            <w:r>
              <w:rPr>
                <w:spacing w:val="-2"/>
              </w:rPr>
              <w:t>56.500</w:t>
            </w:r>
          </w:p>
        </w:tc>
        <w:tc>
          <w:tcPr>
            <w:tcW w:w="2417" w:type="dxa"/>
          </w:tcPr>
          <w:p w:rsidR="007E2D45" w:rsidRDefault="002A272D">
            <w:pPr>
              <w:pStyle w:val="TableParagraph"/>
              <w:spacing w:before="3"/>
              <w:ind w:right="107"/>
            </w:pPr>
            <w:r>
              <w:t>+8,7</w:t>
            </w:r>
            <w:r>
              <w:rPr>
                <w:spacing w:val="8"/>
              </w:rPr>
              <w:t xml:space="preserve"> </w:t>
            </w:r>
            <w:r>
              <w:rPr>
                <w:spacing w:val="-10"/>
              </w:rPr>
              <w:t>%</w:t>
            </w:r>
          </w:p>
        </w:tc>
      </w:tr>
    </w:tbl>
    <w:p w:rsidR="007E2D45" w:rsidRDefault="002A272D">
      <w:pPr>
        <w:pStyle w:val="Textoindependiente"/>
        <w:spacing w:before="7" w:line="367" w:lineRule="auto"/>
        <w:ind w:left="316" w:right="1160"/>
        <w:jc w:val="both"/>
      </w:pPr>
      <w:r>
        <w:t>Proyección tendencial de crecimiento anual basada en datos de Asesores de inversión y gestores de portafolio (Uruguay XXI, 2024.)</w:t>
      </w:r>
    </w:p>
    <w:p w:rsidR="007E2D45" w:rsidRDefault="007E2D45">
      <w:pPr>
        <w:pStyle w:val="Textoindependiente"/>
        <w:spacing w:before="139"/>
      </w:pPr>
    </w:p>
    <w:p w:rsidR="007E2D45" w:rsidRDefault="002A272D">
      <w:pPr>
        <w:pStyle w:val="Textoindependiente"/>
        <w:spacing w:line="369" w:lineRule="auto"/>
        <w:ind w:left="316" w:right="1160"/>
        <w:jc w:val="both"/>
      </w:pPr>
      <w:r>
        <w:t>El gráfico proyecta una duplicación del número de clientes en cinco años, con un crecimiento más moderado en el volumen de activos, lo que sugiere una ampliación del mercado hacia segmentos de menor patrimonio.</w:t>
      </w:r>
    </w:p>
    <w:p w:rsidR="007E2D45" w:rsidRDefault="007E2D45">
      <w:pPr>
        <w:pStyle w:val="Textoindependiente"/>
        <w:spacing w:before="133"/>
      </w:pPr>
    </w:p>
    <w:p w:rsidR="007E2D45" w:rsidRDefault="002A272D">
      <w:pPr>
        <w:pStyle w:val="Textoindependiente"/>
        <w:spacing w:before="1" w:line="369" w:lineRule="auto"/>
        <w:ind w:left="316" w:right="1158"/>
        <w:jc w:val="both"/>
      </w:pPr>
      <w:r>
        <w:t>Esta tendencia podría abrir</w:t>
      </w:r>
      <w:r>
        <w:rPr>
          <w:spacing w:val="40"/>
        </w:rPr>
        <w:t xml:space="preserve"> </w:t>
      </w:r>
      <w:r>
        <w:t>espacio</w:t>
      </w:r>
      <w:r>
        <w:rPr>
          <w:spacing w:val="40"/>
        </w:rPr>
        <w:t xml:space="preserve"> </w:t>
      </w:r>
      <w:r>
        <w:t>para</w:t>
      </w:r>
      <w:r>
        <w:rPr>
          <w:spacing w:val="40"/>
        </w:rPr>
        <w:t xml:space="preserve"> </w:t>
      </w:r>
      <w:r>
        <w:t>emp</w:t>
      </w:r>
      <w:r>
        <w:t>resas que</w:t>
      </w:r>
      <w:r>
        <w:rPr>
          <w:spacing w:val="40"/>
        </w:rPr>
        <w:t xml:space="preserve"> </w:t>
      </w:r>
      <w:r>
        <w:t>ofrezcan</w:t>
      </w:r>
      <w:r>
        <w:rPr>
          <w:spacing w:val="40"/>
        </w:rPr>
        <w:t xml:space="preserve"> </w:t>
      </w:r>
      <w:r>
        <w:t xml:space="preserve">asesoramiento financiero adaptado a perfiles menos sofisticados, con tarifas competitivas y apoyo </w:t>
      </w:r>
      <w:r>
        <w:rPr>
          <w:spacing w:val="-2"/>
        </w:rPr>
        <w:t>digital.</w:t>
      </w:r>
    </w:p>
    <w:p w:rsidR="007E2D45" w:rsidRDefault="007E2D45">
      <w:pPr>
        <w:pStyle w:val="Textoindependiente"/>
      </w:pPr>
    </w:p>
    <w:p w:rsidR="007E2D45" w:rsidRDefault="007E2D45">
      <w:pPr>
        <w:pStyle w:val="Textoindependiente"/>
        <w:spacing w:before="70"/>
      </w:pPr>
    </w:p>
    <w:p w:rsidR="007E2D45" w:rsidRDefault="002A272D">
      <w:pPr>
        <w:pStyle w:val="Ttulo3"/>
        <w:jc w:val="both"/>
        <w:rPr>
          <w:rFonts w:ascii="Calibri" w:hAnsi="Calibri"/>
        </w:rPr>
      </w:pPr>
      <w:bookmarkStart w:id="36" w:name="_TOC_250108"/>
      <w:r>
        <w:rPr>
          <w:rFonts w:ascii="Calibri" w:hAnsi="Calibri"/>
          <w:color w:val="4F80BC"/>
        </w:rPr>
        <w:t>Principales</w:t>
      </w:r>
      <w:r>
        <w:rPr>
          <w:rFonts w:ascii="Calibri" w:hAnsi="Calibri"/>
          <w:color w:val="4F80BC"/>
          <w:spacing w:val="14"/>
        </w:rPr>
        <w:t xml:space="preserve"> </w:t>
      </w:r>
      <w:r>
        <w:rPr>
          <w:rFonts w:ascii="Calibri" w:hAnsi="Calibri"/>
          <w:color w:val="4F80BC"/>
        </w:rPr>
        <w:t>hallazgos</w:t>
      </w:r>
      <w:r>
        <w:rPr>
          <w:rFonts w:ascii="Calibri" w:hAnsi="Calibri"/>
          <w:color w:val="4F80BC"/>
          <w:spacing w:val="14"/>
        </w:rPr>
        <w:t xml:space="preserve"> </w:t>
      </w:r>
      <w:r>
        <w:rPr>
          <w:rFonts w:ascii="Calibri" w:hAnsi="Calibri"/>
          <w:color w:val="4F80BC"/>
        </w:rPr>
        <w:t>del</w:t>
      </w:r>
      <w:r>
        <w:rPr>
          <w:rFonts w:ascii="Calibri" w:hAnsi="Calibri"/>
          <w:color w:val="4F80BC"/>
          <w:spacing w:val="12"/>
        </w:rPr>
        <w:t xml:space="preserve"> </w:t>
      </w:r>
      <w:r>
        <w:rPr>
          <w:rFonts w:ascii="Calibri" w:hAnsi="Calibri"/>
          <w:color w:val="4F80BC"/>
        </w:rPr>
        <w:t>análisis</w:t>
      </w:r>
      <w:r>
        <w:rPr>
          <w:rFonts w:ascii="Calibri" w:hAnsi="Calibri"/>
          <w:color w:val="4F80BC"/>
          <w:spacing w:val="15"/>
        </w:rPr>
        <w:t xml:space="preserve"> </w:t>
      </w:r>
      <w:r>
        <w:rPr>
          <w:rFonts w:ascii="Calibri" w:hAnsi="Calibri"/>
          <w:color w:val="4F80BC"/>
        </w:rPr>
        <w:t>del</w:t>
      </w:r>
      <w:r>
        <w:rPr>
          <w:rFonts w:ascii="Calibri" w:hAnsi="Calibri"/>
          <w:color w:val="4F80BC"/>
          <w:spacing w:val="8"/>
        </w:rPr>
        <w:t xml:space="preserve"> </w:t>
      </w:r>
      <w:bookmarkEnd w:id="36"/>
      <w:r>
        <w:rPr>
          <w:rFonts w:ascii="Calibri" w:hAnsi="Calibri"/>
          <w:color w:val="4F80BC"/>
          <w:spacing w:val="-2"/>
        </w:rPr>
        <w:t>Sector</w:t>
      </w:r>
    </w:p>
    <w:p w:rsidR="007E2D45" w:rsidRDefault="007E2D45">
      <w:pPr>
        <w:pStyle w:val="Textoindependiente"/>
        <w:spacing w:before="127"/>
        <w:rPr>
          <w:rFonts w:ascii="Calibri"/>
          <w:b/>
        </w:rPr>
      </w:pPr>
    </w:p>
    <w:p w:rsidR="007E2D45" w:rsidRDefault="002A272D">
      <w:pPr>
        <w:pStyle w:val="Prrafodelista"/>
        <w:numPr>
          <w:ilvl w:val="0"/>
          <w:numId w:val="28"/>
        </w:numPr>
        <w:tabs>
          <w:tab w:val="left" w:pos="879"/>
          <w:tab w:val="left" w:pos="993"/>
        </w:tabs>
        <w:spacing w:line="372" w:lineRule="auto"/>
        <w:ind w:right="1157" w:hanging="339"/>
      </w:pPr>
      <w:r>
        <w:t>Crecimiento</w:t>
      </w:r>
      <w:r>
        <w:rPr>
          <w:spacing w:val="39"/>
        </w:rPr>
        <w:t xml:space="preserve"> </w:t>
      </w:r>
      <w:r>
        <w:t>sostenido</w:t>
      </w:r>
      <w:r>
        <w:rPr>
          <w:spacing w:val="37"/>
        </w:rPr>
        <w:t xml:space="preserve"> </w:t>
      </w:r>
      <w:r>
        <w:t>del</w:t>
      </w:r>
      <w:r>
        <w:rPr>
          <w:spacing w:val="37"/>
        </w:rPr>
        <w:t xml:space="preserve"> </w:t>
      </w:r>
      <w:r>
        <w:t>sector:</w:t>
      </w:r>
      <w:r>
        <w:rPr>
          <w:spacing w:val="37"/>
        </w:rPr>
        <w:t xml:space="preserve"> </w:t>
      </w:r>
      <w:r>
        <w:t>el</w:t>
      </w:r>
      <w:r>
        <w:rPr>
          <w:spacing w:val="37"/>
        </w:rPr>
        <w:t xml:space="preserve"> </w:t>
      </w:r>
      <w:r>
        <w:t>número</w:t>
      </w:r>
      <w:r>
        <w:rPr>
          <w:spacing w:val="37"/>
        </w:rPr>
        <w:t xml:space="preserve"> </w:t>
      </w:r>
      <w:r>
        <w:t>de</w:t>
      </w:r>
      <w:r>
        <w:rPr>
          <w:spacing w:val="38"/>
        </w:rPr>
        <w:t xml:space="preserve"> </w:t>
      </w:r>
      <w:r>
        <w:t>clientes</w:t>
      </w:r>
      <w:r>
        <w:rPr>
          <w:spacing w:val="39"/>
        </w:rPr>
        <w:t xml:space="preserve"> </w:t>
      </w:r>
      <w:r>
        <w:t>atendidos</w:t>
      </w:r>
      <w:r>
        <w:rPr>
          <w:spacing w:val="39"/>
        </w:rPr>
        <w:t xml:space="preserve"> </w:t>
      </w:r>
      <w:r>
        <w:t>por</w:t>
      </w:r>
      <w:r>
        <w:rPr>
          <w:spacing w:val="37"/>
        </w:rPr>
        <w:t xml:space="preserve"> </w:t>
      </w:r>
      <w:r>
        <w:t>asesores financieros ha aumentado casi 80</w:t>
      </w:r>
      <w:r>
        <w:rPr>
          <w:spacing w:val="13"/>
        </w:rPr>
        <w:t xml:space="preserve"> </w:t>
      </w:r>
      <w:r>
        <w:t>% desde 2020,</w:t>
      </w:r>
      <w:r>
        <w:rPr>
          <w:spacing w:val="13"/>
        </w:rPr>
        <w:t xml:space="preserve"> </w:t>
      </w:r>
      <w:r>
        <w:t>con un incremento</w:t>
      </w:r>
      <w:r>
        <w:rPr>
          <w:spacing w:val="13"/>
        </w:rPr>
        <w:t xml:space="preserve"> </w:t>
      </w:r>
      <w:r>
        <w:t>de 29</w:t>
      </w:r>
      <w:r>
        <w:rPr>
          <w:spacing w:val="17"/>
        </w:rPr>
        <w:t xml:space="preserve"> </w:t>
      </w:r>
      <w:r>
        <w:t>% en</w:t>
      </w:r>
    </w:p>
    <w:p w:rsidR="007E2D45" w:rsidRDefault="007E2D45">
      <w:pPr>
        <w:pStyle w:val="Prrafodelista"/>
        <w:spacing w:line="372" w:lineRule="auto"/>
        <w:sectPr w:rsidR="007E2D45">
          <w:pgSz w:w="12240" w:h="15840"/>
          <w:pgMar w:top="1260" w:right="1080" w:bottom="1200" w:left="1800" w:header="0" w:footer="1017" w:gutter="0"/>
          <w:cols w:space="720"/>
        </w:sectPr>
      </w:pPr>
    </w:p>
    <w:p w:rsidR="007E2D45" w:rsidRDefault="002A272D">
      <w:pPr>
        <w:pStyle w:val="Textoindependiente"/>
        <w:spacing w:before="78"/>
        <w:ind w:left="993"/>
      </w:pPr>
      <w:r>
        <w:lastRenderedPageBreak/>
        <w:t>activos</w:t>
      </w:r>
      <w:r>
        <w:rPr>
          <w:spacing w:val="10"/>
        </w:rPr>
        <w:t xml:space="preserve"> </w:t>
      </w:r>
      <w:r>
        <w:t>gestionados</w:t>
      </w:r>
      <w:r>
        <w:rPr>
          <w:spacing w:val="8"/>
        </w:rPr>
        <w:t xml:space="preserve"> </w:t>
      </w:r>
      <w:r>
        <w:t>en</w:t>
      </w:r>
      <w:r>
        <w:rPr>
          <w:spacing w:val="11"/>
        </w:rPr>
        <w:t xml:space="preserve"> </w:t>
      </w:r>
      <w:r>
        <w:t>el</w:t>
      </w:r>
      <w:r>
        <w:rPr>
          <w:spacing w:val="16"/>
        </w:rPr>
        <w:t xml:space="preserve"> </w:t>
      </w:r>
      <w:r>
        <w:t>último</w:t>
      </w:r>
      <w:r>
        <w:rPr>
          <w:spacing w:val="13"/>
        </w:rPr>
        <w:t xml:space="preserve"> </w:t>
      </w:r>
      <w:r>
        <w:rPr>
          <w:spacing w:val="-4"/>
        </w:rPr>
        <w:t>año.</w:t>
      </w:r>
    </w:p>
    <w:p w:rsidR="007E2D45" w:rsidRDefault="007E2D45">
      <w:pPr>
        <w:pStyle w:val="Textoindependiente"/>
      </w:pPr>
    </w:p>
    <w:p w:rsidR="007E2D45" w:rsidRDefault="007E2D45">
      <w:pPr>
        <w:pStyle w:val="Textoindependiente"/>
        <w:spacing w:before="18"/>
      </w:pPr>
    </w:p>
    <w:p w:rsidR="007E2D45" w:rsidRDefault="002A272D">
      <w:pPr>
        <w:pStyle w:val="Prrafodelista"/>
        <w:numPr>
          <w:ilvl w:val="0"/>
          <w:numId w:val="28"/>
        </w:numPr>
        <w:tabs>
          <w:tab w:val="left" w:pos="879"/>
          <w:tab w:val="left" w:pos="993"/>
        </w:tabs>
        <w:spacing w:line="369" w:lineRule="auto"/>
        <w:ind w:right="1162" w:hanging="339"/>
        <w:jc w:val="both"/>
      </w:pPr>
      <w:r>
        <w:t>Composición conservadora de inversiones: predominan renta fija y fondos de inversión (72 % del total), evidenciando a</w:t>
      </w:r>
      <w:r>
        <w:t>versión al riesgo.</w:t>
      </w:r>
    </w:p>
    <w:p w:rsidR="007E2D45" w:rsidRDefault="007E2D45">
      <w:pPr>
        <w:pStyle w:val="Textoindependiente"/>
        <w:spacing w:before="134"/>
      </w:pPr>
    </w:p>
    <w:p w:rsidR="007E2D45" w:rsidRDefault="002A272D">
      <w:pPr>
        <w:pStyle w:val="Prrafodelista"/>
        <w:numPr>
          <w:ilvl w:val="0"/>
          <w:numId w:val="28"/>
        </w:numPr>
        <w:tabs>
          <w:tab w:val="left" w:pos="879"/>
          <w:tab w:val="left" w:pos="993"/>
        </w:tabs>
        <w:spacing w:line="369" w:lineRule="auto"/>
        <w:ind w:right="1157" w:hanging="339"/>
        <w:jc w:val="both"/>
      </w:pPr>
      <w:r>
        <w:t xml:space="preserve">Brecha entre conocimiento y comportamiento financiero: aunque 60 % de los uruguayos posee conocimiento adecuado, solo 37 % aplica buenas prácticas </w:t>
      </w:r>
      <w:r>
        <w:rPr>
          <w:spacing w:val="-2"/>
        </w:rPr>
        <w:t>financieras.</w:t>
      </w:r>
    </w:p>
    <w:p w:rsidR="007E2D45" w:rsidRDefault="007E2D45">
      <w:pPr>
        <w:pStyle w:val="Textoindependiente"/>
        <w:spacing w:before="136"/>
      </w:pPr>
    </w:p>
    <w:p w:rsidR="007E2D45" w:rsidRDefault="002A272D">
      <w:pPr>
        <w:pStyle w:val="Prrafodelista"/>
        <w:numPr>
          <w:ilvl w:val="0"/>
          <w:numId w:val="28"/>
        </w:numPr>
        <w:tabs>
          <w:tab w:val="left" w:pos="879"/>
          <w:tab w:val="left" w:pos="993"/>
        </w:tabs>
        <w:spacing w:line="369" w:lineRule="auto"/>
        <w:ind w:right="1159" w:hanging="339"/>
        <w:jc w:val="both"/>
      </w:pPr>
      <w:r>
        <w:t>Entorno favorable, estabilidad macroeconómica, grado inversor, régimen de zonas francas y capital humano calificado consolidan a Uruguay como polo de</w:t>
      </w:r>
      <w:r>
        <w:rPr>
          <w:spacing w:val="80"/>
        </w:rPr>
        <w:t xml:space="preserve"> </w:t>
      </w:r>
      <w:r>
        <w:t>servicios financieros regional.</w:t>
      </w:r>
    </w:p>
    <w:p w:rsidR="007E2D45" w:rsidRDefault="007E2D45">
      <w:pPr>
        <w:pStyle w:val="Textoindependiente"/>
        <w:spacing w:before="134"/>
      </w:pPr>
    </w:p>
    <w:p w:rsidR="007E2D45" w:rsidRDefault="002A272D">
      <w:pPr>
        <w:pStyle w:val="Prrafodelista"/>
        <w:numPr>
          <w:ilvl w:val="0"/>
          <w:numId w:val="28"/>
        </w:numPr>
        <w:tabs>
          <w:tab w:val="left" w:pos="880"/>
        </w:tabs>
        <w:ind w:left="880" w:hanging="225"/>
      </w:pPr>
      <w:r>
        <w:t>Proyección</w:t>
      </w:r>
      <w:r>
        <w:rPr>
          <w:spacing w:val="9"/>
        </w:rPr>
        <w:t xml:space="preserve"> </w:t>
      </w:r>
      <w:r>
        <w:t>positiva,</w:t>
      </w:r>
      <w:r>
        <w:rPr>
          <w:spacing w:val="9"/>
        </w:rPr>
        <w:t xml:space="preserve"> </w:t>
      </w:r>
      <w:r>
        <w:t>de</w:t>
      </w:r>
      <w:r>
        <w:rPr>
          <w:spacing w:val="12"/>
        </w:rPr>
        <w:t xml:space="preserve"> </w:t>
      </w:r>
      <w:r>
        <w:t>mantenerse</w:t>
      </w:r>
      <w:r>
        <w:rPr>
          <w:spacing w:val="11"/>
        </w:rPr>
        <w:t xml:space="preserve"> </w:t>
      </w:r>
      <w:r>
        <w:t>las</w:t>
      </w:r>
      <w:r>
        <w:rPr>
          <w:spacing w:val="11"/>
        </w:rPr>
        <w:t xml:space="preserve"> </w:t>
      </w:r>
      <w:r>
        <w:t>tasas</w:t>
      </w:r>
      <w:r>
        <w:rPr>
          <w:spacing w:val="12"/>
        </w:rPr>
        <w:t xml:space="preserve"> </w:t>
      </w:r>
      <w:r>
        <w:t>actuales,</w:t>
      </w:r>
      <w:r>
        <w:rPr>
          <w:spacing w:val="11"/>
        </w:rPr>
        <w:t xml:space="preserve"> </w:t>
      </w:r>
      <w:r>
        <w:t>el</w:t>
      </w:r>
      <w:r>
        <w:rPr>
          <w:spacing w:val="14"/>
        </w:rPr>
        <w:t xml:space="preserve"> </w:t>
      </w:r>
      <w:r>
        <w:t>sector</w:t>
      </w:r>
      <w:r>
        <w:rPr>
          <w:spacing w:val="14"/>
        </w:rPr>
        <w:t xml:space="preserve"> </w:t>
      </w:r>
      <w:r>
        <w:t>podría</w:t>
      </w:r>
      <w:r>
        <w:rPr>
          <w:spacing w:val="11"/>
        </w:rPr>
        <w:t xml:space="preserve"> </w:t>
      </w:r>
      <w:r>
        <w:t>s</w:t>
      </w:r>
      <w:r>
        <w:t>uperar</w:t>
      </w:r>
      <w:r>
        <w:rPr>
          <w:spacing w:val="14"/>
        </w:rPr>
        <w:t xml:space="preserve"> </w:t>
      </w:r>
      <w:r>
        <w:rPr>
          <w:spacing w:val="-5"/>
        </w:rPr>
        <w:t>los</w:t>
      </w:r>
    </w:p>
    <w:p w:rsidR="007E2D45" w:rsidRDefault="002A272D">
      <w:pPr>
        <w:pStyle w:val="Textoindependiente"/>
        <w:spacing w:before="138"/>
        <w:ind w:left="993"/>
      </w:pPr>
      <w:r>
        <w:t>100.000</w:t>
      </w:r>
      <w:r>
        <w:rPr>
          <w:spacing w:val="8"/>
        </w:rPr>
        <w:t xml:space="preserve"> </w:t>
      </w:r>
      <w:r>
        <w:t>clientes</w:t>
      </w:r>
      <w:r>
        <w:rPr>
          <w:spacing w:val="11"/>
        </w:rPr>
        <w:t xml:space="preserve"> </w:t>
      </w:r>
      <w:r>
        <w:t>y</w:t>
      </w:r>
      <w:r>
        <w:rPr>
          <w:spacing w:val="8"/>
        </w:rPr>
        <w:t xml:space="preserve"> </w:t>
      </w:r>
      <w:r>
        <w:t>USD</w:t>
      </w:r>
      <w:r>
        <w:rPr>
          <w:spacing w:val="13"/>
        </w:rPr>
        <w:t xml:space="preserve"> </w:t>
      </w:r>
      <w:r>
        <w:t>56</w:t>
      </w:r>
      <w:r>
        <w:rPr>
          <w:spacing w:val="11"/>
        </w:rPr>
        <w:t xml:space="preserve"> </w:t>
      </w:r>
      <w:r>
        <w:t>000</w:t>
      </w:r>
      <w:r>
        <w:rPr>
          <w:spacing w:val="11"/>
        </w:rPr>
        <w:t xml:space="preserve"> </w:t>
      </w:r>
      <w:r>
        <w:t>millones</w:t>
      </w:r>
      <w:r>
        <w:rPr>
          <w:spacing w:val="10"/>
        </w:rPr>
        <w:t xml:space="preserve"> </w:t>
      </w:r>
      <w:r>
        <w:t>en</w:t>
      </w:r>
      <w:r>
        <w:rPr>
          <w:spacing w:val="11"/>
        </w:rPr>
        <w:t xml:space="preserve"> </w:t>
      </w:r>
      <w:r>
        <w:t>activos</w:t>
      </w:r>
      <w:r>
        <w:rPr>
          <w:spacing w:val="11"/>
        </w:rPr>
        <w:t xml:space="preserve"> </w:t>
      </w:r>
      <w:r>
        <w:t>gestionados</w:t>
      </w:r>
      <w:r>
        <w:rPr>
          <w:spacing w:val="10"/>
        </w:rPr>
        <w:t xml:space="preserve"> </w:t>
      </w:r>
      <w:r>
        <w:t>para</w:t>
      </w:r>
      <w:r>
        <w:rPr>
          <w:spacing w:val="12"/>
        </w:rPr>
        <w:t xml:space="preserve"> </w:t>
      </w:r>
      <w:r>
        <w:rPr>
          <w:spacing w:val="-2"/>
        </w:rPr>
        <w:t>2028.</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before="1" w:line="369" w:lineRule="auto"/>
        <w:ind w:left="316" w:right="1158"/>
        <w:jc w:val="both"/>
      </w:pPr>
      <w:r>
        <w:t xml:space="preserve">El análisis permite confirmar que el sector de asesoramiento financiero en Uruguay se encuentra en fase de expansión sostenida, con fuerte institucionalidad, capital humano calificado y un creciente interés de la población en profesionalizar la gestión de </w:t>
      </w:r>
      <w:r>
        <w:t xml:space="preserve">sus </w:t>
      </w:r>
      <w:r>
        <w:rPr>
          <w:spacing w:val="-2"/>
        </w:rPr>
        <w:t>finanzas.</w:t>
      </w:r>
    </w:p>
    <w:p w:rsidR="007E2D45" w:rsidRDefault="007E2D45">
      <w:pPr>
        <w:pStyle w:val="Textoindependiente"/>
        <w:spacing w:before="135"/>
      </w:pPr>
    </w:p>
    <w:p w:rsidR="007E2D45" w:rsidRDefault="002A272D">
      <w:pPr>
        <w:pStyle w:val="Textoindependiente"/>
        <w:spacing w:line="369" w:lineRule="auto"/>
        <w:ind w:left="316" w:right="1159"/>
        <w:jc w:val="both"/>
      </w:pPr>
      <w:r>
        <w:t>Los indicadores de comportamiento y actitud financiera, si bien todavía muestran brechas, revelan una base poblacional propicia para la adopción gradual de servicios de asesoramiento formal.</w:t>
      </w:r>
    </w:p>
    <w:p w:rsidR="007E2D45" w:rsidRDefault="007E2D45">
      <w:pPr>
        <w:pStyle w:val="Textoindependiente"/>
        <w:spacing w:before="133"/>
      </w:pPr>
    </w:p>
    <w:p w:rsidR="007E2D45" w:rsidRDefault="002A272D">
      <w:pPr>
        <w:pStyle w:val="Textoindependiente"/>
        <w:spacing w:line="369" w:lineRule="auto"/>
        <w:ind w:left="316" w:right="1158"/>
        <w:jc w:val="both"/>
      </w:pPr>
      <w:r>
        <w:t>El crecimiento del número de clientes y la diversificación del mercado sugieren oportunidades reales de desarrollo para nuevas empresas del rubro, especialmente aquellas que integren tecnología y servicios personalizados.</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pPr>
      <w:bookmarkStart w:id="37" w:name="_TOC_250107"/>
      <w:r>
        <w:rPr>
          <w:color w:val="4F80BC"/>
        </w:rPr>
        <w:lastRenderedPageBreak/>
        <w:t>Análisis</w:t>
      </w:r>
      <w:r>
        <w:rPr>
          <w:color w:val="4F80BC"/>
          <w:spacing w:val="18"/>
        </w:rPr>
        <w:t xml:space="preserve"> </w:t>
      </w:r>
      <w:bookmarkEnd w:id="37"/>
      <w:r>
        <w:rPr>
          <w:color w:val="4F80BC"/>
          <w:spacing w:val="-2"/>
        </w:rPr>
        <w:t>PESTEL</w:t>
      </w:r>
    </w:p>
    <w:p w:rsidR="007E2D45" w:rsidRDefault="007E2D45">
      <w:pPr>
        <w:pStyle w:val="Textoindependiente"/>
        <w:spacing w:before="3"/>
        <w:rPr>
          <w:b/>
          <w:sz w:val="11"/>
        </w:rPr>
      </w:pPr>
    </w:p>
    <w:tbl>
      <w:tblPr>
        <w:tblStyle w:val="TableNormal"/>
        <w:tblW w:w="0" w:type="auto"/>
        <w:tblInd w:w="30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2522"/>
        <w:gridCol w:w="1737"/>
        <w:gridCol w:w="3770"/>
      </w:tblGrid>
      <w:tr w:rsidR="007E2D45">
        <w:trPr>
          <w:trHeight w:val="397"/>
        </w:trPr>
        <w:tc>
          <w:tcPr>
            <w:tcW w:w="2522" w:type="dxa"/>
          </w:tcPr>
          <w:p w:rsidR="007E2D45" w:rsidRDefault="002A272D">
            <w:pPr>
              <w:pStyle w:val="TableParagraph"/>
              <w:spacing w:before="3"/>
              <w:ind w:left="100"/>
              <w:jc w:val="left"/>
              <w:rPr>
                <w:b/>
              </w:rPr>
            </w:pPr>
            <w:r>
              <w:rPr>
                <w:b/>
                <w:spacing w:val="-2"/>
              </w:rPr>
              <w:t>Fac</w:t>
            </w:r>
            <w:r>
              <w:rPr>
                <w:b/>
                <w:spacing w:val="-2"/>
              </w:rPr>
              <w:t>tor</w:t>
            </w:r>
          </w:p>
        </w:tc>
        <w:tc>
          <w:tcPr>
            <w:tcW w:w="1737" w:type="dxa"/>
          </w:tcPr>
          <w:p w:rsidR="007E2D45" w:rsidRDefault="002A272D">
            <w:pPr>
              <w:pStyle w:val="TableParagraph"/>
              <w:spacing w:before="3"/>
              <w:ind w:left="101"/>
              <w:jc w:val="left"/>
              <w:rPr>
                <w:b/>
              </w:rPr>
            </w:pPr>
            <w:r>
              <w:rPr>
                <w:b/>
                <w:spacing w:val="-2"/>
              </w:rPr>
              <w:t>Subcategoría</w:t>
            </w:r>
          </w:p>
        </w:tc>
        <w:tc>
          <w:tcPr>
            <w:tcW w:w="3770" w:type="dxa"/>
          </w:tcPr>
          <w:p w:rsidR="007E2D45" w:rsidRDefault="002A272D">
            <w:pPr>
              <w:pStyle w:val="TableParagraph"/>
              <w:spacing w:before="3"/>
              <w:ind w:left="99"/>
              <w:jc w:val="left"/>
              <w:rPr>
                <w:b/>
              </w:rPr>
            </w:pPr>
            <w:r>
              <w:rPr>
                <w:b/>
              </w:rPr>
              <w:t>Impacto</w:t>
            </w:r>
            <w:r>
              <w:rPr>
                <w:b/>
                <w:spacing w:val="8"/>
              </w:rPr>
              <w:t xml:space="preserve"> </w:t>
            </w:r>
            <w:r>
              <w:rPr>
                <w:b/>
              </w:rPr>
              <w:t>y</w:t>
            </w:r>
            <w:r>
              <w:rPr>
                <w:b/>
                <w:spacing w:val="13"/>
              </w:rPr>
              <w:t xml:space="preserve"> </w:t>
            </w:r>
            <w:r>
              <w:rPr>
                <w:b/>
                <w:spacing w:val="-2"/>
              </w:rPr>
              <w:t>ejemplos</w:t>
            </w:r>
          </w:p>
        </w:tc>
      </w:tr>
      <w:tr w:rsidR="007E2D45">
        <w:trPr>
          <w:trHeight w:val="1186"/>
        </w:trPr>
        <w:tc>
          <w:tcPr>
            <w:tcW w:w="2522" w:type="dxa"/>
            <w:shd w:val="clear" w:color="auto" w:fill="F2F2F2"/>
          </w:tcPr>
          <w:p w:rsidR="007E2D45" w:rsidRDefault="002A272D">
            <w:pPr>
              <w:pStyle w:val="TableParagraph"/>
              <w:spacing w:before="5"/>
              <w:ind w:left="100"/>
              <w:jc w:val="left"/>
              <w:rPr>
                <w:b/>
              </w:rPr>
            </w:pPr>
            <w:r>
              <w:rPr>
                <w:b/>
                <w:spacing w:val="-2"/>
              </w:rPr>
              <w:t>Político</w:t>
            </w:r>
          </w:p>
        </w:tc>
        <w:tc>
          <w:tcPr>
            <w:tcW w:w="1737" w:type="dxa"/>
            <w:shd w:val="clear" w:color="auto" w:fill="F2F2F2"/>
          </w:tcPr>
          <w:p w:rsidR="007E2D45" w:rsidRDefault="002A272D">
            <w:pPr>
              <w:pStyle w:val="TableParagraph"/>
              <w:spacing w:before="5" w:line="369" w:lineRule="auto"/>
              <w:ind w:left="101"/>
              <w:jc w:val="left"/>
            </w:pPr>
            <w:r>
              <w:rPr>
                <w:spacing w:val="-2"/>
              </w:rPr>
              <w:t>Estabilidad institucional</w:t>
            </w:r>
          </w:p>
        </w:tc>
        <w:tc>
          <w:tcPr>
            <w:tcW w:w="3770" w:type="dxa"/>
            <w:shd w:val="clear" w:color="auto" w:fill="F2F2F2"/>
          </w:tcPr>
          <w:p w:rsidR="007E2D45" w:rsidRDefault="002A272D">
            <w:pPr>
              <w:pStyle w:val="TableParagraph"/>
              <w:spacing w:before="5" w:line="369" w:lineRule="auto"/>
              <w:ind w:left="101" w:right="75"/>
              <w:jc w:val="left"/>
            </w:pPr>
            <w:r>
              <w:t>Gobierno democrático con reglas claras y</w:t>
            </w:r>
            <w:r>
              <w:rPr>
                <w:spacing w:val="56"/>
                <w:w w:val="150"/>
              </w:rPr>
              <w:t xml:space="preserve"> </w:t>
            </w:r>
            <w:r>
              <w:t>previsibles.</w:t>
            </w:r>
            <w:r>
              <w:rPr>
                <w:spacing w:val="57"/>
                <w:w w:val="150"/>
              </w:rPr>
              <w:t xml:space="preserve"> </w:t>
            </w:r>
            <w:r>
              <w:t>Favorece</w:t>
            </w:r>
            <w:r>
              <w:rPr>
                <w:spacing w:val="58"/>
                <w:w w:val="150"/>
              </w:rPr>
              <w:t xml:space="preserve"> </w:t>
            </w:r>
            <w:r>
              <w:t>confianza</w:t>
            </w:r>
            <w:r>
              <w:rPr>
                <w:spacing w:val="56"/>
                <w:w w:val="150"/>
              </w:rPr>
              <w:t xml:space="preserve"> </w:t>
            </w:r>
            <w:r>
              <w:rPr>
                <w:spacing w:val="-5"/>
              </w:rPr>
              <w:t>en</w:t>
            </w:r>
          </w:p>
          <w:p w:rsidR="007E2D45" w:rsidRDefault="002A272D">
            <w:pPr>
              <w:pStyle w:val="TableParagraph"/>
              <w:spacing w:before="0" w:line="251" w:lineRule="exact"/>
              <w:ind w:left="101"/>
              <w:jc w:val="left"/>
            </w:pPr>
            <w:r>
              <w:t>inversiones</w:t>
            </w:r>
            <w:r>
              <w:rPr>
                <w:spacing w:val="11"/>
              </w:rPr>
              <w:t xml:space="preserve"> </w:t>
            </w:r>
            <w:r>
              <w:t>locales</w:t>
            </w:r>
            <w:r>
              <w:rPr>
                <w:spacing w:val="9"/>
              </w:rPr>
              <w:t xml:space="preserve"> </w:t>
            </w:r>
            <w:r>
              <w:t>y</w:t>
            </w:r>
            <w:r>
              <w:rPr>
                <w:spacing w:val="14"/>
              </w:rPr>
              <w:t xml:space="preserve"> </w:t>
            </w:r>
            <w:r>
              <w:rPr>
                <w:spacing w:val="-2"/>
              </w:rPr>
              <w:t>extranjeras.</w:t>
            </w:r>
          </w:p>
        </w:tc>
      </w:tr>
      <w:tr w:rsidR="007E2D45">
        <w:trPr>
          <w:trHeight w:val="1195"/>
        </w:trPr>
        <w:tc>
          <w:tcPr>
            <w:tcW w:w="2522" w:type="dxa"/>
          </w:tcPr>
          <w:p w:rsidR="007E2D45" w:rsidRDefault="002A272D">
            <w:pPr>
              <w:pStyle w:val="TableParagraph"/>
              <w:spacing w:before="4"/>
              <w:ind w:left="100"/>
              <w:jc w:val="left"/>
              <w:rPr>
                <w:b/>
              </w:rPr>
            </w:pPr>
            <w:r>
              <w:rPr>
                <w:b/>
                <w:spacing w:val="-2"/>
              </w:rPr>
              <w:t>Político</w:t>
            </w:r>
          </w:p>
        </w:tc>
        <w:tc>
          <w:tcPr>
            <w:tcW w:w="1737" w:type="dxa"/>
          </w:tcPr>
          <w:p w:rsidR="007E2D45" w:rsidRDefault="002A272D">
            <w:pPr>
              <w:pStyle w:val="TableParagraph"/>
              <w:tabs>
                <w:tab w:val="left" w:pos="1422"/>
              </w:tabs>
              <w:spacing w:before="4" w:line="369" w:lineRule="auto"/>
              <w:ind w:left="101" w:right="90"/>
              <w:jc w:val="left"/>
            </w:pPr>
            <w:r>
              <w:rPr>
                <w:spacing w:val="-2"/>
              </w:rPr>
              <w:t>Políticas</w:t>
            </w:r>
            <w:r>
              <w:tab/>
            </w:r>
            <w:r>
              <w:rPr>
                <w:spacing w:val="-6"/>
              </w:rPr>
              <w:t xml:space="preserve">de </w:t>
            </w:r>
            <w:r>
              <w:rPr>
                <w:spacing w:val="-2"/>
              </w:rPr>
              <w:t>inversión</w:t>
            </w:r>
          </w:p>
        </w:tc>
        <w:tc>
          <w:tcPr>
            <w:tcW w:w="3770" w:type="dxa"/>
          </w:tcPr>
          <w:p w:rsidR="007E2D45" w:rsidRDefault="002A272D">
            <w:pPr>
              <w:pStyle w:val="TableParagraph"/>
              <w:spacing w:before="4" w:line="369" w:lineRule="auto"/>
              <w:ind w:left="101" w:right="93"/>
              <w:jc w:val="both"/>
            </w:pPr>
            <w:r>
              <w:t>Incentivos fiscales y zonas francas atraen operadores internacionales y fortalecen al sector.</w:t>
            </w:r>
          </w:p>
        </w:tc>
      </w:tr>
      <w:tr w:rsidR="007E2D45">
        <w:trPr>
          <w:trHeight w:val="796"/>
        </w:trPr>
        <w:tc>
          <w:tcPr>
            <w:tcW w:w="2522" w:type="dxa"/>
            <w:shd w:val="clear" w:color="auto" w:fill="F2F2F2"/>
          </w:tcPr>
          <w:p w:rsidR="007E2D45" w:rsidRDefault="002A272D">
            <w:pPr>
              <w:pStyle w:val="TableParagraph"/>
              <w:spacing w:before="5"/>
              <w:ind w:left="100"/>
              <w:jc w:val="left"/>
              <w:rPr>
                <w:b/>
              </w:rPr>
            </w:pPr>
            <w:r>
              <w:rPr>
                <w:b/>
                <w:spacing w:val="-2"/>
              </w:rPr>
              <w:t>Económico</w:t>
            </w:r>
          </w:p>
        </w:tc>
        <w:tc>
          <w:tcPr>
            <w:tcW w:w="1737" w:type="dxa"/>
            <w:shd w:val="clear" w:color="auto" w:fill="F2F2F2"/>
          </w:tcPr>
          <w:p w:rsidR="007E2D45" w:rsidRDefault="002A272D">
            <w:pPr>
              <w:pStyle w:val="TableParagraph"/>
              <w:spacing w:before="5"/>
              <w:ind w:left="101"/>
              <w:jc w:val="left"/>
            </w:pPr>
            <w:r>
              <w:rPr>
                <w:spacing w:val="-2"/>
              </w:rPr>
              <w:t>Crecimiento</w:t>
            </w:r>
          </w:p>
        </w:tc>
        <w:tc>
          <w:tcPr>
            <w:tcW w:w="3770" w:type="dxa"/>
            <w:shd w:val="clear" w:color="auto" w:fill="F2F2F2"/>
          </w:tcPr>
          <w:p w:rsidR="007E2D45" w:rsidRDefault="002A272D">
            <w:pPr>
              <w:pStyle w:val="TableParagraph"/>
              <w:spacing w:before="5"/>
              <w:ind w:left="101"/>
              <w:jc w:val="left"/>
            </w:pPr>
            <w:r>
              <w:t>PIB</w:t>
            </w:r>
            <w:r>
              <w:rPr>
                <w:spacing w:val="36"/>
              </w:rPr>
              <w:t xml:space="preserve"> </w:t>
            </w:r>
            <w:r>
              <w:t>2025:</w:t>
            </w:r>
            <w:r>
              <w:rPr>
                <w:spacing w:val="36"/>
              </w:rPr>
              <w:t xml:space="preserve"> </w:t>
            </w:r>
            <w:r>
              <w:t>+1.8%.</w:t>
            </w:r>
            <w:r>
              <w:rPr>
                <w:spacing w:val="36"/>
              </w:rPr>
              <w:t xml:space="preserve"> </w:t>
            </w:r>
            <w:r>
              <w:t>Mercado</w:t>
            </w:r>
            <w:r>
              <w:rPr>
                <w:spacing w:val="38"/>
              </w:rPr>
              <w:t xml:space="preserve"> </w:t>
            </w:r>
            <w:r>
              <w:rPr>
                <w:spacing w:val="-2"/>
              </w:rPr>
              <w:t>doméstico</w:t>
            </w:r>
          </w:p>
          <w:p w:rsidR="007E2D45" w:rsidRDefault="002A272D">
            <w:pPr>
              <w:pStyle w:val="TableParagraph"/>
              <w:spacing w:before="134"/>
              <w:ind w:left="101"/>
              <w:jc w:val="left"/>
            </w:pPr>
            <w:r>
              <w:t>pequeño</w:t>
            </w:r>
            <w:r>
              <w:rPr>
                <w:spacing w:val="11"/>
              </w:rPr>
              <w:t xml:space="preserve"> </w:t>
            </w:r>
            <w:r>
              <w:t>pero</w:t>
            </w:r>
            <w:r>
              <w:rPr>
                <w:spacing w:val="11"/>
              </w:rPr>
              <w:t xml:space="preserve"> </w:t>
            </w:r>
            <w:r>
              <w:rPr>
                <w:spacing w:val="-2"/>
              </w:rPr>
              <w:t>estable.</w:t>
            </w:r>
          </w:p>
        </w:tc>
      </w:tr>
      <w:tr w:rsidR="007E2D45">
        <w:trPr>
          <w:trHeight w:val="1197"/>
        </w:trPr>
        <w:tc>
          <w:tcPr>
            <w:tcW w:w="2522" w:type="dxa"/>
          </w:tcPr>
          <w:p w:rsidR="007E2D45" w:rsidRDefault="002A272D">
            <w:pPr>
              <w:pStyle w:val="TableParagraph"/>
              <w:spacing w:before="3"/>
              <w:ind w:left="100"/>
              <w:jc w:val="left"/>
              <w:rPr>
                <w:b/>
              </w:rPr>
            </w:pPr>
            <w:r>
              <w:rPr>
                <w:b/>
                <w:spacing w:val="-2"/>
              </w:rPr>
              <w:t>Económico</w:t>
            </w:r>
          </w:p>
        </w:tc>
        <w:tc>
          <w:tcPr>
            <w:tcW w:w="1737" w:type="dxa"/>
          </w:tcPr>
          <w:p w:rsidR="007E2D45" w:rsidRDefault="002A272D">
            <w:pPr>
              <w:pStyle w:val="TableParagraph"/>
              <w:spacing w:before="3" w:line="372" w:lineRule="auto"/>
              <w:ind w:left="101" w:right="90"/>
              <w:jc w:val="left"/>
            </w:pPr>
            <w:r>
              <w:t>Inflación</w:t>
            </w:r>
            <w:r>
              <w:rPr>
                <w:spacing w:val="40"/>
              </w:rPr>
              <w:t xml:space="preserve"> </w:t>
            </w:r>
            <w:r>
              <w:t>y</w:t>
            </w:r>
            <w:r>
              <w:rPr>
                <w:spacing w:val="40"/>
              </w:rPr>
              <w:t xml:space="preserve"> </w:t>
            </w:r>
            <w:r>
              <w:t>tipo de cambio</w:t>
            </w:r>
          </w:p>
        </w:tc>
        <w:tc>
          <w:tcPr>
            <w:tcW w:w="3770" w:type="dxa"/>
          </w:tcPr>
          <w:p w:rsidR="007E2D45" w:rsidRDefault="002A272D">
            <w:pPr>
              <w:pStyle w:val="TableParagraph"/>
              <w:spacing w:before="3" w:line="369" w:lineRule="auto"/>
              <w:ind w:left="101" w:right="93"/>
              <w:jc w:val="both"/>
            </w:pPr>
            <w:r>
              <w:t>Bajas tasas de inflación y estabilidad cambiaria permiten planificación patrimonial segura.</w:t>
            </w:r>
          </w:p>
        </w:tc>
      </w:tr>
      <w:tr w:rsidR="007E2D45">
        <w:trPr>
          <w:trHeight w:val="786"/>
        </w:trPr>
        <w:tc>
          <w:tcPr>
            <w:tcW w:w="2522" w:type="dxa"/>
            <w:shd w:val="clear" w:color="auto" w:fill="F2F2F2"/>
          </w:tcPr>
          <w:p w:rsidR="007E2D45" w:rsidRDefault="002A272D">
            <w:pPr>
              <w:pStyle w:val="TableParagraph"/>
              <w:spacing w:before="3"/>
              <w:ind w:left="100"/>
              <w:jc w:val="left"/>
              <w:rPr>
                <w:b/>
              </w:rPr>
            </w:pPr>
            <w:r>
              <w:rPr>
                <w:b/>
                <w:spacing w:val="-2"/>
              </w:rPr>
              <w:t>Económico</w:t>
            </w:r>
          </w:p>
        </w:tc>
        <w:tc>
          <w:tcPr>
            <w:tcW w:w="1737" w:type="dxa"/>
            <w:shd w:val="clear" w:color="auto" w:fill="F2F2F2"/>
          </w:tcPr>
          <w:p w:rsidR="007E2D45" w:rsidRDefault="002A272D">
            <w:pPr>
              <w:pStyle w:val="TableParagraph"/>
              <w:spacing w:before="3"/>
              <w:ind w:left="101"/>
              <w:jc w:val="left"/>
            </w:pPr>
            <w:r>
              <w:rPr>
                <w:spacing w:val="-2"/>
              </w:rPr>
              <w:t>Digitalización</w:t>
            </w:r>
          </w:p>
        </w:tc>
        <w:tc>
          <w:tcPr>
            <w:tcW w:w="3770" w:type="dxa"/>
            <w:shd w:val="clear" w:color="auto" w:fill="F2F2F2"/>
          </w:tcPr>
          <w:p w:rsidR="007E2D45" w:rsidRDefault="002A272D">
            <w:pPr>
              <w:pStyle w:val="TableParagraph"/>
              <w:spacing w:before="3"/>
              <w:ind w:left="101"/>
              <w:jc w:val="left"/>
            </w:pPr>
            <w:r>
              <w:t>Expansión</w:t>
            </w:r>
            <w:r>
              <w:rPr>
                <w:spacing w:val="44"/>
              </w:rPr>
              <w:t xml:space="preserve">  </w:t>
            </w:r>
            <w:r>
              <w:t>de</w:t>
            </w:r>
            <w:r>
              <w:rPr>
                <w:spacing w:val="45"/>
              </w:rPr>
              <w:t xml:space="preserve">  </w:t>
            </w:r>
            <w:r>
              <w:t>fintech</w:t>
            </w:r>
            <w:r>
              <w:rPr>
                <w:spacing w:val="45"/>
              </w:rPr>
              <w:t xml:space="preserve">  </w:t>
            </w:r>
            <w:r>
              <w:t>y</w:t>
            </w:r>
            <w:r>
              <w:rPr>
                <w:spacing w:val="44"/>
              </w:rPr>
              <w:t xml:space="preserve">  </w:t>
            </w:r>
            <w:r>
              <w:t>e-</w:t>
            </w:r>
            <w:r>
              <w:rPr>
                <w:spacing w:val="-2"/>
              </w:rPr>
              <w:t>banking</w:t>
            </w:r>
          </w:p>
          <w:p w:rsidR="007E2D45" w:rsidRDefault="002A272D">
            <w:pPr>
              <w:pStyle w:val="TableParagraph"/>
              <w:spacing w:before="136"/>
              <w:ind w:left="101"/>
              <w:jc w:val="left"/>
            </w:pPr>
            <w:r>
              <w:t>reduce</w:t>
            </w:r>
            <w:r>
              <w:rPr>
                <w:spacing w:val="11"/>
              </w:rPr>
              <w:t xml:space="preserve"> </w:t>
            </w:r>
            <w:r>
              <w:t>costos</w:t>
            </w:r>
            <w:r>
              <w:rPr>
                <w:spacing w:val="9"/>
              </w:rPr>
              <w:t xml:space="preserve"> </w:t>
            </w:r>
            <w:r>
              <w:t>y</w:t>
            </w:r>
            <w:r>
              <w:rPr>
                <w:spacing w:val="10"/>
              </w:rPr>
              <w:t xml:space="preserve"> </w:t>
            </w:r>
            <w:r>
              <w:t>mejora</w:t>
            </w:r>
            <w:r>
              <w:rPr>
                <w:spacing w:val="8"/>
              </w:rPr>
              <w:t xml:space="preserve"> </w:t>
            </w:r>
            <w:r>
              <w:rPr>
                <w:spacing w:val="-2"/>
              </w:rPr>
              <w:t>cobertura.</w:t>
            </w:r>
          </w:p>
        </w:tc>
      </w:tr>
      <w:tr w:rsidR="007E2D45">
        <w:trPr>
          <w:trHeight w:val="793"/>
        </w:trPr>
        <w:tc>
          <w:tcPr>
            <w:tcW w:w="2522" w:type="dxa"/>
          </w:tcPr>
          <w:p w:rsidR="007E2D45" w:rsidRDefault="002A272D">
            <w:pPr>
              <w:pStyle w:val="TableParagraph"/>
              <w:spacing w:before="3"/>
              <w:ind w:left="100"/>
              <w:jc w:val="left"/>
              <w:rPr>
                <w:b/>
              </w:rPr>
            </w:pPr>
            <w:r>
              <w:rPr>
                <w:b/>
                <w:spacing w:val="-2"/>
              </w:rPr>
              <w:t>Sociocultural</w:t>
            </w:r>
          </w:p>
        </w:tc>
        <w:tc>
          <w:tcPr>
            <w:tcW w:w="1737" w:type="dxa"/>
          </w:tcPr>
          <w:p w:rsidR="007E2D45" w:rsidRDefault="002A272D">
            <w:pPr>
              <w:pStyle w:val="TableParagraph"/>
              <w:spacing w:before="3"/>
              <w:ind w:left="101"/>
              <w:jc w:val="left"/>
            </w:pPr>
            <w:r>
              <w:rPr>
                <w:spacing w:val="-2"/>
              </w:rPr>
              <w:t>Educación</w:t>
            </w:r>
          </w:p>
          <w:p w:rsidR="007E2D45" w:rsidRDefault="002A272D">
            <w:pPr>
              <w:pStyle w:val="TableParagraph"/>
              <w:spacing w:before="136"/>
              <w:ind w:left="101"/>
              <w:jc w:val="left"/>
            </w:pPr>
            <w:r>
              <w:rPr>
                <w:spacing w:val="-2"/>
              </w:rPr>
              <w:t>financiera</w:t>
            </w:r>
          </w:p>
        </w:tc>
        <w:tc>
          <w:tcPr>
            <w:tcW w:w="3770" w:type="dxa"/>
          </w:tcPr>
          <w:p w:rsidR="007E2D45" w:rsidRDefault="002A272D">
            <w:pPr>
              <w:pStyle w:val="TableParagraph"/>
              <w:spacing w:before="3"/>
              <w:ind w:left="101"/>
              <w:jc w:val="left"/>
            </w:pPr>
            <w:r>
              <w:t>Alto</w:t>
            </w:r>
            <w:r>
              <w:rPr>
                <w:spacing w:val="53"/>
              </w:rPr>
              <w:t xml:space="preserve"> </w:t>
            </w:r>
            <w:r>
              <w:t>nivel</w:t>
            </w:r>
            <w:r>
              <w:rPr>
                <w:spacing w:val="50"/>
              </w:rPr>
              <w:t xml:space="preserve"> </w:t>
            </w:r>
            <w:r>
              <w:t>educativo,</w:t>
            </w:r>
            <w:r>
              <w:rPr>
                <w:spacing w:val="50"/>
              </w:rPr>
              <w:t xml:space="preserve"> </w:t>
            </w:r>
            <w:r>
              <w:t>pero</w:t>
            </w:r>
            <w:r>
              <w:rPr>
                <w:spacing w:val="53"/>
              </w:rPr>
              <w:t xml:space="preserve"> </w:t>
            </w:r>
            <w:r>
              <w:t>brechas</w:t>
            </w:r>
            <w:r>
              <w:rPr>
                <w:spacing w:val="52"/>
              </w:rPr>
              <w:t xml:space="preserve"> </w:t>
            </w:r>
            <w:r>
              <w:rPr>
                <w:spacing w:val="-5"/>
              </w:rPr>
              <w:t>en</w:t>
            </w:r>
          </w:p>
          <w:p w:rsidR="007E2D45" w:rsidRDefault="002A272D">
            <w:pPr>
              <w:pStyle w:val="TableParagraph"/>
              <w:spacing w:before="136"/>
              <w:ind w:left="101"/>
              <w:jc w:val="left"/>
            </w:pPr>
            <w:r>
              <w:t>cultura</w:t>
            </w:r>
            <w:r>
              <w:rPr>
                <w:spacing w:val="11"/>
              </w:rPr>
              <w:t xml:space="preserve"> </w:t>
            </w:r>
            <w:r>
              <w:rPr>
                <w:spacing w:val="-2"/>
              </w:rPr>
              <w:t>financiera.</w:t>
            </w:r>
          </w:p>
        </w:tc>
      </w:tr>
      <w:tr w:rsidR="007E2D45">
        <w:trPr>
          <w:trHeight w:val="798"/>
        </w:trPr>
        <w:tc>
          <w:tcPr>
            <w:tcW w:w="2522" w:type="dxa"/>
            <w:shd w:val="clear" w:color="auto" w:fill="F2F2F2"/>
          </w:tcPr>
          <w:p w:rsidR="007E2D45" w:rsidRDefault="002A272D">
            <w:pPr>
              <w:pStyle w:val="TableParagraph"/>
              <w:spacing w:before="5"/>
              <w:ind w:left="100"/>
              <w:jc w:val="left"/>
              <w:rPr>
                <w:b/>
              </w:rPr>
            </w:pPr>
            <w:r>
              <w:rPr>
                <w:b/>
                <w:spacing w:val="-2"/>
              </w:rPr>
              <w:t>Sociocultural</w:t>
            </w:r>
          </w:p>
        </w:tc>
        <w:tc>
          <w:tcPr>
            <w:tcW w:w="1737" w:type="dxa"/>
            <w:shd w:val="clear" w:color="auto" w:fill="F2F2F2"/>
          </w:tcPr>
          <w:p w:rsidR="007E2D45" w:rsidRDefault="002A272D">
            <w:pPr>
              <w:pStyle w:val="TableParagraph"/>
              <w:tabs>
                <w:tab w:val="left" w:pos="1417"/>
              </w:tabs>
              <w:spacing w:before="5"/>
              <w:ind w:left="101"/>
              <w:jc w:val="left"/>
            </w:pPr>
            <w:r>
              <w:rPr>
                <w:spacing w:val="-2"/>
              </w:rPr>
              <w:t>Preferencias</w:t>
            </w:r>
            <w:r>
              <w:tab/>
            </w:r>
            <w:r>
              <w:rPr>
                <w:spacing w:val="-5"/>
              </w:rPr>
              <w:t>de</w:t>
            </w:r>
          </w:p>
          <w:p w:rsidR="007E2D45" w:rsidRDefault="002A272D">
            <w:pPr>
              <w:pStyle w:val="TableParagraph"/>
              <w:spacing w:before="136"/>
              <w:ind w:left="101"/>
              <w:jc w:val="left"/>
            </w:pPr>
            <w:r>
              <w:rPr>
                <w:spacing w:val="-2"/>
              </w:rPr>
              <w:t>clientes</w:t>
            </w:r>
          </w:p>
        </w:tc>
        <w:tc>
          <w:tcPr>
            <w:tcW w:w="3770" w:type="dxa"/>
            <w:shd w:val="clear" w:color="auto" w:fill="F2F2F2"/>
          </w:tcPr>
          <w:p w:rsidR="007E2D45" w:rsidRDefault="002A272D">
            <w:pPr>
              <w:pStyle w:val="TableParagraph"/>
              <w:spacing w:before="5"/>
              <w:ind w:left="101"/>
              <w:jc w:val="left"/>
            </w:pPr>
            <w:r>
              <w:t>Demanda</w:t>
            </w:r>
            <w:r>
              <w:rPr>
                <w:spacing w:val="51"/>
              </w:rPr>
              <w:t xml:space="preserve"> </w:t>
            </w:r>
            <w:r>
              <w:t>creciente</w:t>
            </w:r>
            <w:r>
              <w:rPr>
                <w:spacing w:val="48"/>
              </w:rPr>
              <w:t xml:space="preserve"> </w:t>
            </w:r>
            <w:r>
              <w:t>de</w:t>
            </w:r>
            <w:r>
              <w:rPr>
                <w:spacing w:val="46"/>
              </w:rPr>
              <w:t xml:space="preserve"> </w:t>
            </w:r>
            <w:r>
              <w:t>transparencia</w:t>
            </w:r>
            <w:r>
              <w:rPr>
                <w:spacing w:val="50"/>
              </w:rPr>
              <w:t xml:space="preserve"> </w:t>
            </w:r>
            <w:r>
              <w:rPr>
                <w:spacing w:val="-10"/>
              </w:rPr>
              <w:t>y</w:t>
            </w:r>
          </w:p>
          <w:p w:rsidR="007E2D45" w:rsidRDefault="002A272D">
            <w:pPr>
              <w:pStyle w:val="TableParagraph"/>
              <w:spacing w:before="136"/>
              <w:ind w:left="101"/>
              <w:jc w:val="left"/>
            </w:pPr>
            <w:r>
              <w:t>servicios</w:t>
            </w:r>
            <w:r>
              <w:rPr>
                <w:spacing w:val="14"/>
              </w:rPr>
              <w:t xml:space="preserve"> </w:t>
            </w:r>
            <w:r>
              <w:rPr>
                <w:spacing w:val="-2"/>
              </w:rPr>
              <w:t>personalizados.</w:t>
            </w:r>
          </w:p>
        </w:tc>
      </w:tr>
      <w:tr w:rsidR="007E2D45">
        <w:trPr>
          <w:trHeight w:val="794"/>
        </w:trPr>
        <w:tc>
          <w:tcPr>
            <w:tcW w:w="2522" w:type="dxa"/>
          </w:tcPr>
          <w:p w:rsidR="007E2D45" w:rsidRDefault="002A272D">
            <w:pPr>
              <w:pStyle w:val="TableParagraph"/>
              <w:spacing w:before="3"/>
              <w:ind w:left="100"/>
              <w:jc w:val="left"/>
              <w:rPr>
                <w:b/>
              </w:rPr>
            </w:pPr>
            <w:r>
              <w:rPr>
                <w:b/>
                <w:spacing w:val="-2"/>
              </w:rPr>
              <w:t>Tecnológico</w:t>
            </w:r>
          </w:p>
        </w:tc>
        <w:tc>
          <w:tcPr>
            <w:tcW w:w="1737" w:type="dxa"/>
          </w:tcPr>
          <w:p w:rsidR="007E2D45" w:rsidRDefault="002A272D">
            <w:pPr>
              <w:pStyle w:val="TableParagraph"/>
              <w:spacing w:before="3"/>
              <w:ind w:left="101"/>
              <w:jc w:val="left"/>
            </w:pPr>
            <w:r>
              <w:rPr>
                <w:spacing w:val="-2"/>
              </w:rPr>
              <w:t>Infraestructura</w:t>
            </w:r>
          </w:p>
          <w:p w:rsidR="007E2D45" w:rsidRDefault="002A272D">
            <w:pPr>
              <w:pStyle w:val="TableParagraph"/>
              <w:spacing w:before="136"/>
              <w:ind w:left="101"/>
              <w:jc w:val="left"/>
            </w:pPr>
            <w:r>
              <w:rPr>
                <w:spacing w:val="-2"/>
              </w:rPr>
              <w:t>digital</w:t>
            </w:r>
          </w:p>
        </w:tc>
        <w:tc>
          <w:tcPr>
            <w:tcW w:w="3770" w:type="dxa"/>
          </w:tcPr>
          <w:p w:rsidR="007E2D45" w:rsidRDefault="002A272D">
            <w:pPr>
              <w:pStyle w:val="TableParagraph"/>
              <w:tabs>
                <w:tab w:val="left" w:pos="804"/>
                <w:tab w:val="left" w:pos="1757"/>
                <w:tab w:val="left" w:pos="2184"/>
                <w:tab w:val="left" w:pos="3553"/>
              </w:tabs>
              <w:spacing w:before="3"/>
              <w:ind w:left="101"/>
              <w:jc w:val="left"/>
            </w:pPr>
            <w:r>
              <w:rPr>
                <w:spacing w:val="-2"/>
              </w:rPr>
              <w:t>Líder</w:t>
            </w:r>
            <w:r>
              <w:tab/>
            </w:r>
            <w:r>
              <w:rPr>
                <w:spacing w:val="-2"/>
              </w:rPr>
              <w:t>regional</w:t>
            </w:r>
            <w:r>
              <w:tab/>
            </w:r>
            <w:r>
              <w:rPr>
                <w:spacing w:val="-5"/>
              </w:rPr>
              <w:t>en</w:t>
            </w:r>
            <w:r>
              <w:tab/>
            </w:r>
            <w:r>
              <w:rPr>
                <w:spacing w:val="-2"/>
              </w:rPr>
              <w:t>conectividad</w:t>
            </w:r>
            <w:r>
              <w:tab/>
            </w:r>
            <w:r>
              <w:rPr>
                <w:spacing w:val="-10"/>
              </w:rPr>
              <w:t>y</w:t>
            </w:r>
          </w:p>
          <w:p w:rsidR="007E2D45" w:rsidRDefault="002A272D">
            <w:pPr>
              <w:pStyle w:val="TableParagraph"/>
              <w:spacing w:before="136"/>
              <w:ind w:left="101"/>
              <w:jc w:val="left"/>
            </w:pPr>
            <w:r>
              <w:t>plataformas</w:t>
            </w:r>
            <w:r>
              <w:rPr>
                <w:spacing w:val="17"/>
              </w:rPr>
              <w:t xml:space="preserve"> </w:t>
            </w:r>
            <w:r>
              <w:rPr>
                <w:spacing w:val="-2"/>
              </w:rPr>
              <w:t>digitales.</w:t>
            </w:r>
          </w:p>
        </w:tc>
      </w:tr>
      <w:tr w:rsidR="007E2D45">
        <w:trPr>
          <w:trHeight w:val="786"/>
        </w:trPr>
        <w:tc>
          <w:tcPr>
            <w:tcW w:w="2522" w:type="dxa"/>
            <w:shd w:val="clear" w:color="auto" w:fill="F2F2F2"/>
          </w:tcPr>
          <w:p w:rsidR="007E2D45" w:rsidRDefault="002A272D">
            <w:pPr>
              <w:pStyle w:val="TableParagraph"/>
              <w:spacing w:before="5"/>
              <w:ind w:left="100"/>
              <w:jc w:val="left"/>
              <w:rPr>
                <w:b/>
              </w:rPr>
            </w:pPr>
            <w:r>
              <w:rPr>
                <w:b/>
                <w:spacing w:val="-2"/>
              </w:rPr>
              <w:t>Tecnológico</w:t>
            </w:r>
          </w:p>
        </w:tc>
        <w:tc>
          <w:tcPr>
            <w:tcW w:w="1737" w:type="dxa"/>
            <w:shd w:val="clear" w:color="auto" w:fill="F2F2F2"/>
          </w:tcPr>
          <w:p w:rsidR="007E2D45" w:rsidRDefault="002A272D">
            <w:pPr>
              <w:pStyle w:val="TableParagraph"/>
              <w:spacing w:before="5"/>
              <w:ind w:left="101"/>
              <w:jc w:val="left"/>
            </w:pPr>
            <w:r>
              <w:rPr>
                <w:spacing w:val="-2"/>
              </w:rPr>
              <w:t>Innovación</w:t>
            </w:r>
          </w:p>
        </w:tc>
        <w:tc>
          <w:tcPr>
            <w:tcW w:w="3770" w:type="dxa"/>
            <w:shd w:val="clear" w:color="auto" w:fill="F2F2F2"/>
          </w:tcPr>
          <w:p w:rsidR="007E2D45" w:rsidRDefault="002A272D">
            <w:pPr>
              <w:pStyle w:val="TableParagraph"/>
              <w:spacing w:before="5"/>
              <w:ind w:left="101"/>
              <w:jc w:val="left"/>
            </w:pPr>
            <w:r>
              <w:t>Uso</w:t>
            </w:r>
            <w:r>
              <w:rPr>
                <w:spacing w:val="8"/>
              </w:rPr>
              <w:t xml:space="preserve"> </w:t>
            </w:r>
            <w:r>
              <w:t>de</w:t>
            </w:r>
            <w:r>
              <w:rPr>
                <w:spacing w:val="8"/>
              </w:rPr>
              <w:t xml:space="preserve"> </w:t>
            </w:r>
            <w:r>
              <w:t>IA</w:t>
            </w:r>
            <w:r>
              <w:rPr>
                <w:spacing w:val="9"/>
              </w:rPr>
              <w:t xml:space="preserve"> </w:t>
            </w:r>
            <w:r>
              <w:t>y</w:t>
            </w:r>
            <w:r>
              <w:rPr>
                <w:spacing w:val="3"/>
              </w:rPr>
              <w:t xml:space="preserve"> </w:t>
            </w:r>
            <w:r>
              <w:t>Big</w:t>
            </w:r>
            <w:r>
              <w:rPr>
                <w:spacing w:val="7"/>
              </w:rPr>
              <w:t xml:space="preserve"> </w:t>
            </w:r>
            <w:r>
              <w:t>Data</w:t>
            </w:r>
            <w:r>
              <w:rPr>
                <w:spacing w:val="7"/>
              </w:rPr>
              <w:t xml:space="preserve"> </w:t>
            </w:r>
            <w:r>
              <w:t>para</w:t>
            </w:r>
            <w:r>
              <w:rPr>
                <w:spacing w:val="4"/>
              </w:rPr>
              <w:t xml:space="preserve"> </w:t>
            </w:r>
            <w:r>
              <w:rPr>
                <w:spacing w:val="-2"/>
              </w:rPr>
              <w:t>seguimiento</w:t>
            </w:r>
          </w:p>
          <w:p w:rsidR="007E2D45" w:rsidRDefault="002A272D">
            <w:pPr>
              <w:pStyle w:val="TableParagraph"/>
              <w:spacing w:before="136"/>
              <w:ind w:left="101"/>
              <w:jc w:val="left"/>
            </w:pPr>
            <w:r>
              <w:t>de</w:t>
            </w:r>
            <w:r>
              <w:rPr>
                <w:spacing w:val="6"/>
              </w:rPr>
              <w:t xml:space="preserve"> </w:t>
            </w:r>
            <w:r>
              <w:t>carteras</w:t>
            </w:r>
            <w:r>
              <w:rPr>
                <w:spacing w:val="6"/>
              </w:rPr>
              <w:t xml:space="preserve"> </w:t>
            </w:r>
            <w:r>
              <w:t>y</w:t>
            </w:r>
            <w:r>
              <w:rPr>
                <w:spacing w:val="5"/>
              </w:rPr>
              <w:t xml:space="preserve"> </w:t>
            </w:r>
            <w:r>
              <w:rPr>
                <w:spacing w:val="-2"/>
              </w:rPr>
              <w:t>personalización.</w:t>
            </w:r>
          </w:p>
        </w:tc>
      </w:tr>
      <w:tr w:rsidR="007E2D45">
        <w:trPr>
          <w:trHeight w:val="798"/>
        </w:trPr>
        <w:tc>
          <w:tcPr>
            <w:tcW w:w="2522" w:type="dxa"/>
          </w:tcPr>
          <w:p w:rsidR="007E2D45" w:rsidRDefault="002A272D">
            <w:pPr>
              <w:pStyle w:val="TableParagraph"/>
              <w:spacing w:before="3"/>
              <w:ind w:left="100"/>
              <w:jc w:val="left"/>
              <w:rPr>
                <w:b/>
              </w:rPr>
            </w:pPr>
            <w:r>
              <w:rPr>
                <w:b/>
              </w:rPr>
              <w:t>Ecológico</w:t>
            </w:r>
            <w:r>
              <w:rPr>
                <w:b/>
                <w:spacing w:val="9"/>
              </w:rPr>
              <w:t xml:space="preserve"> </w:t>
            </w:r>
            <w:r>
              <w:rPr>
                <w:b/>
              </w:rPr>
              <w:t>/</w:t>
            </w:r>
            <w:r>
              <w:rPr>
                <w:b/>
                <w:spacing w:val="14"/>
              </w:rPr>
              <w:t xml:space="preserve"> </w:t>
            </w:r>
            <w:r>
              <w:rPr>
                <w:b/>
                <w:spacing w:val="-2"/>
              </w:rPr>
              <w:t>Ambiental</w:t>
            </w:r>
          </w:p>
        </w:tc>
        <w:tc>
          <w:tcPr>
            <w:tcW w:w="1737" w:type="dxa"/>
          </w:tcPr>
          <w:p w:rsidR="007E2D45" w:rsidRDefault="002A272D">
            <w:pPr>
              <w:pStyle w:val="TableParagraph"/>
              <w:spacing w:before="3"/>
              <w:ind w:left="101"/>
              <w:jc w:val="left"/>
            </w:pPr>
            <w:r>
              <w:t>Inversiones</w:t>
            </w:r>
            <w:r>
              <w:rPr>
                <w:spacing w:val="16"/>
              </w:rPr>
              <w:t xml:space="preserve"> </w:t>
            </w:r>
            <w:r>
              <w:rPr>
                <w:spacing w:val="-5"/>
              </w:rPr>
              <w:t>ESG</w:t>
            </w:r>
          </w:p>
        </w:tc>
        <w:tc>
          <w:tcPr>
            <w:tcW w:w="3770" w:type="dxa"/>
          </w:tcPr>
          <w:p w:rsidR="007E2D45" w:rsidRDefault="002A272D">
            <w:pPr>
              <w:pStyle w:val="TableParagraph"/>
              <w:spacing w:before="3"/>
              <w:ind w:left="101"/>
              <w:jc w:val="left"/>
            </w:pPr>
            <w:r>
              <w:t>Mayor</w:t>
            </w:r>
            <w:r>
              <w:rPr>
                <w:spacing w:val="-2"/>
              </w:rPr>
              <w:t xml:space="preserve"> </w:t>
            </w:r>
            <w:r>
              <w:t>demanda</w:t>
            </w:r>
            <w:r>
              <w:rPr>
                <w:spacing w:val="-2"/>
              </w:rPr>
              <w:t xml:space="preserve"> </w:t>
            </w:r>
            <w:r>
              <w:t>de</w:t>
            </w:r>
            <w:r>
              <w:rPr>
                <w:spacing w:val="-3"/>
              </w:rPr>
              <w:t xml:space="preserve"> </w:t>
            </w:r>
            <w:r>
              <w:t>fondos</w:t>
            </w:r>
            <w:r>
              <w:rPr>
                <w:spacing w:val="-1"/>
              </w:rPr>
              <w:t xml:space="preserve"> </w:t>
            </w:r>
            <w:r>
              <w:rPr>
                <w:spacing w:val="-2"/>
              </w:rPr>
              <w:t>responsables</w:t>
            </w:r>
          </w:p>
          <w:p w:rsidR="007E2D45" w:rsidRDefault="002A272D">
            <w:pPr>
              <w:pStyle w:val="TableParagraph"/>
              <w:spacing w:before="138"/>
              <w:ind w:left="101"/>
              <w:jc w:val="left"/>
            </w:pPr>
            <w:r>
              <w:t>y</w:t>
            </w:r>
            <w:r>
              <w:rPr>
                <w:spacing w:val="3"/>
              </w:rPr>
              <w:t xml:space="preserve"> </w:t>
            </w:r>
            <w:r>
              <w:rPr>
                <w:spacing w:val="-2"/>
              </w:rPr>
              <w:t>sostenibles.</w:t>
            </w:r>
          </w:p>
        </w:tc>
      </w:tr>
      <w:tr w:rsidR="007E2D45">
        <w:trPr>
          <w:trHeight w:val="794"/>
        </w:trPr>
        <w:tc>
          <w:tcPr>
            <w:tcW w:w="2522" w:type="dxa"/>
            <w:shd w:val="clear" w:color="auto" w:fill="F2F2F2"/>
          </w:tcPr>
          <w:p w:rsidR="007E2D45" w:rsidRDefault="002A272D">
            <w:pPr>
              <w:pStyle w:val="TableParagraph"/>
              <w:spacing w:before="3"/>
              <w:ind w:left="100"/>
              <w:jc w:val="left"/>
              <w:rPr>
                <w:b/>
              </w:rPr>
            </w:pPr>
            <w:r>
              <w:rPr>
                <w:b/>
              </w:rPr>
              <w:t>Ecológico</w:t>
            </w:r>
            <w:r>
              <w:rPr>
                <w:b/>
                <w:spacing w:val="9"/>
              </w:rPr>
              <w:t xml:space="preserve"> </w:t>
            </w:r>
            <w:r>
              <w:rPr>
                <w:b/>
              </w:rPr>
              <w:t>/</w:t>
            </w:r>
            <w:r>
              <w:rPr>
                <w:b/>
                <w:spacing w:val="14"/>
              </w:rPr>
              <w:t xml:space="preserve"> </w:t>
            </w:r>
            <w:r>
              <w:rPr>
                <w:b/>
                <w:spacing w:val="-2"/>
              </w:rPr>
              <w:t>Ambiental</w:t>
            </w:r>
          </w:p>
        </w:tc>
        <w:tc>
          <w:tcPr>
            <w:tcW w:w="1737" w:type="dxa"/>
            <w:shd w:val="clear" w:color="auto" w:fill="F2F2F2"/>
          </w:tcPr>
          <w:p w:rsidR="007E2D45" w:rsidRDefault="002A272D">
            <w:pPr>
              <w:pStyle w:val="TableParagraph"/>
              <w:spacing w:before="3"/>
              <w:ind w:left="101"/>
              <w:jc w:val="left"/>
            </w:pPr>
            <w:r>
              <w:rPr>
                <w:spacing w:val="-2"/>
              </w:rPr>
              <w:t>Normativas</w:t>
            </w:r>
          </w:p>
        </w:tc>
        <w:tc>
          <w:tcPr>
            <w:tcW w:w="3770" w:type="dxa"/>
            <w:shd w:val="clear" w:color="auto" w:fill="F2F2F2"/>
          </w:tcPr>
          <w:p w:rsidR="007E2D45" w:rsidRDefault="002A272D">
            <w:pPr>
              <w:pStyle w:val="TableParagraph"/>
              <w:spacing w:before="3"/>
              <w:ind w:left="101"/>
              <w:jc w:val="left"/>
            </w:pPr>
            <w:r>
              <w:t>Regulaciones</w:t>
            </w:r>
            <w:r>
              <w:rPr>
                <w:spacing w:val="67"/>
                <w:w w:val="150"/>
              </w:rPr>
              <w:t xml:space="preserve"> </w:t>
            </w:r>
            <w:r>
              <w:t>ambientales</w:t>
            </w:r>
            <w:r>
              <w:rPr>
                <w:spacing w:val="69"/>
                <w:w w:val="150"/>
              </w:rPr>
              <w:t xml:space="preserve"> </w:t>
            </w:r>
            <w:r>
              <w:t>inciden</w:t>
            </w:r>
            <w:r>
              <w:rPr>
                <w:spacing w:val="68"/>
                <w:w w:val="150"/>
              </w:rPr>
              <w:t xml:space="preserve"> </w:t>
            </w:r>
            <w:r>
              <w:rPr>
                <w:spacing w:val="-5"/>
              </w:rPr>
              <w:t>en</w:t>
            </w:r>
          </w:p>
          <w:p w:rsidR="007E2D45" w:rsidRDefault="002A272D">
            <w:pPr>
              <w:pStyle w:val="TableParagraph"/>
              <w:spacing w:before="136"/>
              <w:ind w:left="101"/>
              <w:jc w:val="left"/>
            </w:pPr>
            <w:r>
              <w:t>inversiones</w:t>
            </w:r>
            <w:r>
              <w:rPr>
                <w:spacing w:val="17"/>
              </w:rPr>
              <w:t xml:space="preserve"> </w:t>
            </w:r>
            <w:r>
              <w:rPr>
                <w:spacing w:val="-2"/>
              </w:rPr>
              <w:t>corporativas.</w:t>
            </w:r>
          </w:p>
        </w:tc>
      </w:tr>
      <w:tr w:rsidR="007E2D45">
        <w:trPr>
          <w:trHeight w:val="786"/>
        </w:trPr>
        <w:tc>
          <w:tcPr>
            <w:tcW w:w="2522" w:type="dxa"/>
          </w:tcPr>
          <w:p w:rsidR="007E2D45" w:rsidRDefault="002A272D">
            <w:pPr>
              <w:pStyle w:val="TableParagraph"/>
              <w:spacing w:before="5"/>
              <w:ind w:left="100"/>
              <w:jc w:val="left"/>
              <w:rPr>
                <w:b/>
              </w:rPr>
            </w:pPr>
            <w:r>
              <w:rPr>
                <w:b/>
              </w:rPr>
              <w:t>Legal</w:t>
            </w:r>
            <w:r>
              <w:rPr>
                <w:b/>
                <w:spacing w:val="5"/>
              </w:rPr>
              <w:t xml:space="preserve"> </w:t>
            </w:r>
            <w:r>
              <w:rPr>
                <w:b/>
              </w:rPr>
              <w:t>/</w:t>
            </w:r>
            <w:r>
              <w:rPr>
                <w:b/>
                <w:spacing w:val="10"/>
              </w:rPr>
              <w:t xml:space="preserve"> </w:t>
            </w:r>
            <w:r>
              <w:rPr>
                <w:b/>
                <w:spacing w:val="-2"/>
              </w:rPr>
              <w:t>Regulatorio</w:t>
            </w:r>
          </w:p>
        </w:tc>
        <w:tc>
          <w:tcPr>
            <w:tcW w:w="1737" w:type="dxa"/>
          </w:tcPr>
          <w:p w:rsidR="007E2D45" w:rsidRDefault="002A272D">
            <w:pPr>
              <w:pStyle w:val="TableParagraph"/>
              <w:spacing w:before="5"/>
              <w:ind w:left="101"/>
              <w:jc w:val="left"/>
            </w:pPr>
            <w:r>
              <w:rPr>
                <w:spacing w:val="-2"/>
              </w:rPr>
              <w:t>Supervisión</w:t>
            </w:r>
          </w:p>
        </w:tc>
        <w:tc>
          <w:tcPr>
            <w:tcW w:w="3770" w:type="dxa"/>
          </w:tcPr>
          <w:p w:rsidR="007E2D45" w:rsidRDefault="002A272D">
            <w:pPr>
              <w:pStyle w:val="TableParagraph"/>
              <w:tabs>
                <w:tab w:val="left" w:pos="1077"/>
                <w:tab w:val="left" w:pos="1403"/>
                <w:tab w:val="left" w:pos="2656"/>
                <w:tab w:val="left" w:pos="3145"/>
              </w:tabs>
              <w:spacing w:before="5"/>
              <w:ind w:left="100"/>
              <w:jc w:val="left"/>
            </w:pPr>
            <w:r>
              <w:rPr>
                <w:spacing w:val="-2"/>
              </w:rPr>
              <w:t>Registro</w:t>
            </w:r>
            <w:r>
              <w:tab/>
            </w:r>
            <w:r>
              <w:rPr>
                <w:spacing w:val="-10"/>
              </w:rPr>
              <w:t>y</w:t>
            </w:r>
            <w:r>
              <w:tab/>
            </w:r>
            <w:r>
              <w:rPr>
                <w:spacing w:val="-2"/>
              </w:rPr>
              <w:t>supervisión</w:t>
            </w:r>
            <w:r>
              <w:tab/>
            </w:r>
            <w:r>
              <w:rPr>
                <w:spacing w:val="-5"/>
              </w:rPr>
              <w:t>del</w:t>
            </w:r>
            <w:r>
              <w:tab/>
            </w:r>
            <w:r>
              <w:rPr>
                <w:spacing w:val="-4"/>
              </w:rPr>
              <w:t>BCU,</w:t>
            </w:r>
          </w:p>
          <w:p w:rsidR="007E2D45" w:rsidRDefault="002A272D">
            <w:pPr>
              <w:pStyle w:val="TableParagraph"/>
              <w:spacing w:before="136"/>
              <w:ind w:left="101"/>
              <w:jc w:val="left"/>
            </w:pPr>
            <w:r>
              <w:t>normas</w:t>
            </w:r>
            <w:r>
              <w:rPr>
                <w:spacing w:val="20"/>
              </w:rPr>
              <w:t xml:space="preserve"> </w:t>
            </w:r>
            <w:r>
              <w:t>anti-</w:t>
            </w:r>
            <w:r>
              <w:rPr>
                <w:spacing w:val="-2"/>
              </w:rPr>
              <w:t>lavado.</w:t>
            </w:r>
          </w:p>
        </w:tc>
      </w:tr>
      <w:tr w:rsidR="007E2D45">
        <w:trPr>
          <w:trHeight w:val="1168"/>
        </w:trPr>
        <w:tc>
          <w:tcPr>
            <w:tcW w:w="2522" w:type="dxa"/>
            <w:shd w:val="clear" w:color="auto" w:fill="F2F2F2"/>
          </w:tcPr>
          <w:p w:rsidR="007E2D45" w:rsidRDefault="002A272D">
            <w:pPr>
              <w:pStyle w:val="TableParagraph"/>
              <w:spacing w:before="3"/>
              <w:ind w:left="100"/>
              <w:jc w:val="left"/>
              <w:rPr>
                <w:b/>
              </w:rPr>
            </w:pPr>
            <w:r>
              <w:rPr>
                <w:b/>
              </w:rPr>
              <w:t>Legal</w:t>
            </w:r>
            <w:r>
              <w:rPr>
                <w:b/>
                <w:spacing w:val="5"/>
              </w:rPr>
              <w:t xml:space="preserve"> </w:t>
            </w:r>
            <w:r>
              <w:rPr>
                <w:b/>
              </w:rPr>
              <w:t>/</w:t>
            </w:r>
            <w:r>
              <w:rPr>
                <w:b/>
                <w:spacing w:val="10"/>
              </w:rPr>
              <w:t xml:space="preserve"> </w:t>
            </w:r>
            <w:r>
              <w:rPr>
                <w:b/>
                <w:spacing w:val="-2"/>
              </w:rPr>
              <w:t>Regulatorio</w:t>
            </w:r>
          </w:p>
        </w:tc>
        <w:tc>
          <w:tcPr>
            <w:tcW w:w="1737" w:type="dxa"/>
            <w:shd w:val="clear" w:color="auto" w:fill="F2F2F2"/>
          </w:tcPr>
          <w:p w:rsidR="007E2D45" w:rsidRDefault="002A272D">
            <w:pPr>
              <w:pStyle w:val="TableParagraph"/>
              <w:tabs>
                <w:tab w:val="left" w:pos="1419"/>
              </w:tabs>
              <w:spacing w:before="3" w:line="372" w:lineRule="auto"/>
              <w:ind w:left="101" w:right="92"/>
              <w:jc w:val="left"/>
            </w:pPr>
            <w:r>
              <w:rPr>
                <w:spacing w:val="-2"/>
              </w:rPr>
              <w:t>Barreras</w:t>
            </w:r>
            <w:r>
              <w:tab/>
            </w:r>
            <w:r>
              <w:rPr>
                <w:spacing w:val="-6"/>
              </w:rPr>
              <w:t xml:space="preserve">de </w:t>
            </w:r>
            <w:r>
              <w:rPr>
                <w:spacing w:val="-2"/>
              </w:rPr>
              <w:t>entrada</w:t>
            </w:r>
          </w:p>
        </w:tc>
        <w:tc>
          <w:tcPr>
            <w:tcW w:w="3770" w:type="dxa"/>
            <w:shd w:val="clear" w:color="auto" w:fill="F2F2F2"/>
          </w:tcPr>
          <w:p w:rsidR="007E2D45" w:rsidRDefault="002A272D">
            <w:pPr>
              <w:pStyle w:val="TableParagraph"/>
              <w:spacing w:before="3"/>
              <w:ind w:left="101"/>
              <w:jc w:val="left"/>
            </w:pPr>
            <w:r>
              <w:t>Cumplimiento</w:t>
            </w:r>
            <w:r>
              <w:rPr>
                <w:spacing w:val="32"/>
              </w:rPr>
              <w:t xml:space="preserve">  </w:t>
            </w:r>
            <w:r>
              <w:t>regulatorio</w:t>
            </w:r>
            <w:r>
              <w:rPr>
                <w:spacing w:val="32"/>
              </w:rPr>
              <w:t xml:space="preserve">  </w:t>
            </w:r>
            <w:r>
              <w:t>puede</w:t>
            </w:r>
            <w:r>
              <w:rPr>
                <w:spacing w:val="32"/>
              </w:rPr>
              <w:t xml:space="preserve">  </w:t>
            </w:r>
            <w:r>
              <w:rPr>
                <w:spacing w:val="-5"/>
              </w:rPr>
              <w:t>ser</w:t>
            </w:r>
          </w:p>
          <w:p w:rsidR="007E2D45" w:rsidRDefault="002A272D">
            <w:pPr>
              <w:pStyle w:val="TableParagraph"/>
              <w:spacing w:before="1" w:line="390" w:lineRule="atLeast"/>
              <w:ind w:left="101"/>
              <w:jc w:val="left"/>
            </w:pPr>
            <w:r>
              <w:t>una</w:t>
            </w:r>
            <w:r>
              <w:rPr>
                <w:spacing w:val="80"/>
              </w:rPr>
              <w:t xml:space="preserve"> </w:t>
            </w:r>
            <w:r>
              <w:t>carga</w:t>
            </w:r>
            <w:r>
              <w:rPr>
                <w:spacing w:val="80"/>
              </w:rPr>
              <w:t xml:space="preserve"> </w:t>
            </w:r>
            <w:r>
              <w:t>importante</w:t>
            </w:r>
            <w:r>
              <w:rPr>
                <w:spacing w:val="80"/>
              </w:rPr>
              <w:t xml:space="preserve"> </w:t>
            </w:r>
            <w:r>
              <w:t>para</w:t>
            </w:r>
            <w:r>
              <w:rPr>
                <w:spacing w:val="80"/>
              </w:rPr>
              <w:t xml:space="preserve"> </w:t>
            </w:r>
            <w:r>
              <w:t>nuevos</w:t>
            </w:r>
            <w:r>
              <w:rPr>
                <w:spacing w:val="80"/>
              </w:rPr>
              <w:t xml:space="preserve"> </w:t>
            </w:r>
            <w:r>
              <w:rPr>
                <w:spacing w:val="-2"/>
              </w:rPr>
              <w:t>asesores.</w:t>
            </w:r>
          </w:p>
        </w:tc>
      </w:tr>
    </w:tbl>
    <w:p w:rsidR="007E2D45" w:rsidRDefault="007E2D45">
      <w:pPr>
        <w:pStyle w:val="TableParagraph"/>
        <w:spacing w:line="390" w:lineRule="atLeast"/>
        <w:jc w:val="left"/>
        <w:sectPr w:rsidR="007E2D45">
          <w:pgSz w:w="12240" w:h="15840"/>
          <w:pgMar w:top="1260" w:right="1080" w:bottom="1200" w:left="1800" w:header="0" w:footer="1017" w:gutter="0"/>
          <w:cols w:space="720"/>
        </w:sectPr>
      </w:pPr>
    </w:p>
    <w:p w:rsidR="007E2D45" w:rsidRDefault="002A272D">
      <w:pPr>
        <w:pStyle w:val="Ttulo2"/>
        <w:spacing w:before="36"/>
      </w:pPr>
      <w:bookmarkStart w:id="38" w:name="_TOC_250106"/>
      <w:r>
        <w:rPr>
          <w:color w:val="4F80BC"/>
        </w:rPr>
        <w:lastRenderedPageBreak/>
        <w:t>Análisis</w:t>
      </w:r>
      <w:r>
        <w:rPr>
          <w:color w:val="4F80BC"/>
          <w:spacing w:val="6"/>
        </w:rPr>
        <w:t xml:space="preserve"> </w:t>
      </w:r>
      <w:bookmarkEnd w:id="38"/>
      <w:r>
        <w:rPr>
          <w:color w:val="4F80BC"/>
          <w:spacing w:val="-4"/>
        </w:rPr>
        <w:t>FODA</w:t>
      </w:r>
    </w:p>
    <w:p w:rsidR="007E2D45" w:rsidRDefault="007E2D45">
      <w:pPr>
        <w:pStyle w:val="Textoindependiente"/>
        <w:spacing w:before="150"/>
        <w:rPr>
          <w:rFonts w:ascii="Calibri"/>
          <w:b/>
          <w:sz w:val="20"/>
        </w:rPr>
      </w:pPr>
    </w:p>
    <w:tbl>
      <w:tblPr>
        <w:tblStyle w:val="TableNormal"/>
        <w:tblW w:w="0" w:type="auto"/>
        <w:tblInd w:w="3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255"/>
        <w:gridCol w:w="3744"/>
      </w:tblGrid>
      <w:tr w:rsidR="007E2D45">
        <w:trPr>
          <w:trHeight w:val="389"/>
        </w:trPr>
        <w:tc>
          <w:tcPr>
            <w:tcW w:w="4255" w:type="dxa"/>
          </w:tcPr>
          <w:p w:rsidR="007E2D45" w:rsidRDefault="002A272D">
            <w:pPr>
              <w:pStyle w:val="TableParagraph"/>
              <w:spacing w:before="5"/>
              <w:ind w:left="103"/>
              <w:jc w:val="left"/>
              <w:rPr>
                <w:b/>
              </w:rPr>
            </w:pPr>
            <w:r>
              <w:rPr>
                <w:b/>
              </w:rPr>
              <w:t>Fortalezas</w:t>
            </w:r>
            <w:r>
              <w:rPr>
                <w:b/>
                <w:spacing w:val="18"/>
              </w:rPr>
              <w:t xml:space="preserve"> </w:t>
            </w:r>
            <w:r>
              <w:rPr>
                <w:b/>
                <w:spacing w:val="-5"/>
              </w:rPr>
              <w:t>(F)</w:t>
            </w:r>
          </w:p>
        </w:tc>
        <w:tc>
          <w:tcPr>
            <w:tcW w:w="3744" w:type="dxa"/>
          </w:tcPr>
          <w:p w:rsidR="007E2D45" w:rsidRDefault="002A272D">
            <w:pPr>
              <w:pStyle w:val="TableParagraph"/>
              <w:spacing w:before="5"/>
              <w:ind w:left="101"/>
              <w:jc w:val="left"/>
              <w:rPr>
                <w:b/>
              </w:rPr>
            </w:pPr>
            <w:r>
              <w:rPr>
                <w:b/>
              </w:rPr>
              <w:t>Debilidades</w:t>
            </w:r>
            <w:r>
              <w:rPr>
                <w:b/>
                <w:spacing w:val="23"/>
              </w:rPr>
              <w:t xml:space="preserve"> </w:t>
            </w:r>
            <w:r>
              <w:rPr>
                <w:b/>
                <w:spacing w:val="-5"/>
              </w:rPr>
              <w:t>(D)</w:t>
            </w:r>
          </w:p>
        </w:tc>
      </w:tr>
      <w:tr w:rsidR="007E2D45">
        <w:trPr>
          <w:trHeight w:val="777"/>
        </w:trPr>
        <w:tc>
          <w:tcPr>
            <w:tcW w:w="4255" w:type="dxa"/>
            <w:shd w:val="clear" w:color="auto" w:fill="F2F2F2"/>
          </w:tcPr>
          <w:p w:rsidR="007E2D45" w:rsidRDefault="002A272D">
            <w:pPr>
              <w:pStyle w:val="TableParagraph"/>
              <w:spacing w:before="4"/>
              <w:ind w:left="103"/>
              <w:jc w:val="left"/>
              <w:rPr>
                <w:b/>
              </w:rPr>
            </w:pPr>
            <w:r>
              <w:rPr>
                <w:b/>
              </w:rPr>
              <w:t>Estabilidad</w:t>
            </w:r>
            <w:r>
              <w:rPr>
                <w:b/>
                <w:spacing w:val="13"/>
              </w:rPr>
              <w:t xml:space="preserve"> </w:t>
            </w:r>
            <w:r>
              <w:rPr>
                <w:b/>
              </w:rPr>
              <w:t>política</w:t>
            </w:r>
            <w:r>
              <w:rPr>
                <w:b/>
                <w:spacing w:val="13"/>
              </w:rPr>
              <w:t xml:space="preserve"> </w:t>
            </w:r>
            <w:r>
              <w:rPr>
                <w:b/>
              </w:rPr>
              <w:t>y</w:t>
            </w:r>
            <w:r>
              <w:rPr>
                <w:b/>
                <w:spacing w:val="12"/>
              </w:rPr>
              <w:t xml:space="preserve"> </w:t>
            </w:r>
            <w:r>
              <w:rPr>
                <w:b/>
                <w:spacing w:val="-2"/>
              </w:rPr>
              <w:t>económica</w:t>
            </w:r>
          </w:p>
        </w:tc>
        <w:tc>
          <w:tcPr>
            <w:tcW w:w="3744" w:type="dxa"/>
            <w:shd w:val="clear" w:color="auto" w:fill="F2F2F2"/>
          </w:tcPr>
          <w:p w:rsidR="007E2D45" w:rsidRDefault="002A272D">
            <w:pPr>
              <w:pStyle w:val="TableParagraph"/>
              <w:spacing w:before="4"/>
              <w:ind w:left="103"/>
              <w:jc w:val="left"/>
            </w:pPr>
            <w:r>
              <w:t>Alta</w:t>
            </w:r>
            <w:r>
              <w:rPr>
                <w:spacing w:val="2"/>
              </w:rPr>
              <w:t xml:space="preserve"> </w:t>
            </w:r>
            <w:r>
              <w:t>concentración</w:t>
            </w:r>
            <w:r>
              <w:rPr>
                <w:spacing w:val="5"/>
              </w:rPr>
              <w:t xml:space="preserve"> </w:t>
            </w:r>
            <w:r>
              <w:t>de</w:t>
            </w:r>
            <w:r>
              <w:rPr>
                <w:spacing w:val="2"/>
              </w:rPr>
              <w:t xml:space="preserve"> </w:t>
            </w:r>
            <w:r>
              <w:t>oferta</w:t>
            </w:r>
            <w:r>
              <w:rPr>
                <w:spacing w:val="3"/>
              </w:rPr>
              <w:t xml:space="preserve"> </w:t>
            </w:r>
            <w:r>
              <w:t>en</w:t>
            </w:r>
            <w:r>
              <w:rPr>
                <w:spacing w:val="2"/>
              </w:rPr>
              <w:t xml:space="preserve"> </w:t>
            </w:r>
            <w:r>
              <w:rPr>
                <w:spacing w:val="-2"/>
              </w:rPr>
              <w:t>clientes</w:t>
            </w:r>
          </w:p>
          <w:p w:rsidR="007E2D45" w:rsidRDefault="002A272D">
            <w:pPr>
              <w:pStyle w:val="TableParagraph"/>
              <w:spacing w:before="136"/>
              <w:ind w:left="103"/>
              <w:jc w:val="left"/>
            </w:pPr>
            <w:r>
              <w:t>de</w:t>
            </w:r>
            <w:r>
              <w:rPr>
                <w:spacing w:val="3"/>
              </w:rPr>
              <w:t xml:space="preserve"> </w:t>
            </w:r>
            <w:r>
              <w:t>alto</w:t>
            </w:r>
            <w:r>
              <w:rPr>
                <w:spacing w:val="8"/>
              </w:rPr>
              <w:t xml:space="preserve"> </w:t>
            </w:r>
            <w:r>
              <w:rPr>
                <w:spacing w:val="-2"/>
              </w:rPr>
              <w:t>patrimonio</w:t>
            </w:r>
          </w:p>
        </w:tc>
      </w:tr>
      <w:tr w:rsidR="007E2D45">
        <w:trPr>
          <w:trHeight w:val="777"/>
        </w:trPr>
        <w:tc>
          <w:tcPr>
            <w:tcW w:w="4255" w:type="dxa"/>
          </w:tcPr>
          <w:p w:rsidR="007E2D45" w:rsidRDefault="002A272D">
            <w:pPr>
              <w:pStyle w:val="TableParagraph"/>
              <w:spacing w:before="4"/>
              <w:ind w:left="103"/>
              <w:jc w:val="left"/>
              <w:rPr>
                <w:b/>
              </w:rPr>
            </w:pPr>
            <w:r>
              <w:rPr>
                <w:b/>
              </w:rPr>
              <w:t>Talento</w:t>
            </w:r>
            <w:r>
              <w:rPr>
                <w:b/>
                <w:spacing w:val="13"/>
              </w:rPr>
              <w:t xml:space="preserve"> </w:t>
            </w:r>
            <w:r>
              <w:rPr>
                <w:b/>
              </w:rPr>
              <w:t>financiero</w:t>
            </w:r>
            <w:r>
              <w:rPr>
                <w:b/>
                <w:spacing w:val="19"/>
              </w:rPr>
              <w:t xml:space="preserve"> </w:t>
            </w:r>
            <w:r>
              <w:rPr>
                <w:b/>
                <w:spacing w:val="-2"/>
              </w:rPr>
              <w:t>calificado</w:t>
            </w:r>
          </w:p>
        </w:tc>
        <w:tc>
          <w:tcPr>
            <w:tcW w:w="3744" w:type="dxa"/>
          </w:tcPr>
          <w:p w:rsidR="007E2D45" w:rsidRDefault="002A272D">
            <w:pPr>
              <w:pStyle w:val="TableParagraph"/>
              <w:tabs>
                <w:tab w:val="left" w:pos="1016"/>
                <w:tab w:val="left" w:pos="1944"/>
                <w:tab w:val="left" w:pos="2462"/>
              </w:tabs>
              <w:spacing w:before="4"/>
              <w:ind w:left="103"/>
              <w:jc w:val="left"/>
            </w:pPr>
            <w:r>
              <w:rPr>
                <w:spacing w:val="-2"/>
              </w:rPr>
              <w:t>Escasa</w:t>
            </w:r>
            <w:r>
              <w:tab/>
            </w:r>
            <w:r>
              <w:rPr>
                <w:spacing w:val="-2"/>
              </w:rPr>
              <w:t>cultura</w:t>
            </w:r>
            <w:r>
              <w:tab/>
            </w:r>
            <w:r>
              <w:rPr>
                <w:spacing w:val="-5"/>
              </w:rPr>
              <w:t>de</w:t>
            </w:r>
            <w:r>
              <w:tab/>
            </w:r>
            <w:r>
              <w:rPr>
                <w:spacing w:val="-2"/>
              </w:rPr>
              <w:t>planificación</w:t>
            </w:r>
          </w:p>
          <w:p w:rsidR="007E2D45" w:rsidRDefault="002A272D">
            <w:pPr>
              <w:pStyle w:val="TableParagraph"/>
              <w:spacing w:before="136"/>
              <w:ind w:left="103"/>
              <w:jc w:val="left"/>
            </w:pPr>
            <w:r>
              <w:t>financiera</w:t>
            </w:r>
            <w:r>
              <w:rPr>
                <w:spacing w:val="11"/>
              </w:rPr>
              <w:t xml:space="preserve"> </w:t>
            </w:r>
            <w:r>
              <w:t>en</w:t>
            </w:r>
            <w:r>
              <w:rPr>
                <w:spacing w:val="14"/>
              </w:rPr>
              <w:t xml:space="preserve"> </w:t>
            </w:r>
            <w:r>
              <w:t>segmentos</w:t>
            </w:r>
            <w:r>
              <w:rPr>
                <w:spacing w:val="14"/>
              </w:rPr>
              <w:t xml:space="preserve"> </w:t>
            </w:r>
            <w:r>
              <w:rPr>
                <w:spacing w:val="-2"/>
              </w:rPr>
              <w:t>medios</w:t>
            </w:r>
          </w:p>
        </w:tc>
      </w:tr>
      <w:tr w:rsidR="007E2D45">
        <w:trPr>
          <w:trHeight w:val="389"/>
        </w:trPr>
        <w:tc>
          <w:tcPr>
            <w:tcW w:w="4255" w:type="dxa"/>
            <w:shd w:val="clear" w:color="auto" w:fill="F2F2F2"/>
          </w:tcPr>
          <w:p w:rsidR="007E2D45" w:rsidRDefault="002A272D">
            <w:pPr>
              <w:pStyle w:val="TableParagraph"/>
              <w:spacing w:before="7"/>
              <w:ind w:left="103"/>
              <w:jc w:val="left"/>
              <w:rPr>
                <w:b/>
              </w:rPr>
            </w:pPr>
            <w:r>
              <w:rPr>
                <w:b/>
              </w:rPr>
              <w:t>Crecimiento</w:t>
            </w:r>
            <w:r>
              <w:rPr>
                <w:b/>
                <w:spacing w:val="14"/>
              </w:rPr>
              <w:t xml:space="preserve"> </w:t>
            </w:r>
            <w:r>
              <w:rPr>
                <w:b/>
              </w:rPr>
              <w:t>de</w:t>
            </w:r>
            <w:r>
              <w:rPr>
                <w:b/>
                <w:spacing w:val="13"/>
              </w:rPr>
              <w:t xml:space="preserve"> </w:t>
            </w:r>
            <w:r>
              <w:rPr>
                <w:b/>
              </w:rPr>
              <w:t>digitalización</w:t>
            </w:r>
            <w:r>
              <w:rPr>
                <w:b/>
                <w:spacing w:val="14"/>
              </w:rPr>
              <w:t xml:space="preserve"> </w:t>
            </w:r>
            <w:r>
              <w:rPr>
                <w:b/>
              </w:rPr>
              <w:t>y</w:t>
            </w:r>
            <w:r>
              <w:rPr>
                <w:b/>
                <w:spacing w:val="16"/>
              </w:rPr>
              <w:t xml:space="preserve"> </w:t>
            </w:r>
            <w:r>
              <w:rPr>
                <w:b/>
                <w:spacing w:val="-2"/>
              </w:rPr>
              <w:t>fintech</w:t>
            </w:r>
          </w:p>
        </w:tc>
        <w:tc>
          <w:tcPr>
            <w:tcW w:w="3744" w:type="dxa"/>
            <w:shd w:val="clear" w:color="auto" w:fill="F2F2F2"/>
          </w:tcPr>
          <w:p w:rsidR="007E2D45" w:rsidRDefault="002A272D">
            <w:pPr>
              <w:pStyle w:val="TableParagraph"/>
              <w:spacing w:before="7"/>
              <w:ind w:left="103"/>
              <w:jc w:val="left"/>
            </w:pPr>
            <w:r>
              <w:t>Escala</w:t>
            </w:r>
            <w:r>
              <w:rPr>
                <w:spacing w:val="9"/>
              </w:rPr>
              <w:t xml:space="preserve"> </w:t>
            </w:r>
            <w:r>
              <w:t>limitada</w:t>
            </w:r>
            <w:r>
              <w:rPr>
                <w:spacing w:val="14"/>
              </w:rPr>
              <w:t xml:space="preserve"> </w:t>
            </w:r>
            <w:r>
              <w:t>del</w:t>
            </w:r>
            <w:r>
              <w:rPr>
                <w:spacing w:val="10"/>
              </w:rPr>
              <w:t xml:space="preserve"> </w:t>
            </w:r>
            <w:r>
              <w:t>mercado</w:t>
            </w:r>
            <w:r>
              <w:rPr>
                <w:spacing w:val="11"/>
              </w:rPr>
              <w:t xml:space="preserve"> </w:t>
            </w:r>
            <w:r>
              <w:rPr>
                <w:spacing w:val="-2"/>
              </w:rPr>
              <w:t>interno</w:t>
            </w:r>
          </w:p>
        </w:tc>
      </w:tr>
      <w:tr w:rsidR="007E2D45">
        <w:trPr>
          <w:trHeight w:val="777"/>
        </w:trPr>
        <w:tc>
          <w:tcPr>
            <w:tcW w:w="4255" w:type="dxa"/>
          </w:tcPr>
          <w:p w:rsidR="007E2D45" w:rsidRDefault="002A272D">
            <w:pPr>
              <w:pStyle w:val="TableParagraph"/>
              <w:spacing w:before="3"/>
              <w:ind w:left="103"/>
              <w:jc w:val="left"/>
              <w:rPr>
                <w:b/>
              </w:rPr>
            </w:pPr>
            <w:r>
              <w:rPr>
                <w:b/>
              </w:rPr>
              <w:t>Regulación</w:t>
            </w:r>
            <w:r>
              <w:rPr>
                <w:b/>
                <w:spacing w:val="19"/>
              </w:rPr>
              <w:t xml:space="preserve"> </w:t>
            </w:r>
            <w:r>
              <w:rPr>
                <w:b/>
                <w:spacing w:val="-2"/>
              </w:rPr>
              <w:t>clara</w:t>
            </w:r>
          </w:p>
        </w:tc>
        <w:tc>
          <w:tcPr>
            <w:tcW w:w="3744" w:type="dxa"/>
          </w:tcPr>
          <w:p w:rsidR="007E2D45" w:rsidRDefault="002A272D">
            <w:pPr>
              <w:pStyle w:val="TableParagraph"/>
              <w:spacing w:before="3"/>
              <w:ind w:left="103"/>
              <w:jc w:val="left"/>
            </w:pPr>
            <w:r>
              <w:t>Percepción</w:t>
            </w:r>
            <w:r>
              <w:rPr>
                <w:spacing w:val="44"/>
              </w:rPr>
              <w:t xml:space="preserve">  </w:t>
            </w:r>
            <w:r>
              <w:t>de</w:t>
            </w:r>
            <w:r>
              <w:rPr>
                <w:spacing w:val="44"/>
              </w:rPr>
              <w:t xml:space="preserve">  </w:t>
            </w:r>
            <w:r>
              <w:t>costos</w:t>
            </w:r>
            <w:r>
              <w:rPr>
                <w:spacing w:val="46"/>
              </w:rPr>
              <w:t xml:space="preserve">  </w:t>
            </w:r>
            <w:r>
              <w:t>elevados</w:t>
            </w:r>
            <w:r>
              <w:rPr>
                <w:spacing w:val="45"/>
              </w:rPr>
              <w:t xml:space="preserve">  </w:t>
            </w:r>
            <w:r>
              <w:rPr>
                <w:spacing w:val="-5"/>
              </w:rPr>
              <w:t>en</w:t>
            </w:r>
          </w:p>
          <w:p w:rsidR="007E2D45" w:rsidRDefault="002A272D">
            <w:pPr>
              <w:pStyle w:val="TableParagraph"/>
              <w:spacing w:before="138"/>
              <w:ind w:left="103"/>
              <w:jc w:val="left"/>
            </w:pPr>
            <w:r>
              <w:t>asesoría</w:t>
            </w:r>
            <w:r>
              <w:rPr>
                <w:spacing w:val="11"/>
              </w:rPr>
              <w:t xml:space="preserve"> </w:t>
            </w:r>
            <w:r>
              <w:rPr>
                <w:spacing w:val="-2"/>
              </w:rPr>
              <w:t>independiente</w:t>
            </w:r>
          </w:p>
        </w:tc>
      </w:tr>
    </w:tbl>
    <w:p w:rsidR="007E2D45" w:rsidRDefault="007E2D45">
      <w:pPr>
        <w:pStyle w:val="Textoindependiente"/>
        <w:spacing w:before="70"/>
        <w:rPr>
          <w:rFonts w:ascii="Calibri"/>
          <w:b/>
          <w:sz w:val="20"/>
        </w:rPr>
      </w:pPr>
    </w:p>
    <w:tbl>
      <w:tblPr>
        <w:tblStyle w:val="TableNormal"/>
        <w:tblW w:w="0" w:type="auto"/>
        <w:tblInd w:w="34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198"/>
        <w:gridCol w:w="3689"/>
      </w:tblGrid>
      <w:tr w:rsidR="007E2D45">
        <w:trPr>
          <w:trHeight w:val="402"/>
        </w:trPr>
        <w:tc>
          <w:tcPr>
            <w:tcW w:w="4198" w:type="dxa"/>
          </w:tcPr>
          <w:p w:rsidR="007E2D45" w:rsidRDefault="002A272D">
            <w:pPr>
              <w:pStyle w:val="TableParagraph"/>
              <w:spacing w:before="4"/>
              <w:ind w:left="100"/>
              <w:jc w:val="left"/>
              <w:rPr>
                <w:b/>
              </w:rPr>
            </w:pPr>
            <w:r>
              <w:rPr>
                <w:b/>
              </w:rPr>
              <w:t>Oportunidades</w:t>
            </w:r>
            <w:r>
              <w:rPr>
                <w:b/>
                <w:spacing w:val="29"/>
              </w:rPr>
              <w:t xml:space="preserve"> </w:t>
            </w:r>
            <w:r>
              <w:rPr>
                <w:b/>
                <w:spacing w:val="-5"/>
              </w:rPr>
              <w:t>(O)</w:t>
            </w:r>
          </w:p>
        </w:tc>
        <w:tc>
          <w:tcPr>
            <w:tcW w:w="3689" w:type="dxa"/>
          </w:tcPr>
          <w:p w:rsidR="007E2D45" w:rsidRDefault="002A272D">
            <w:pPr>
              <w:pStyle w:val="TableParagraph"/>
              <w:spacing w:before="4"/>
              <w:ind w:left="101"/>
              <w:jc w:val="left"/>
              <w:rPr>
                <w:b/>
              </w:rPr>
            </w:pPr>
            <w:r>
              <w:rPr>
                <w:b/>
              </w:rPr>
              <w:t>Amenazas</w:t>
            </w:r>
            <w:r>
              <w:rPr>
                <w:b/>
                <w:spacing w:val="20"/>
              </w:rPr>
              <w:t xml:space="preserve"> </w:t>
            </w:r>
            <w:r>
              <w:rPr>
                <w:b/>
                <w:spacing w:val="-5"/>
              </w:rPr>
              <w:t>(A)</w:t>
            </w:r>
          </w:p>
        </w:tc>
      </w:tr>
      <w:tr w:rsidR="007E2D45">
        <w:trPr>
          <w:trHeight w:val="807"/>
        </w:trPr>
        <w:tc>
          <w:tcPr>
            <w:tcW w:w="4198" w:type="dxa"/>
            <w:shd w:val="clear" w:color="auto" w:fill="F2F2F2"/>
          </w:tcPr>
          <w:p w:rsidR="007E2D45" w:rsidRDefault="002A272D">
            <w:pPr>
              <w:pStyle w:val="TableParagraph"/>
              <w:tabs>
                <w:tab w:val="left" w:pos="1337"/>
                <w:tab w:val="left" w:pos="2073"/>
                <w:tab w:val="left" w:pos="3081"/>
                <w:tab w:val="left" w:pos="3981"/>
              </w:tabs>
              <w:spacing w:before="4" w:line="367" w:lineRule="auto"/>
              <w:ind w:left="100" w:right="91"/>
              <w:jc w:val="left"/>
              <w:rPr>
                <w:b/>
              </w:rPr>
            </w:pPr>
            <w:r>
              <w:rPr>
                <w:b/>
                <w:spacing w:val="-2"/>
              </w:rPr>
              <w:t>Expansión</w:t>
            </w:r>
            <w:r>
              <w:rPr>
                <w:b/>
              </w:rPr>
              <w:tab/>
            </w:r>
            <w:r>
              <w:rPr>
                <w:b/>
                <w:spacing w:val="-4"/>
              </w:rPr>
              <w:t>hacia</w:t>
            </w:r>
            <w:r>
              <w:rPr>
                <w:b/>
              </w:rPr>
              <w:tab/>
            </w:r>
            <w:r>
              <w:rPr>
                <w:b/>
                <w:spacing w:val="-2"/>
              </w:rPr>
              <w:t>ingresos</w:t>
            </w:r>
            <w:r>
              <w:rPr>
                <w:b/>
              </w:rPr>
              <w:tab/>
            </w:r>
            <w:r>
              <w:rPr>
                <w:b/>
                <w:spacing w:val="-2"/>
              </w:rPr>
              <w:t>medios</w:t>
            </w:r>
            <w:r>
              <w:rPr>
                <w:b/>
              </w:rPr>
              <w:tab/>
            </w:r>
            <w:r>
              <w:rPr>
                <w:b/>
                <w:spacing w:val="-10"/>
              </w:rPr>
              <w:t xml:space="preserve">y </w:t>
            </w:r>
            <w:r>
              <w:rPr>
                <w:b/>
                <w:spacing w:val="-2"/>
              </w:rPr>
              <w:t>PYMES</w:t>
            </w:r>
          </w:p>
        </w:tc>
        <w:tc>
          <w:tcPr>
            <w:tcW w:w="3689" w:type="dxa"/>
            <w:shd w:val="clear" w:color="auto" w:fill="F2F2F2"/>
          </w:tcPr>
          <w:p w:rsidR="007E2D45" w:rsidRDefault="002A272D">
            <w:pPr>
              <w:pStyle w:val="TableParagraph"/>
              <w:spacing w:before="4" w:line="367" w:lineRule="auto"/>
              <w:ind w:left="102"/>
              <w:jc w:val="left"/>
            </w:pPr>
            <w:r>
              <w:t>Competencia</w:t>
            </w:r>
            <w:r>
              <w:rPr>
                <w:spacing w:val="80"/>
              </w:rPr>
              <w:t xml:space="preserve"> </w:t>
            </w:r>
            <w:r>
              <w:t>de</w:t>
            </w:r>
            <w:r>
              <w:rPr>
                <w:spacing w:val="80"/>
              </w:rPr>
              <w:t xml:space="preserve"> </w:t>
            </w:r>
            <w:r>
              <w:t>fintechs</w:t>
            </w:r>
            <w:r>
              <w:rPr>
                <w:spacing w:val="80"/>
              </w:rPr>
              <w:t xml:space="preserve"> </w:t>
            </w:r>
            <w:r>
              <w:t>y</w:t>
            </w:r>
            <w:r>
              <w:rPr>
                <w:spacing w:val="80"/>
              </w:rPr>
              <w:t xml:space="preserve"> </w:t>
            </w:r>
            <w:r>
              <w:t>bancos digitales internacionales</w:t>
            </w:r>
          </w:p>
        </w:tc>
      </w:tr>
      <w:tr w:rsidR="007E2D45">
        <w:trPr>
          <w:trHeight w:val="793"/>
        </w:trPr>
        <w:tc>
          <w:tcPr>
            <w:tcW w:w="4198" w:type="dxa"/>
          </w:tcPr>
          <w:p w:rsidR="007E2D45" w:rsidRDefault="002A272D">
            <w:pPr>
              <w:pStyle w:val="TableParagraph"/>
              <w:spacing w:before="3"/>
              <w:ind w:left="100"/>
              <w:jc w:val="left"/>
              <w:rPr>
                <w:b/>
              </w:rPr>
            </w:pPr>
            <w:r>
              <w:rPr>
                <w:b/>
              </w:rPr>
              <w:t>Integración</w:t>
            </w:r>
            <w:r>
              <w:rPr>
                <w:b/>
                <w:spacing w:val="12"/>
              </w:rPr>
              <w:t xml:space="preserve"> </w:t>
            </w:r>
            <w:r>
              <w:rPr>
                <w:b/>
              </w:rPr>
              <w:t>de</w:t>
            </w:r>
            <w:r>
              <w:rPr>
                <w:b/>
                <w:spacing w:val="15"/>
              </w:rPr>
              <w:t xml:space="preserve"> </w:t>
            </w:r>
            <w:r>
              <w:rPr>
                <w:b/>
              </w:rPr>
              <w:t>criterios</w:t>
            </w:r>
            <w:r>
              <w:rPr>
                <w:b/>
                <w:spacing w:val="15"/>
              </w:rPr>
              <w:t xml:space="preserve"> </w:t>
            </w:r>
            <w:r>
              <w:rPr>
                <w:b/>
                <w:spacing w:val="-5"/>
              </w:rPr>
              <w:t>ESG</w:t>
            </w:r>
          </w:p>
        </w:tc>
        <w:tc>
          <w:tcPr>
            <w:tcW w:w="3689" w:type="dxa"/>
          </w:tcPr>
          <w:p w:rsidR="007E2D45" w:rsidRDefault="002A272D">
            <w:pPr>
              <w:pStyle w:val="TableParagraph"/>
              <w:spacing w:before="3"/>
              <w:ind w:left="102"/>
              <w:jc w:val="left"/>
            </w:pPr>
            <w:r>
              <w:t>Cambios</w:t>
            </w:r>
            <w:r>
              <w:rPr>
                <w:spacing w:val="14"/>
              </w:rPr>
              <w:t xml:space="preserve"> </w:t>
            </w:r>
            <w:r>
              <w:t>regulatorios</w:t>
            </w:r>
            <w:r>
              <w:rPr>
                <w:spacing w:val="14"/>
              </w:rPr>
              <w:t xml:space="preserve"> </w:t>
            </w:r>
            <w:r>
              <w:t>que</w:t>
            </w:r>
            <w:r>
              <w:rPr>
                <w:spacing w:val="13"/>
              </w:rPr>
              <w:t xml:space="preserve"> </w:t>
            </w:r>
            <w:r>
              <w:rPr>
                <w:spacing w:val="-2"/>
              </w:rPr>
              <w:t>incrementen</w:t>
            </w:r>
          </w:p>
          <w:p w:rsidR="007E2D45" w:rsidRDefault="002A272D">
            <w:pPr>
              <w:pStyle w:val="TableParagraph"/>
              <w:spacing w:before="138"/>
              <w:ind w:left="102"/>
              <w:jc w:val="left"/>
            </w:pPr>
            <w:r>
              <w:rPr>
                <w:spacing w:val="-2"/>
              </w:rPr>
              <w:t>costos</w:t>
            </w:r>
          </w:p>
        </w:tc>
      </w:tr>
      <w:tr w:rsidR="007E2D45">
        <w:trPr>
          <w:trHeight w:val="778"/>
        </w:trPr>
        <w:tc>
          <w:tcPr>
            <w:tcW w:w="4198" w:type="dxa"/>
            <w:shd w:val="clear" w:color="auto" w:fill="F2F2F2"/>
          </w:tcPr>
          <w:p w:rsidR="007E2D45" w:rsidRDefault="002A272D">
            <w:pPr>
              <w:pStyle w:val="TableParagraph"/>
              <w:spacing w:before="5"/>
              <w:ind w:left="100"/>
              <w:jc w:val="left"/>
              <w:rPr>
                <w:b/>
              </w:rPr>
            </w:pPr>
            <w:r>
              <w:rPr>
                <w:b/>
              </w:rPr>
              <w:t>Uso</w:t>
            </w:r>
            <w:r>
              <w:rPr>
                <w:b/>
                <w:spacing w:val="5"/>
              </w:rPr>
              <w:t xml:space="preserve"> </w:t>
            </w:r>
            <w:r>
              <w:rPr>
                <w:b/>
              </w:rPr>
              <w:t>de</w:t>
            </w:r>
            <w:r>
              <w:rPr>
                <w:b/>
                <w:spacing w:val="6"/>
              </w:rPr>
              <w:t xml:space="preserve"> </w:t>
            </w:r>
            <w:r>
              <w:rPr>
                <w:b/>
              </w:rPr>
              <w:t>IA</w:t>
            </w:r>
            <w:r>
              <w:rPr>
                <w:b/>
                <w:spacing w:val="7"/>
              </w:rPr>
              <w:t xml:space="preserve"> </w:t>
            </w:r>
            <w:r>
              <w:rPr>
                <w:b/>
              </w:rPr>
              <w:t>y</w:t>
            </w:r>
            <w:r>
              <w:rPr>
                <w:b/>
                <w:spacing w:val="10"/>
              </w:rPr>
              <w:t xml:space="preserve"> </w:t>
            </w:r>
            <w:r>
              <w:rPr>
                <w:b/>
              </w:rPr>
              <w:t>analítica</w:t>
            </w:r>
            <w:r>
              <w:rPr>
                <w:b/>
                <w:spacing w:val="7"/>
              </w:rPr>
              <w:t xml:space="preserve"> </w:t>
            </w:r>
            <w:r>
              <w:rPr>
                <w:b/>
              </w:rPr>
              <w:t>de</w:t>
            </w:r>
            <w:r>
              <w:rPr>
                <w:b/>
                <w:spacing w:val="8"/>
              </w:rPr>
              <w:t xml:space="preserve"> </w:t>
            </w:r>
            <w:r>
              <w:rPr>
                <w:b/>
                <w:spacing w:val="-2"/>
              </w:rPr>
              <w:t>datos</w:t>
            </w:r>
          </w:p>
        </w:tc>
        <w:tc>
          <w:tcPr>
            <w:tcW w:w="3689" w:type="dxa"/>
            <w:shd w:val="clear" w:color="auto" w:fill="F2F2F2"/>
          </w:tcPr>
          <w:p w:rsidR="007E2D45" w:rsidRDefault="002A272D">
            <w:pPr>
              <w:pStyle w:val="TableParagraph"/>
              <w:tabs>
                <w:tab w:val="left" w:pos="1405"/>
                <w:tab w:val="left" w:pos="2433"/>
                <w:tab w:val="left" w:pos="3044"/>
              </w:tabs>
              <w:spacing w:before="5"/>
              <w:ind w:left="102"/>
              <w:jc w:val="left"/>
            </w:pPr>
            <w:r>
              <w:rPr>
                <w:spacing w:val="-2"/>
              </w:rPr>
              <w:t>Volatilidad</w:t>
            </w:r>
            <w:r>
              <w:tab/>
            </w:r>
            <w:r>
              <w:rPr>
                <w:spacing w:val="-2"/>
              </w:rPr>
              <w:t>regional</w:t>
            </w:r>
            <w:r>
              <w:tab/>
            </w:r>
            <w:r>
              <w:rPr>
                <w:spacing w:val="-5"/>
              </w:rPr>
              <w:t>que</w:t>
            </w:r>
            <w:r>
              <w:tab/>
            </w:r>
            <w:r>
              <w:rPr>
                <w:spacing w:val="-2"/>
              </w:rPr>
              <w:t>afecta</w:t>
            </w:r>
          </w:p>
          <w:p w:rsidR="007E2D45" w:rsidRDefault="002A272D">
            <w:pPr>
              <w:pStyle w:val="TableParagraph"/>
              <w:spacing w:before="136"/>
              <w:ind w:left="102"/>
              <w:jc w:val="left"/>
            </w:pPr>
            <w:r>
              <w:rPr>
                <w:spacing w:val="-2"/>
              </w:rPr>
              <w:t>capitales</w:t>
            </w:r>
          </w:p>
        </w:tc>
      </w:tr>
      <w:tr w:rsidR="007E2D45">
        <w:trPr>
          <w:trHeight w:val="807"/>
        </w:trPr>
        <w:tc>
          <w:tcPr>
            <w:tcW w:w="4198" w:type="dxa"/>
          </w:tcPr>
          <w:p w:rsidR="007E2D45" w:rsidRDefault="002A272D">
            <w:pPr>
              <w:pStyle w:val="TableParagraph"/>
              <w:spacing w:before="4"/>
              <w:ind w:left="100"/>
              <w:jc w:val="left"/>
              <w:rPr>
                <w:b/>
              </w:rPr>
            </w:pPr>
            <w:r>
              <w:rPr>
                <w:b/>
              </w:rPr>
              <w:t>Alianzas</w:t>
            </w:r>
            <w:r>
              <w:rPr>
                <w:b/>
                <w:spacing w:val="18"/>
              </w:rPr>
              <w:t xml:space="preserve"> </w:t>
            </w:r>
            <w:r>
              <w:rPr>
                <w:b/>
                <w:spacing w:val="-2"/>
              </w:rPr>
              <w:t>estratégicas</w:t>
            </w:r>
          </w:p>
        </w:tc>
        <w:tc>
          <w:tcPr>
            <w:tcW w:w="3689" w:type="dxa"/>
          </w:tcPr>
          <w:p w:rsidR="007E2D45" w:rsidRDefault="002A272D">
            <w:pPr>
              <w:pStyle w:val="TableParagraph"/>
              <w:spacing w:before="4" w:line="369" w:lineRule="auto"/>
              <w:ind w:left="102"/>
              <w:jc w:val="left"/>
            </w:pPr>
            <w:r>
              <w:t>Riesgo de concentración de mercado y pérdida de independencia</w:t>
            </w:r>
          </w:p>
        </w:tc>
      </w:tr>
    </w:tbl>
    <w:p w:rsidR="007E2D45" w:rsidRDefault="007E2D45">
      <w:pPr>
        <w:pStyle w:val="Textoindependiente"/>
        <w:rPr>
          <w:rFonts w:ascii="Calibri"/>
          <w:b/>
        </w:rPr>
      </w:pPr>
    </w:p>
    <w:p w:rsidR="007E2D45" w:rsidRDefault="007E2D45">
      <w:pPr>
        <w:pStyle w:val="Textoindependiente"/>
        <w:rPr>
          <w:rFonts w:ascii="Calibri"/>
          <w:b/>
        </w:rPr>
      </w:pPr>
    </w:p>
    <w:p w:rsidR="007E2D45" w:rsidRDefault="007E2D45">
      <w:pPr>
        <w:pStyle w:val="Textoindependiente"/>
        <w:rPr>
          <w:rFonts w:ascii="Calibri"/>
          <w:b/>
        </w:rPr>
      </w:pPr>
    </w:p>
    <w:p w:rsidR="007E2D45" w:rsidRDefault="007E2D45">
      <w:pPr>
        <w:pStyle w:val="Textoindependiente"/>
        <w:spacing w:before="11"/>
        <w:rPr>
          <w:rFonts w:ascii="Calibri"/>
          <w:b/>
        </w:rPr>
      </w:pPr>
    </w:p>
    <w:p w:rsidR="007E2D45" w:rsidRDefault="002A272D">
      <w:pPr>
        <w:pStyle w:val="Ttulo3"/>
        <w:jc w:val="both"/>
      </w:pPr>
      <w:bookmarkStart w:id="39" w:name="_TOC_250105"/>
      <w:r>
        <w:rPr>
          <w:color w:val="4F80BC"/>
        </w:rPr>
        <w:t>Conclusiones</w:t>
      </w:r>
      <w:r>
        <w:rPr>
          <w:color w:val="4F80BC"/>
          <w:spacing w:val="27"/>
        </w:rPr>
        <w:t xml:space="preserve"> </w:t>
      </w:r>
      <w:bookmarkEnd w:id="39"/>
      <w:r>
        <w:rPr>
          <w:color w:val="4F80BC"/>
          <w:spacing w:val="-2"/>
        </w:rPr>
        <w:t>parciales</w:t>
      </w:r>
    </w:p>
    <w:p w:rsidR="007E2D45" w:rsidRDefault="007E2D45">
      <w:pPr>
        <w:pStyle w:val="Textoindependiente"/>
        <w:spacing w:before="144"/>
        <w:rPr>
          <w:b/>
        </w:rPr>
      </w:pPr>
    </w:p>
    <w:p w:rsidR="007E2D45" w:rsidRDefault="002A272D">
      <w:pPr>
        <w:pStyle w:val="Textoindependiente"/>
        <w:spacing w:before="1" w:line="372" w:lineRule="auto"/>
        <w:ind w:left="316" w:right="1054"/>
        <w:jc w:val="both"/>
      </w:pPr>
      <w:r>
        <w:t>El análisis evidencia que Uruguay ofrece un entorno favorable para expandir servicios de asesoría financiera, con oportunidades significativas fuera de zonas francas.</w:t>
      </w:r>
    </w:p>
    <w:p w:rsidR="007E2D45" w:rsidRDefault="007E2D45">
      <w:pPr>
        <w:pStyle w:val="Textoindependiente"/>
        <w:spacing w:before="4"/>
      </w:pPr>
    </w:p>
    <w:p w:rsidR="007E2D45" w:rsidRDefault="002A272D">
      <w:pPr>
        <w:pStyle w:val="Textoindependiente"/>
        <w:spacing w:line="369" w:lineRule="auto"/>
        <w:ind w:left="316" w:right="1052"/>
        <w:jc w:val="both"/>
      </w:pPr>
      <w:r>
        <w:t>La dualidad del mercado (alta concentración internacional vs. nicho doméstico desatendid</w:t>
      </w:r>
      <w:r>
        <w:t>o) permite desarrollar modelos personalizados para individuos y PYMES de ingresos medios-altos.</w:t>
      </w:r>
    </w:p>
    <w:p w:rsidR="007E2D45" w:rsidRDefault="007E2D45">
      <w:pPr>
        <w:pStyle w:val="Textoindependiente"/>
        <w:spacing w:before="8"/>
      </w:pPr>
    </w:p>
    <w:p w:rsidR="007E2D45" w:rsidRDefault="002A272D">
      <w:pPr>
        <w:pStyle w:val="Textoindependiente"/>
        <w:spacing w:before="1" w:line="369" w:lineRule="auto"/>
        <w:ind w:left="316" w:right="1053"/>
        <w:jc w:val="both"/>
      </w:pPr>
      <w:r>
        <w:t>El mercado doméstico presenta potencial de crecimiento tanto en clientes como en</w:t>
      </w:r>
      <w:r>
        <w:rPr>
          <w:spacing w:val="40"/>
        </w:rPr>
        <w:t xml:space="preserve"> </w:t>
      </w:r>
      <w:r>
        <w:t xml:space="preserve">activos, y las tendencias tecnológicas y ESG fortalecen la propuesta de valor </w:t>
      </w:r>
      <w:r>
        <w:t>de asesores independientes.</w:t>
      </w:r>
      <w:r>
        <w:rPr>
          <w:spacing w:val="35"/>
        </w:rPr>
        <w:t xml:space="preserve">  </w:t>
      </w:r>
      <w:r>
        <w:t>Las</w:t>
      </w:r>
      <w:r>
        <w:rPr>
          <w:spacing w:val="38"/>
        </w:rPr>
        <w:t xml:space="preserve">  </w:t>
      </w:r>
      <w:r>
        <w:t>fortalezas</w:t>
      </w:r>
      <w:r>
        <w:rPr>
          <w:spacing w:val="35"/>
        </w:rPr>
        <w:t xml:space="preserve">  </w:t>
      </w:r>
      <w:r>
        <w:t>institucionales</w:t>
      </w:r>
      <w:r>
        <w:rPr>
          <w:spacing w:val="39"/>
        </w:rPr>
        <w:t xml:space="preserve">  </w:t>
      </w:r>
      <w:r>
        <w:t>y</w:t>
      </w:r>
      <w:r>
        <w:rPr>
          <w:spacing w:val="34"/>
        </w:rPr>
        <w:t xml:space="preserve">  </w:t>
      </w:r>
      <w:r>
        <w:t>regulatorias</w:t>
      </w:r>
      <w:r>
        <w:rPr>
          <w:spacing w:val="34"/>
        </w:rPr>
        <w:t xml:space="preserve">  </w:t>
      </w:r>
      <w:r>
        <w:t>combinadas</w:t>
      </w:r>
      <w:r>
        <w:rPr>
          <w:spacing w:val="34"/>
        </w:rPr>
        <w:t xml:space="preserve">  </w:t>
      </w:r>
      <w:r>
        <w:t>con</w:t>
      </w:r>
      <w:r>
        <w:rPr>
          <w:spacing w:val="34"/>
        </w:rPr>
        <w:t xml:space="preserve">  </w:t>
      </w:r>
      <w:r>
        <w:rPr>
          <w:spacing w:val="-5"/>
        </w:rPr>
        <w:t>la</w:t>
      </w:r>
    </w:p>
    <w:p w:rsidR="007E2D45" w:rsidRDefault="007E2D45">
      <w:pPr>
        <w:pStyle w:val="Textoindependiente"/>
        <w:spacing w:line="369" w:lineRule="auto"/>
        <w:jc w:val="both"/>
        <w:sectPr w:rsidR="007E2D45">
          <w:pgSz w:w="12240" w:h="15840"/>
          <w:pgMar w:top="1300" w:right="1080" w:bottom="1200" w:left="1800" w:header="0" w:footer="1017" w:gutter="0"/>
          <w:cols w:space="720"/>
        </w:sectPr>
      </w:pPr>
    </w:p>
    <w:p w:rsidR="007E2D45" w:rsidRDefault="002A272D">
      <w:pPr>
        <w:pStyle w:val="Textoindependiente"/>
        <w:spacing w:before="78" w:line="369" w:lineRule="auto"/>
        <w:ind w:left="316" w:right="1052"/>
        <w:jc w:val="both"/>
      </w:pPr>
      <w:r>
        <w:lastRenderedPageBreak/>
        <w:t>digitalización</w:t>
      </w:r>
      <w:r>
        <w:rPr>
          <w:spacing w:val="37"/>
        </w:rPr>
        <w:t xml:space="preserve"> </w:t>
      </w:r>
      <w:r>
        <w:t>y</w:t>
      </w:r>
      <w:r>
        <w:rPr>
          <w:spacing w:val="37"/>
        </w:rPr>
        <w:t xml:space="preserve"> </w:t>
      </w:r>
      <w:r>
        <w:t>talento</w:t>
      </w:r>
      <w:r>
        <w:rPr>
          <w:spacing w:val="40"/>
        </w:rPr>
        <w:t xml:space="preserve"> </w:t>
      </w:r>
      <w:r>
        <w:t>financiero</w:t>
      </w:r>
      <w:r>
        <w:rPr>
          <w:spacing w:val="37"/>
        </w:rPr>
        <w:t xml:space="preserve"> </w:t>
      </w:r>
      <w:r>
        <w:t>local constituyen ventajas</w:t>
      </w:r>
      <w:r>
        <w:rPr>
          <w:spacing w:val="40"/>
        </w:rPr>
        <w:t xml:space="preserve"> </w:t>
      </w:r>
      <w:r>
        <w:t>estratégicas,</w:t>
      </w:r>
      <w:r>
        <w:rPr>
          <w:spacing w:val="37"/>
        </w:rPr>
        <w:t xml:space="preserve"> </w:t>
      </w:r>
      <w:r>
        <w:t>mientras</w:t>
      </w:r>
      <w:r>
        <w:rPr>
          <w:spacing w:val="37"/>
        </w:rPr>
        <w:t xml:space="preserve"> </w:t>
      </w:r>
      <w:r>
        <w:t>que los riesgos se concentran en competencia creciente y limitada escala interna.</w:t>
      </w:r>
    </w:p>
    <w:p w:rsidR="007E2D45" w:rsidRDefault="007E2D45">
      <w:pPr>
        <w:pStyle w:val="Textoindependiente"/>
        <w:spacing w:before="6"/>
      </w:pPr>
    </w:p>
    <w:p w:rsidR="007E2D45" w:rsidRDefault="002A272D">
      <w:pPr>
        <w:pStyle w:val="Ttulo3"/>
        <w:spacing w:before="1"/>
        <w:jc w:val="both"/>
      </w:pPr>
      <w:bookmarkStart w:id="40" w:name="_TOC_250104"/>
      <w:r>
        <w:rPr>
          <w:color w:val="4F80BC"/>
        </w:rPr>
        <w:t>Síntesis</w:t>
      </w:r>
      <w:r>
        <w:rPr>
          <w:color w:val="4F80BC"/>
          <w:spacing w:val="12"/>
        </w:rPr>
        <w:t xml:space="preserve"> </w:t>
      </w:r>
      <w:r>
        <w:rPr>
          <w:color w:val="4F80BC"/>
        </w:rPr>
        <w:t>de</w:t>
      </w:r>
      <w:r>
        <w:rPr>
          <w:color w:val="4F80BC"/>
          <w:spacing w:val="9"/>
        </w:rPr>
        <w:t xml:space="preserve"> </w:t>
      </w:r>
      <w:bookmarkEnd w:id="40"/>
      <w:r>
        <w:rPr>
          <w:color w:val="4F80BC"/>
          <w:spacing w:val="-2"/>
        </w:rPr>
        <w:t>hallazgos</w:t>
      </w:r>
    </w:p>
    <w:p w:rsidR="007E2D45" w:rsidRDefault="007E2D45">
      <w:pPr>
        <w:pStyle w:val="Textoindependiente"/>
        <w:spacing w:before="149"/>
        <w:rPr>
          <w:b/>
        </w:rPr>
      </w:pPr>
    </w:p>
    <w:p w:rsidR="007E2D45" w:rsidRDefault="002A272D">
      <w:pPr>
        <w:pStyle w:val="Textoindependiente"/>
        <w:spacing w:line="369" w:lineRule="auto"/>
        <w:ind w:left="316" w:right="1054"/>
        <w:jc w:val="both"/>
      </w:pPr>
      <w:r>
        <w:t>El análisis integrado de las fuentes disponibles, particularmente la Encuesta Nacional de Capacidades</w:t>
      </w:r>
      <w:r>
        <w:rPr>
          <w:spacing w:val="40"/>
        </w:rPr>
        <w:t xml:space="preserve"> </w:t>
      </w:r>
      <w:r>
        <w:t>Financieras (Banco Central</w:t>
      </w:r>
      <w:r>
        <w:rPr>
          <w:spacing w:val="40"/>
        </w:rPr>
        <w:t xml:space="preserve"> </w:t>
      </w:r>
      <w:r>
        <w:t>del Uruguay&amp;CAF, 2022</w:t>
      </w:r>
      <w:r>
        <w:t>)</w:t>
      </w:r>
      <w:r>
        <w:rPr>
          <w:spacing w:val="40"/>
        </w:rPr>
        <w:t xml:space="preserve"> </w:t>
      </w:r>
      <w:r>
        <w:t>y el Informe Asesores y Gestores de Inversión (Uruguay XXI, 2024), permite identificar una serie de hallazgos fundamentales sobre el estado actual de las capacidades financieras, los comportamientos de ahorro</w:t>
      </w:r>
      <w:r>
        <w:rPr>
          <w:spacing w:val="-3"/>
        </w:rPr>
        <w:t xml:space="preserve"> </w:t>
      </w:r>
      <w:r>
        <w:t>e</w:t>
      </w:r>
      <w:r>
        <w:rPr>
          <w:spacing w:val="-2"/>
        </w:rPr>
        <w:t xml:space="preserve"> </w:t>
      </w:r>
      <w:r>
        <w:t>inversión,</w:t>
      </w:r>
      <w:r>
        <w:rPr>
          <w:spacing w:val="-3"/>
        </w:rPr>
        <w:t xml:space="preserve"> </w:t>
      </w:r>
      <w:r>
        <w:t>y</w:t>
      </w:r>
      <w:r>
        <w:rPr>
          <w:spacing w:val="-3"/>
        </w:rPr>
        <w:t xml:space="preserve"> </w:t>
      </w:r>
      <w:r>
        <w:t>las</w:t>
      </w:r>
      <w:r>
        <w:rPr>
          <w:spacing w:val="-5"/>
        </w:rPr>
        <w:t xml:space="preserve"> </w:t>
      </w:r>
      <w:r>
        <w:t>dinámicas</w:t>
      </w:r>
      <w:r>
        <w:rPr>
          <w:spacing w:val="1"/>
        </w:rPr>
        <w:t xml:space="preserve"> </w:t>
      </w:r>
      <w:r>
        <w:t>del</w:t>
      </w:r>
      <w:r>
        <w:rPr>
          <w:spacing w:val="1"/>
        </w:rPr>
        <w:t xml:space="preserve"> </w:t>
      </w:r>
      <w:r>
        <w:t>mercado</w:t>
      </w:r>
      <w:r>
        <w:rPr>
          <w:spacing w:val="3"/>
        </w:rPr>
        <w:t xml:space="preserve"> </w:t>
      </w:r>
      <w:r>
        <w:t>fina</w:t>
      </w:r>
      <w:r>
        <w:t>nciero</w:t>
      </w:r>
      <w:r>
        <w:rPr>
          <w:spacing w:val="-3"/>
        </w:rPr>
        <w:t xml:space="preserve"> </w:t>
      </w:r>
      <w:r>
        <w:rPr>
          <w:spacing w:val="-2"/>
        </w:rPr>
        <w:t>uruguayo.</w:t>
      </w:r>
    </w:p>
    <w:p w:rsidR="007E2D45" w:rsidRDefault="007E2D45">
      <w:pPr>
        <w:pStyle w:val="Textoindependiente"/>
        <w:spacing w:before="7"/>
      </w:pPr>
    </w:p>
    <w:p w:rsidR="007E2D45" w:rsidRDefault="002A272D">
      <w:pPr>
        <w:pStyle w:val="Textoindependiente"/>
        <w:spacing w:line="369" w:lineRule="auto"/>
        <w:ind w:left="316" w:right="1053"/>
        <w:jc w:val="both"/>
      </w:pPr>
      <w:r>
        <w:t>En primer lugar, Uruguay exhibe un nivel de conocimiento financiero por encima del promedio regional, alcanzando un puntaje de 4,7 sobre 7 frente al promedio latinoamericano de 4,0 .</w:t>
      </w:r>
    </w:p>
    <w:p w:rsidR="007E2D45" w:rsidRDefault="007E2D45">
      <w:pPr>
        <w:pStyle w:val="Textoindependiente"/>
        <w:spacing w:before="8"/>
      </w:pPr>
    </w:p>
    <w:p w:rsidR="007E2D45" w:rsidRDefault="002A272D">
      <w:pPr>
        <w:pStyle w:val="Textoindependiente"/>
        <w:spacing w:before="1" w:line="369" w:lineRule="auto"/>
        <w:ind w:left="316" w:right="1055"/>
        <w:jc w:val="both"/>
      </w:pPr>
      <w:r>
        <w:t xml:space="preserve">El 60% de los adultos muestra capacidades financieras </w:t>
      </w:r>
      <w:r>
        <w:t>adecuadas, con alto</w:t>
      </w:r>
      <w:r>
        <w:rPr>
          <w:spacing w:val="40"/>
        </w:rPr>
        <w:t xml:space="preserve"> </w:t>
      </w:r>
      <w:r>
        <w:t>reconocimiento de conceptos básicos como inflación, tasas de interés y riesgo. Sin embargo, este conocimiento no se traduce plenamente en comportamientos y actitudes financieras saludables.</w:t>
      </w:r>
    </w:p>
    <w:p w:rsidR="007E2D45" w:rsidRDefault="007E2D45">
      <w:pPr>
        <w:pStyle w:val="Textoindependiente"/>
        <w:spacing w:before="7"/>
      </w:pPr>
    </w:p>
    <w:p w:rsidR="007E2D45" w:rsidRDefault="002A272D">
      <w:pPr>
        <w:pStyle w:val="Textoindependiente"/>
        <w:spacing w:line="369" w:lineRule="auto"/>
        <w:ind w:left="316" w:right="1055"/>
        <w:jc w:val="both"/>
      </w:pPr>
      <w:r>
        <w:t>Solo un 37% de los uruguayos aplica prácticas</w:t>
      </w:r>
      <w:r>
        <w:t xml:space="preserve"> óptimas en la administración de su dinero, y menos del 14% mantiene hábitos de ahorro estructurado. En consecuencia, el bienestar financiero promedio se sitúa en 39,8%, indicando que apenas un 15% de la población alcanza niveles altos.</w:t>
      </w:r>
    </w:p>
    <w:p w:rsidR="007E2D45" w:rsidRDefault="007E2D45">
      <w:pPr>
        <w:pStyle w:val="Textoindependiente"/>
        <w:spacing w:before="8"/>
      </w:pPr>
    </w:p>
    <w:p w:rsidR="007E2D45" w:rsidRDefault="002A272D">
      <w:pPr>
        <w:pStyle w:val="Textoindependiente"/>
        <w:spacing w:line="369" w:lineRule="auto"/>
        <w:ind w:left="316" w:right="1056"/>
        <w:jc w:val="both"/>
      </w:pPr>
      <w:r>
        <w:t>Estas cifras evide</w:t>
      </w:r>
      <w:r>
        <w:t>ncian una brecha significativa entre saber y hacer, que se explica en</w:t>
      </w:r>
      <w:r>
        <w:rPr>
          <w:spacing w:val="40"/>
        </w:rPr>
        <w:t xml:space="preserve"> </w:t>
      </w:r>
      <w:r>
        <w:t>parte por factores</w:t>
      </w:r>
      <w:r>
        <w:rPr>
          <w:spacing w:val="-2"/>
        </w:rPr>
        <w:t xml:space="preserve"> </w:t>
      </w:r>
      <w:r>
        <w:t>conductuales</w:t>
      </w:r>
      <w:r>
        <w:rPr>
          <w:spacing w:val="-2"/>
        </w:rPr>
        <w:t xml:space="preserve"> </w:t>
      </w:r>
      <w:r>
        <w:t>(preferencia por el consumo presente y</w:t>
      </w:r>
      <w:r>
        <w:rPr>
          <w:spacing w:val="-2"/>
        </w:rPr>
        <w:t xml:space="preserve"> </w:t>
      </w:r>
      <w:r>
        <w:t>baja planificación) y estructurales (falta de acompañamiento profesional accesible).</w:t>
      </w:r>
    </w:p>
    <w:p w:rsidR="007E2D45" w:rsidRDefault="007E2D45">
      <w:pPr>
        <w:pStyle w:val="Textoindependiente"/>
        <w:spacing w:before="9"/>
      </w:pPr>
    </w:p>
    <w:p w:rsidR="007E2D45" w:rsidRDefault="002A272D">
      <w:pPr>
        <w:pStyle w:val="Textoindependiente"/>
        <w:spacing w:line="369" w:lineRule="auto"/>
        <w:ind w:left="316" w:right="1051"/>
        <w:jc w:val="both"/>
      </w:pPr>
      <w:r>
        <w:t>El 79% de los encuestados declara preocupación por sus gastos habituales, y más de la mitad teme que su dinero no alcance para cubrir necesidades básicas. Además, uno de</w:t>
      </w:r>
      <w:r>
        <w:rPr>
          <w:spacing w:val="40"/>
        </w:rPr>
        <w:t xml:space="preserve"> </w:t>
      </w:r>
      <w:r>
        <w:t>cada tres uruguayos carece de un fondo de emergencia que le permita sostenerse más de</w:t>
      </w:r>
      <w:r>
        <w:rPr>
          <w:spacing w:val="40"/>
        </w:rPr>
        <w:t xml:space="preserve"> </w:t>
      </w:r>
      <w:r>
        <w:t>un mes sin ingresos.</w:t>
      </w:r>
    </w:p>
    <w:p w:rsidR="007E2D45" w:rsidRDefault="007E2D45">
      <w:pPr>
        <w:pStyle w:val="Textoindependiente"/>
        <w:spacing w:before="10"/>
      </w:pPr>
    </w:p>
    <w:p w:rsidR="007E2D45" w:rsidRDefault="002A272D">
      <w:pPr>
        <w:pStyle w:val="Textoindependiente"/>
        <w:spacing w:line="369" w:lineRule="auto"/>
        <w:ind w:left="316" w:right="1053"/>
        <w:jc w:val="both"/>
      </w:pPr>
      <w:r>
        <w:t>Desde una perspectiva sociodemográfica, los mayores niveles educativos se asocian positivamente</w:t>
      </w:r>
      <w:r>
        <w:rPr>
          <w:spacing w:val="56"/>
          <w:w w:val="150"/>
        </w:rPr>
        <w:t xml:space="preserve"> </w:t>
      </w:r>
      <w:r>
        <w:t>con</w:t>
      </w:r>
      <w:r>
        <w:rPr>
          <w:spacing w:val="56"/>
          <w:w w:val="150"/>
        </w:rPr>
        <w:t xml:space="preserve"> </w:t>
      </w:r>
      <w:r>
        <w:t>un</w:t>
      </w:r>
      <w:r>
        <w:rPr>
          <w:spacing w:val="76"/>
        </w:rPr>
        <w:t xml:space="preserve"> </w:t>
      </w:r>
      <w:r>
        <w:t>mejor</w:t>
      </w:r>
      <w:r>
        <w:rPr>
          <w:spacing w:val="53"/>
          <w:w w:val="150"/>
        </w:rPr>
        <w:t xml:space="preserve"> </w:t>
      </w:r>
      <w:r>
        <w:t>comportamiento</w:t>
      </w:r>
      <w:r>
        <w:rPr>
          <w:spacing w:val="52"/>
          <w:w w:val="150"/>
        </w:rPr>
        <w:t xml:space="preserve"> </w:t>
      </w:r>
      <w:r>
        <w:t>financiero,</w:t>
      </w:r>
      <w:r>
        <w:rPr>
          <w:spacing w:val="53"/>
          <w:w w:val="150"/>
        </w:rPr>
        <w:t xml:space="preserve"> </w:t>
      </w:r>
      <w:r>
        <w:t>mientras</w:t>
      </w:r>
      <w:r>
        <w:rPr>
          <w:spacing w:val="54"/>
          <w:w w:val="150"/>
        </w:rPr>
        <w:t xml:space="preserve"> </w:t>
      </w:r>
      <w:r>
        <w:t>que</w:t>
      </w:r>
      <w:r>
        <w:rPr>
          <w:spacing w:val="79"/>
        </w:rPr>
        <w:t xml:space="preserve"> </w:t>
      </w:r>
      <w:r>
        <w:t>los</w:t>
      </w:r>
      <w:r>
        <w:rPr>
          <w:spacing w:val="52"/>
          <w:w w:val="150"/>
        </w:rPr>
        <w:t xml:space="preserve"> </w:t>
      </w:r>
      <w:r>
        <w:rPr>
          <w:spacing w:val="-2"/>
        </w:rPr>
        <w:t>sectores</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2"/>
        <w:jc w:val="both"/>
      </w:pPr>
      <w:r>
        <w:lastRenderedPageBreak/>
        <w:t xml:space="preserve">medios-bajos y bajos muestran menor capacidad de planificación y menor disposición al </w:t>
      </w:r>
      <w:r>
        <w:rPr>
          <w:spacing w:val="-2"/>
        </w:rPr>
        <w:t>ahorro.</w:t>
      </w:r>
    </w:p>
    <w:p w:rsidR="007E2D45" w:rsidRDefault="007E2D45">
      <w:pPr>
        <w:pStyle w:val="Textoindependiente"/>
        <w:spacing w:before="6"/>
      </w:pPr>
    </w:p>
    <w:p w:rsidR="007E2D45" w:rsidRDefault="002A272D">
      <w:pPr>
        <w:pStyle w:val="Textoindependiente"/>
        <w:spacing w:before="1" w:line="369" w:lineRule="auto"/>
        <w:ind w:left="316" w:right="1055"/>
        <w:jc w:val="both"/>
      </w:pPr>
      <w:r>
        <w:t>A pesar de ello, Uruguay presenta una distribución equitativa de capacidades financieras entre zonas urbanas y rurales, lo que lo diferencia positivamente de otr</w:t>
      </w:r>
      <w:r>
        <w:t xml:space="preserve">os países de la </w:t>
      </w:r>
      <w:r>
        <w:rPr>
          <w:spacing w:val="-2"/>
        </w:rPr>
        <w:t>región.</w:t>
      </w:r>
    </w:p>
    <w:p w:rsidR="007E2D45" w:rsidRDefault="007E2D45">
      <w:pPr>
        <w:pStyle w:val="Textoindependiente"/>
        <w:spacing w:before="10"/>
      </w:pPr>
    </w:p>
    <w:p w:rsidR="007E2D45" w:rsidRDefault="002A272D">
      <w:pPr>
        <w:pStyle w:val="Textoindependiente"/>
        <w:spacing w:before="1" w:line="369" w:lineRule="auto"/>
        <w:ind w:left="316" w:right="1055"/>
        <w:jc w:val="both"/>
      </w:pPr>
      <w:r>
        <w:t>Un segundo hallazgo relevante refiere a la escasa utilización de asesoramiento financiero profesional, solo el 10% de los uruguayos consulta a asesores independientes y el 15% a ejecutivos bancarios.</w:t>
      </w:r>
    </w:p>
    <w:p w:rsidR="007E2D45" w:rsidRDefault="007E2D45">
      <w:pPr>
        <w:pStyle w:val="Textoindependiente"/>
        <w:spacing w:before="8"/>
      </w:pPr>
    </w:p>
    <w:p w:rsidR="007E2D45" w:rsidRDefault="002A272D">
      <w:pPr>
        <w:pStyle w:val="Textoindependiente"/>
        <w:spacing w:line="369" w:lineRule="auto"/>
        <w:ind w:left="316" w:right="1054"/>
        <w:jc w:val="both"/>
      </w:pPr>
      <w:r>
        <w:t>La mayoría obtiene información</w:t>
      </w:r>
      <w:r>
        <w:t xml:space="preserve"> de familiares o amigos, lo que limita la calidad de las decisiones</w:t>
      </w:r>
      <w:r>
        <w:rPr>
          <w:spacing w:val="25"/>
        </w:rPr>
        <w:t xml:space="preserve"> </w:t>
      </w:r>
      <w:r>
        <w:t>de</w:t>
      </w:r>
      <w:r>
        <w:rPr>
          <w:spacing w:val="23"/>
        </w:rPr>
        <w:t xml:space="preserve"> </w:t>
      </w:r>
      <w:r>
        <w:t>inversión.</w:t>
      </w:r>
      <w:r>
        <w:rPr>
          <w:spacing w:val="25"/>
        </w:rPr>
        <w:t xml:space="preserve"> </w:t>
      </w:r>
      <w:r>
        <w:t>Esta</w:t>
      </w:r>
      <w:r>
        <w:rPr>
          <w:spacing w:val="24"/>
        </w:rPr>
        <w:t xml:space="preserve"> </w:t>
      </w:r>
      <w:r>
        <w:t>carencia</w:t>
      </w:r>
      <w:r>
        <w:rPr>
          <w:spacing w:val="24"/>
        </w:rPr>
        <w:t xml:space="preserve"> </w:t>
      </w:r>
      <w:r>
        <w:t>de</w:t>
      </w:r>
      <w:r>
        <w:rPr>
          <w:spacing w:val="25"/>
        </w:rPr>
        <w:t xml:space="preserve"> </w:t>
      </w:r>
      <w:r>
        <w:t>acompañamiento</w:t>
      </w:r>
      <w:r>
        <w:rPr>
          <w:spacing w:val="25"/>
        </w:rPr>
        <w:t xml:space="preserve"> </w:t>
      </w:r>
      <w:r>
        <w:t>técnico</w:t>
      </w:r>
      <w:r>
        <w:rPr>
          <w:spacing w:val="25"/>
        </w:rPr>
        <w:t xml:space="preserve"> </w:t>
      </w:r>
      <w:r>
        <w:t>afecta</w:t>
      </w:r>
      <w:r>
        <w:rPr>
          <w:spacing w:val="29"/>
        </w:rPr>
        <w:t xml:space="preserve"> </w:t>
      </w:r>
      <w:r>
        <w:t>especialmente a individuos</w:t>
      </w:r>
      <w:r>
        <w:rPr>
          <w:spacing w:val="-1"/>
        </w:rPr>
        <w:t xml:space="preserve"> </w:t>
      </w:r>
      <w:r>
        <w:t>y PYMES de ingresos medios y altos,</w:t>
      </w:r>
      <w:r>
        <w:rPr>
          <w:spacing w:val="-1"/>
        </w:rPr>
        <w:t xml:space="preserve"> </w:t>
      </w:r>
      <w:r>
        <w:t>que disponen de recursos para invertir, pero carecen de orientac</w:t>
      </w:r>
      <w:r>
        <w:t>ión estratégica.</w:t>
      </w:r>
    </w:p>
    <w:p w:rsidR="007E2D45" w:rsidRDefault="007E2D45">
      <w:pPr>
        <w:pStyle w:val="Textoindependiente"/>
        <w:spacing w:before="8"/>
      </w:pPr>
    </w:p>
    <w:p w:rsidR="007E2D45" w:rsidRDefault="002A272D">
      <w:pPr>
        <w:pStyle w:val="Textoindependiente"/>
        <w:spacing w:line="369" w:lineRule="auto"/>
        <w:ind w:left="316" w:right="1052"/>
        <w:jc w:val="both"/>
      </w:pPr>
      <w:r>
        <w:t>En suma, los hallazgos combinados delinean un escenario de conocimiento financiero elevado, pero poco aplicado, un mercado de asesoramiento concentrado en patrimonios altos y una demanda latente en los segmentos intermedios. Esta combinac</w:t>
      </w:r>
      <w:r>
        <w:t>ión sugiere una oportunidad estructural para la creación de empresas de asesoramiento financiero personalizado, capaces de traducir conocimiento en acción mediante acompañamiento humano y herramientas tecnológicas.</w:t>
      </w:r>
    </w:p>
    <w:p w:rsidR="007E2D45" w:rsidRDefault="007E2D45">
      <w:pPr>
        <w:pStyle w:val="Textoindependiente"/>
        <w:spacing w:before="9"/>
      </w:pPr>
    </w:p>
    <w:p w:rsidR="007E2D45" w:rsidRDefault="002A272D">
      <w:pPr>
        <w:pStyle w:val="Ttulo3"/>
        <w:jc w:val="both"/>
      </w:pPr>
      <w:bookmarkStart w:id="41" w:name="_TOC_250103"/>
      <w:r>
        <w:rPr>
          <w:color w:val="4F80BC"/>
        </w:rPr>
        <w:t>Implicancias</w:t>
      </w:r>
      <w:r>
        <w:rPr>
          <w:color w:val="4F80BC"/>
          <w:spacing w:val="12"/>
        </w:rPr>
        <w:t xml:space="preserve"> </w:t>
      </w:r>
      <w:r>
        <w:rPr>
          <w:color w:val="4F80BC"/>
        </w:rPr>
        <w:t>para</w:t>
      </w:r>
      <w:r>
        <w:rPr>
          <w:color w:val="4F80BC"/>
          <w:spacing w:val="14"/>
        </w:rPr>
        <w:t xml:space="preserve"> </w:t>
      </w:r>
      <w:r>
        <w:rPr>
          <w:color w:val="4F80BC"/>
        </w:rPr>
        <w:t>la</w:t>
      </w:r>
      <w:r>
        <w:rPr>
          <w:color w:val="4F80BC"/>
          <w:spacing w:val="12"/>
        </w:rPr>
        <w:t xml:space="preserve"> </w:t>
      </w:r>
      <w:r>
        <w:rPr>
          <w:color w:val="4F80BC"/>
        </w:rPr>
        <w:t>propuesta</w:t>
      </w:r>
      <w:r>
        <w:rPr>
          <w:color w:val="4F80BC"/>
          <w:spacing w:val="12"/>
        </w:rPr>
        <w:t xml:space="preserve"> </w:t>
      </w:r>
      <w:r>
        <w:rPr>
          <w:color w:val="4F80BC"/>
        </w:rPr>
        <w:t>de</w:t>
      </w:r>
      <w:r>
        <w:rPr>
          <w:color w:val="4F80BC"/>
          <w:spacing w:val="12"/>
        </w:rPr>
        <w:t xml:space="preserve"> </w:t>
      </w:r>
      <w:bookmarkEnd w:id="41"/>
      <w:r>
        <w:rPr>
          <w:color w:val="4F80BC"/>
          <w:spacing w:val="-2"/>
        </w:rPr>
        <w:t>negocio</w:t>
      </w:r>
    </w:p>
    <w:p w:rsidR="007E2D45" w:rsidRDefault="007E2D45">
      <w:pPr>
        <w:pStyle w:val="Textoindependiente"/>
        <w:spacing w:before="144"/>
        <w:rPr>
          <w:b/>
        </w:rPr>
      </w:pPr>
    </w:p>
    <w:p w:rsidR="007E2D45" w:rsidRDefault="002A272D">
      <w:pPr>
        <w:pStyle w:val="Textoindependiente"/>
        <w:spacing w:line="369" w:lineRule="auto"/>
        <w:ind w:left="316" w:right="1052"/>
        <w:jc w:val="both"/>
      </w:pPr>
      <w:r>
        <w:t>Las conclusiones anteriores tienen implicancias directas para el diseño y posicionamiento de</w:t>
      </w:r>
      <w:r>
        <w:rPr>
          <w:spacing w:val="24"/>
        </w:rPr>
        <w:t xml:space="preserve"> </w:t>
      </w:r>
      <w:r>
        <w:t>la</w:t>
      </w:r>
      <w:r>
        <w:rPr>
          <w:spacing w:val="24"/>
        </w:rPr>
        <w:t xml:space="preserve"> </w:t>
      </w:r>
      <w:r>
        <w:t>propuesta</w:t>
      </w:r>
      <w:r>
        <w:rPr>
          <w:spacing w:val="26"/>
        </w:rPr>
        <w:t xml:space="preserve"> </w:t>
      </w:r>
      <w:r>
        <w:t>de</w:t>
      </w:r>
      <w:r>
        <w:rPr>
          <w:spacing w:val="24"/>
        </w:rPr>
        <w:t xml:space="preserve"> </w:t>
      </w:r>
      <w:r>
        <w:t>negocio presentada</w:t>
      </w:r>
      <w:r>
        <w:rPr>
          <w:spacing w:val="27"/>
        </w:rPr>
        <w:t xml:space="preserve"> </w:t>
      </w:r>
      <w:r>
        <w:t>en</w:t>
      </w:r>
      <w:r>
        <w:rPr>
          <w:spacing w:val="25"/>
        </w:rPr>
        <w:t xml:space="preserve"> </w:t>
      </w:r>
      <w:r>
        <w:t>esta</w:t>
      </w:r>
      <w:r>
        <w:rPr>
          <w:spacing w:val="24"/>
        </w:rPr>
        <w:t xml:space="preserve"> </w:t>
      </w:r>
      <w:r>
        <w:t>tesis, en lo que respecta</w:t>
      </w:r>
      <w:r>
        <w:rPr>
          <w:spacing w:val="27"/>
        </w:rPr>
        <w:t xml:space="preserve"> </w:t>
      </w:r>
      <w:r>
        <w:t>a la</w:t>
      </w:r>
      <w:r>
        <w:rPr>
          <w:spacing w:val="26"/>
        </w:rPr>
        <w:t xml:space="preserve"> </w:t>
      </w:r>
      <w:r>
        <w:t>creación</w:t>
      </w:r>
      <w:r>
        <w:rPr>
          <w:spacing w:val="25"/>
        </w:rPr>
        <w:t xml:space="preserve"> </w:t>
      </w:r>
      <w:r>
        <w:t>de una empresa de asesoramiento financiero integral, orientada a individuos de patrimonio medio y medio-alto y a pequeñas y medianas empresas.</w:t>
      </w:r>
    </w:p>
    <w:p w:rsidR="007E2D45" w:rsidRDefault="007E2D45">
      <w:pPr>
        <w:pStyle w:val="Textoindependiente"/>
        <w:spacing w:before="10"/>
      </w:pPr>
    </w:p>
    <w:p w:rsidR="007E2D45" w:rsidRDefault="002A272D">
      <w:pPr>
        <w:pStyle w:val="Textoindependiente"/>
        <w:spacing w:before="1" w:line="369" w:lineRule="auto"/>
        <w:ind w:left="316" w:right="1052"/>
        <w:jc w:val="both"/>
      </w:pPr>
      <w:r>
        <w:t>En primer lugar, la brecha entre conocimiento y comportamiento financiero abre un espacio evidente para la inter</w:t>
      </w:r>
      <w:r>
        <w:t>vención profesional. El 60% de los uruguayos entiende los conceptos básicos de finanzas, pero menos de la mitad aplica estrategias de ahorro, inversión o diversificación. Esto genera una oportunidad para ofrecer un servicio</w:t>
      </w:r>
      <w:r>
        <w:rPr>
          <w:spacing w:val="40"/>
        </w:rPr>
        <w:t xml:space="preserve"> </w:t>
      </w:r>
      <w:r>
        <w:t>educativo y de acompañamiento co</w:t>
      </w:r>
      <w:r>
        <w:t>ntinuo, que ayude a los clientes a transformar su comprensión teórica en decisiones concretas.</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5"/>
        <w:jc w:val="both"/>
      </w:pPr>
      <w:r>
        <w:lastRenderedPageBreak/>
        <w:t>La educación financiera,</w:t>
      </w:r>
      <w:r>
        <w:rPr>
          <w:spacing w:val="37"/>
        </w:rPr>
        <w:t xml:space="preserve"> </w:t>
      </w:r>
      <w:r>
        <w:t>combinada con</w:t>
      </w:r>
      <w:r>
        <w:rPr>
          <w:spacing w:val="37"/>
        </w:rPr>
        <w:t xml:space="preserve"> </w:t>
      </w:r>
      <w:r>
        <w:t>asesoramiento personalizado, puede constituir</w:t>
      </w:r>
      <w:r>
        <w:rPr>
          <w:spacing w:val="40"/>
        </w:rPr>
        <w:t xml:space="preserve"> </w:t>
      </w:r>
      <w:r>
        <w:t>un valor agregado central del modelo de negocio.</w:t>
      </w:r>
    </w:p>
    <w:p w:rsidR="007E2D45" w:rsidRDefault="007E2D45">
      <w:pPr>
        <w:pStyle w:val="Textoindependiente"/>
        <w:spacing w:before="6"/>
      </w:pPr>
    </w:p>
    <w:p w:rsidR="007E2D45" w:rsidRDefault="002A272D">
      <w:pPr>
        <w:pStyle w:val="Textoindependiente"/>
        <w:spacing w:before="1" w:line="369" w:lineRule="auto"/>
        <w:ind w:left="316" w:right="1053"/>
        <w:jc w:val="both"/>
      </w:pPr>
      <w:r>
        <w:t>En segundo l</w:t>
      </w:r>
      <w:r>
        <w:t>ugar, la baja penetración de asesoramiento formal y la dependencia de</w:t>
      </w:r>
      <w:r>
        <w:rPr>
          <w:spacing w:val="40"/>
        </w:rPr>
        <w:t xml:space="preserve"> </w:t>
      </w:r>
      <w:r>
        <w:t>fuentes informales representan una oportunidad competitiva. Los consumidores</w:t>
      </w:r>
      <w:r>
        <w:rPr>
          <w:spacing w:val="40"/>
        </w:rPr>
        <w:t xml:space="preserve"> </w:t>
      </w:r>
      <w:r>
        <w:t xml:space="preserve">desconfían de la banca tradicional y perciben los servicios de asesoramiento como </w:t>
      </w:r>
      <w:r>
        <w:rPr>
          <w:spacing w:val="-2"/>
        </w:rPr>
        <w:t>inaccesibles.</w:t>
      </w:r>
    </w:p>
    <w:p w:rsidR="007E2D45" w:rsidRDefault="007E2D45">
      <w:pPr>
        <w:pStyle w:val="Textoindependiente"/>
        <w:spacing w:before="10"/>
      </w:pPr>
    </w:p>
    <w:p w:rsidR="007E2D45" w:rsidRDefault="002A272D">
      <w:pPr>
        <w:pStyle w:val="Textoindependiente"/>
        <w:spacing w:line="369" w:lineRule="auto"/>
        <w:ind w:left="316" w:right="1053"/>
        <w:jc w:val="both"/>
      </w:pPr>
      <w:r>
        <w:t xml:space="preserve">Una empresa </w:t>
      </w:r>
      <w:r>
        <w:t>que ofrezca transparencia, accesibilidad y cercanía humana,</w:t>
      </w:r>
      <w:r>
        <w:rPr>
          <w:spacing w:val="40"/>
        </w:rPr>
        <w:t xml:space="preserve"> </w:t>
      </w:r>
      <w:r>
        <w:t>complementadas con herramientas tecnológicas de análisis y seguimiento, puede posicionarse como una alternativa confiable para un público actualmente desatendido.</w:t>
      </w:r>
    </w:p>
    <w:p w:rsidR="007E2D45" w:rsidRDefault="007E2D45">
      <w:pPr>
        <w:pStyle w:val="Textoindependiente"/>
        <w:spacing w:before="8"/>
      </w:pPr>
    </w:p>
    <w:p w:rsidR="007E2D45" w:rsidRDefault="002A272D">
      <w:pPr>
        <w:pStyle w:val="Textoindependiente"/>
        <w:spacing w:line="369" w:lineRule="auto"/>
        <w:ind w:left="316" w:right="1052"/>
        <w:jc w:val="both"/>
      </w:pPr>
      <w:r>
        <w:t>Desde el punto de vista del merc</w:t>
      </w:r>
      <w:r>
        <w:t>ado, el análisis revela una concentración excesiva de la oferta en clientes internacionales, mientras que el mercado local intermedio carece de propuestas especializadas.</w:t>
      </w:r>
    </w:p>
    <w:p w:rsidR="007E2D45" w:rsidRDefault="007E2D45">
      <w:pPr>
        <w:pStyle w:val="Textoindependiente"/>
        <w:spacing w:before="9"/>
      </w:pPr>
    </w:p>
    <w:p w:rsidR="007E2D45" w:rsidRDefault="002A272D">
      <w:pPr>
        <w:pStyle w:val="Textoindependiente"/>
        <w:spacing w:line="369" w:lineRule="auto"/>
        <w:ind w:left="316" w:right="1055" w:firstLine="58"/>
        <w:jc w:val="both"/>
      </w:pPr>
      <w:r>
        <w:t>Este nicho puede ser abordado con un enfoque híbrido, con servicio humano apoyado en tecnología,</w:t>
      </w:r>
      <w:r>
        <w:rPr>
          <w:spacing w:val="-1"/>
        </w:rPr>
        <w:t xml:space="preserve"> </w:t>
      </w:r>
      <w:r>
        <w:t>orientado</w:t>
      </w:r>
      <w:r>
        <w:rPr>
          <w:spacing w:val="7"/>
        </w:rPr>
        <w:t xml:space="preserve"> </w:t>
      </w:r>
      <w:r>
        <w:t>a</w:t>
      </w:r>
      <w:r>
        <w:rPr>
          <w:spacing w:val="3"/>
        </w:rPr>
        <w:t xml:space="preserve"> </w:t>
      </w:r>
      <w:r>
        <w:t>metas</w:t>
      </w:r>
      <w:r>
        <w:rPr>
          <w:spacing w:val="-1"/>
        </w:rPr>
        <w:t xml:space="preserve"> </w:t>
      </w:r>
      <w:r>
        <w:t>financieras, planificación</w:t>
      </w:r>
      <w:r>
        <w:rPr>
          <w:spacing w:val="3"/>
        </w:rPr>
        <w:t xml:space="preserve"> </w:t>
      </w:r>
      <w:r>
        <w:t>patrimonial</w:t>
      </w:r>
      <w:r>
        <w:rPr>
          <w:spacing w:val="2"/>
        </w:rPr>
        <w:t xml:space="preserve"> </w:t>
      </w:r>
      <w:r>
        <w:t>y</w:t>
      </w:r>
      <w:r>
        <w:rPr>
          <w:spacing w:val="7"/>
        </w:rPr>
        <w:t xml:space="preserve"> </w:t>
      </w:r>
      <w:r>
        <w:t>educación</w:t>
      </w:r>
      <w:r>
        <w:rPr>
          <w:spacing w:val="2"/>
        </w:rPr>
        <w:t xml:space="preserve"> </w:t>
      </w:r>
      <w:r>
        <w:rPr>
          <w:spacing w:val="-2"/>
        </w:rPr>
        <w:t>continua.</w:t>
      </w:r>
    </w:p>
    <w:p w:rsidR="007E2D45" w:rsidRDefault="007E2D45">
      <w:pPr>
        <w:pStyle w:val="Textoindependiente"/>
        <w:spacing w:before="9"/>
      </w:pPr>
    </w:p>
    <w:p w:rsidR="007E2D45" w:rsidRDefault="002A272D">
      <w:pPr>
        <w:pStyle w:val="Textoindependiente"/>
        <w:spacing w:before="1" w:line="369" w:lineRule="auto"/>
        <w:ind w:left="316" w:right="1057"/>
        <w:jc w:val="both"/>
      </w:pPr>
      <w:r>
        <w:t>Los avances en inteligencia artificial y plataformas de gestión permiten escala</w:t>
      </w:r>
      <w:r>
        <w:t>r y mejorar la propuesta de valor, sin sacrificar la personalización.</w:t>
      </w:r>
    </w:p>
    <w:p w:rsidR="007E2D45" w:rsidRDefault="007E2D45">
      <w:pPr>
        <w:pStyle w:val="Textoindependiente"/>
        <w:spacing w:before="9"/>
      </w:pPr>
    </w:p>
    <w:p w:rsidR="007E2D45" w:rsidRDefault="002A272D">
      <w:pPr>
        <w:pStyle w:val="Textoindependiente"/>
        <w:spacing w:line="369" w:lineRule="auto"/>
        <w:ind w:left="316" w:right="1056"/>
        <w:jc w:val="both"/>
      </w:pPr>
      <w:r>
        <w:t>Otra implicancia clave surge del contexto regulatorio, Uruguay posee un marco</w:t>
      </w:r>
      <w:r>
        <w:rPr>
          <w:spacing w:val="80"/>
        </w:rPr>
        <w:t xml:space="preserve"> </w:t>
      </w:r>
      <w:r>
        <w:t>normativo sólido y transparente, alineado con los principios de la OCDE y supervisado</w:t>
      </w:r>
      <w:r>
        <w:rPr>
          <w:spacing w:val="40"/>
        </w:rPr>
        <w:t xml:space="preserve"> </w:t>
      </w:r>
      <w:r>
        <w:t xml:space="preserve">por el Banco Central </w:t>
      </w:r>
      <w:r>
        <w:t>del Uruguay.</w:t>
      </w:r>
    </w:p>
    <w:p w:rsidR="007E2D45" w:rsidRDefault="007E2D45">
      <w:pPr>
        <w:pStyle w:val="Textoindependiente"/>
        <w:spacing w:before="9"/>
      </w:pPr>
    </w:p>
    <w:p w:rsidR="007E2D45" w:rsidRDefault="002A272D">
      <w:pPr>
        <w:pStyle w:val="Textoindependiente"/>
        <w:spacing w:line="369" w:lineRule="auto"/>
        <w:ind w:left="316" w:right="1053"/>
        <w:jc w:val="both"/>
      </w:pPr>
      <w:r>
        <w:t>La existencia de un registro formal de asesores y gestores otorga credibilidad al sector y genera un entorno predecible para nuevos emprendimientos. Este marco no sólo protege</w:t>
      </w:r>
      <w:r>
        <w:rPr>
          <w:spacing w:val="80"/>
        </w:rPr>
        <w:t xml:space="preserve"> </w:t>
      </w:r>
      <w:r>
        <w:t>al inversor, sino que también refuerza la confianza en la asesoría</w:t>
      </w:r>
      <w:r>
        <w:t xml:space="preserve"> local, un factor esencial para</w:t>
      </w:r>
      <w:r>
        <w:rPr>
          <w:spacing w:val="13"/>
        </w:rPr>
        <w:t xml:space="preserve"> </w:t>
      </w:r>
      <w:r>
        <w:t>atraer</w:t>
      </w:r>
      <w:r>
        <w:rPr>
          <w:spacing w:val="11"/>
        </w:rPr>
        <w:t xml:space="preserve"> </w:t>
      </w:r>
      <w:r>
        <w:t>a</w:t>
      </w:r>
      <w:r>
        <w:rPr>
          <w:spacing w:val="13"/>
        </w:rPr>
        <w:t xml:space="preserve"> </w:t>
      </w:r>
      <w:r>
        <w:t>segmentos</w:t>
      </w:r>
      <w:r>
        <w:rPr>
          <w:spacing w:val="9"/>
        </w:rPr>
        <w:t xml:space="preserve"> </w:t>
      </w:r>
      <w:r>
        <w:t>que</w:t>
      </w:r>
      <w:r>
        <w:rPr>
          <w:spacing w:val="11"/>
        </w:rPr>
        <w:t xml:space="preserve"> </w:t>
      </w:r>
      <w:r>
        <w:t>tradicionalmente</w:t>
      </w:r>
      <w:r>
        <w:rPr>
          <w:spacing w:val="11"/>
        </w:rPr>
        <w:t xml:space="preserve"> </w:t>
      </w:r>
      <w:r>
        <w:t>han</w:t>
      </w:r>
      <w:r>
        <w:rPr>
          <w:spacing w:val="13"/>
        </w:rPr>
        <w:t xml:space="preserve"> </w:t>
      </w:r>
      <w:r>
        <w:t>invertido</w:t>
      </w:r>
      <w:r>
        <w:rPr>
          <w:spacing w:val="12"/>
        </w:rPr>
        <w:t xml:space="preserve"> </w:t>
      </w:r>
      <w:r>
        <w:t>sin</w:t>
      </w:r>
      <w:r>
        <w:rPr>
          <w:spacing w:val="12"/>
        </w:rPr>
        <w:t xml:space="preserve"> </w:t>
      </w:r>
      <w:r>
        <w:t>acompañamiento</w:t>
      </w:r>
      <w:r>
        <w:rPr>
          <w:spacing w:val="13"/>
        </w:rPr>
        <w:t xml:space="preserve"> </w:t>
      </w:r>
      <w:r>
        <w:rPr>
          <w:spacing w:val="-2"/>
        </w:rPr>
        <w:t>técnico.</w:t>
      </w:r>
    </w:p>
    <w:p w:rsidR="007E2D45" w:rsidRDefault="007E2D45">
      <w:pPr>
        <w:pStyle w:val="Textoindependiente"/>
        <w:spacing w:before="7"/>
      </w:pPr>
    </w:p>
    <w:p w:rsidR="007E2D45" w:rsidRDefault="002A272D">
      <w:pPr>
        <w:pStyle w:val="Textoindependiente"/>
        <w:spacing w:before="1" w:line="372" w:lineRule="auto"/>
        <w:ind w:left="316" w:right="1055"/>
        <w:jc w:val="both"/>
      </w:pPr>
      <w:r>
        <w:t>Adicionalmente, la creciente atención a criterios ESG (ambientales, sociales y de gobernanza) y la demanda de productos sostenibles abren nuevas líneas de desarrollo.</w:t>
      </w:r>
    </w:p>
    <w:p w:rsidR="007E2D45" w:rsidRDefault="007E2D45">
      <w:pPr>
        <w:pStyle w:val="Textoindependiente"/>
        <w:spacing w:before="4"/>
      </w:pPr>
    </w:p>
    <w:p w:rsidR="007E2D45" w:rsidRDefault="002A272D">
      <w:pPr>
        <w:pStyle w:val="Textoindependiente"/>
        <w:spacing w:line="369" w:lineRule="auto"/>
        <w:ind w:left="316" w:right="1057"/>
        <w:jc w:val="both"/>
      </w:pPr>
      <w:r>
        <w:t>Integrar inversiones responsables y sostenibles en la oferta permitirá diferenciar el</w:t>
      </w:r>
      <w:r>
        <w:rPr>
          <w:spacing w:val="40"/>
        </w:rPr>
        <w:t xml:space="preserve"> </w:t>
      </w:r>
      <w:r>
        <w:t>se</w:t>
      </w:r>
      <w:r>
        <w:t>rvicio</w:t>
      </w:r>
      <w:r>
        <w:rPr>
          <w:spacing w:val="47"/>
        </w:rPr>
        <w:t xml:space="preserve"> </w:t>
      </w:r>
      <w:r>
        <w:t>y</w:t>
      </w:r>
      <w:r>
        <w:rPr>
          <w:spacing w:val="55"/>
        </w:rPr>
        <w:t xml:space="preserve"> </w:t>
      </w:r>
      <w:r>
        <w:t>alinearlo</w:t>
      </w:r>
      <w:r>
        <w:rPr>
          <w:spacing w:val="52"/>
        </w:rPr>
        <w:t xml:space="preserve"> </w:t>
      </w:r>
      <w:r>
        <w:t>con</w:t>
      </w:r>
      <w:r>
        <w:rPr>
          <w:spacing w:val="52"/>
        </w:rPr>
        <w:t xml:space="preserve"> </w:t>
      </w:r>
      <w:r>
        <w:t>las</w:t>
      </w:r>
      <w:r>
        <w:rPr>
          <w:spacing w:val="50"/>
        </w:rPr>
        <w:t xml:space="preserve"> </w:t>
      </w:r>
      <w:r>
        <w:t>tendencias</w:t>
      </w:r>
      <w:r>
        <w:rPr>
          <w:spacing w:val="50"/>
        </w:rPr>
        <w:t xml:space="preserve"> </w:t>
      </w:r>
      <w:r>
        <w:t>internacionales.</w:t>
      </w:r>
      <w:r>
        <w:rPr>
          <w:spacing w:val="50"/>
        </w:rPr>
        <w:t xml:space="preserve"> </w:t>
      </w:r>
      <w:r>
        <w:t>Los</w:t>
      </w:r>
      <w:r>
        <w:rPr>
          <w:spacing w:val="50"/>
        </w:rPr>
        <w:t xml:space="preserve"> </w:t>
      </w:r>
      <w:r>
        <w:t>consumidores</w:t>
      </w:r>
      <w:r>
        <w:rPr>
          <w:spacing w:val="48"/>
        </w:rPr>
        <w:t xml:space="preserve"> </w:t>
      </w:r>
      <w:r>
        <w:rPr>
          <w:spacing w:val="-2"/>
        </w:rPr>
        <w:t>uruguayos,</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6"/>
        <w:jc w:val="both"/>
      </w:pPr>
      <w:r>
        <w:lastRenderedPageBreak/>
        <w:t>especialmente los jóvenes profesionales, valoran cada vez más la coherencia ética y la transparencia en las inversiones.</w:t>
      </w:r>
    </w:p>
    <w:p w:rsidR="007E2D45" w:rsidRDefault="007E2D45">
      <w:pPr>
        <w:pStyle w:val="Textoindependiente"/>
        <w:spacing w:before="6"/>
      </w:pPr>
    </w:p>
    <w:p w:rsidR="007E2D45" w:rsidRDefault="002A272D">
      <w:pPr>
        <w:pStyle w:val="Textoindependiente"/>
        <w:spacing w:before="1" w:line="369" w:lineRule="auto"/>
        <w:ind w:left="316" w:right="1051"/>
        <w:jc w:val="both"/>
      </w:pPr>
      <w:r>
        <w:t>Por otro lado, el desarrollo de políticas públicas como el programa BCUEduca y la inclusión de educación financiera en el currículo escolar crean un contexto cultural favorable. A medida que</w:t>
      </w:r>
      <w:r>
        <w:rPr>
          <w:spacing w:val="40"/>
        </w:rPr>
        <w:t xml:space="preserve"> </w:t>
      </w:r>
      <w:r>
        <w:t>las nuevas</w:t>
      </w:r>
      <w:r>
        <w:rPr>
          <w:spacing w:val="40"/>
        </w:rPr>
        <w:t xml:space="preserve"> </w:t>
      </w:r>
      <w:r>
        <w:t>generaciones adquieren mayor conciencia</w:t>
      </w:r>
      <w:r>
        <w:rPr>
          <w:spacing w:val="40"/>
        </w:rPr>
        <w:t xml:space="preserve"> </w:t>
      </w:r>
      <w:r>
        <w:t xml:space="preserve">económica, se </w:t>
      </w:r>
      <w:r>
        <w:t>amplía el potencial de demanda por servicios profesionales de</w:t>
      </w:r>
      <w:r>
        <w:rPr>
          <w:spacing w:val="80"/>
        </w:rPr>
        <w:t xml:space="preserve"> </w:t>
      </w:r>
      <w:r>
        <w:t xml:space="preserve">planificación financiera. El negocio puede aprovechar esta transición generacional para posicionarse como un actor relevante en formación y acompañamiento financiero </w:t>
      </w:r>
      <w:r>
        <w:rPr>
          <w:spacing w:val="-2"/>
        </w:rPr>
        <w:t>personalizado.</w:t>
      </w:r>
    </w:p>
    <w:p w:rsidR="007E2D45" w:rsidRDefault="007E2D45">
      <w:pPr>
        <w:pStyle w:val="Textoindependiente"/>
        <w:spacing w:before="10"/>
      </w:pPr>
    </w:p>
    <w:p w:rsidR="007E2D45" w:rsidRDefault="002A272D">
      <w:pPr>
        <w:pStyle w:val="Textoindependiente"/>
        <w:spacing w:line="369" w:lineRule="auto"/>
        <w:ind w:left="316" w:right="1051"/>
        <w:jc w:val="both"/>
      </w:pPr>
      <w:r>
        <w:t xml:space="preserve">Finalmente, </w:t>
      </w:r>
      <w:r>
        <w:t>desde una perspectiva de estrategia competitiva, el entorno muestra barreras de entrada moderadas, alta estabilidad macroeconómica y un ecosistema de innovación digital en crecimiento.</w:t>
      </w:r>
    </w:p>
    <w:p w:rsidR="007E2D45" w:rsidRDefault="007E2D45">
      <w:pPr>
        <w:pStyle w:val="Textoindependiente"/>
        <w:spacing w:before="8"/>
      </w:pPr>
    </w:p>
    <w:p w:rsidR="007E2D45" w:rsidRDefault="002A272D">
      <w:pPr>
        <w:pStyle w:val="Textoindependiente"/>
        <w:spacing w:before="1" w:line="367" w:lineRule="auto"/>
        <w:ind w:left="316" w:right="1055"/>
        <w:jc w:val="both"/>
      </w:pPr>
      <w:r>
        <w:t>Estos elementos permiten concebir un modelo de negocio viable y escala</w:t>
      </w:r>
      <w:r>
        <w:t>ble, basado en tres pilares:</w:t>
      </w:r>
    </w:p>
    <w:p w:rsidR="007E2D45" w:rsidRDefault="007E2D45">
      <w:pPr>
        <w:pStyle w:val="Textoindependiente"/>
        <w:spacing w:before="11"/>
      </w:pPr>
    </w:p>
    <w:p w:rsidR="007E2D45" w:rsidRDefault="002A272D">
      <w:pPr>
        <w:pStyle w:val="Prrafodelista"/>
        <w:numPr>
          <w:ilvl w:val="0"/>
          <w:numId w:val="27"/>
        </w:numPr>
        <w:tabs>
          <w:tab w:val="left" w:pos="993"/>
        </w:tabs>
        <w:spacing w:before="1"/>
        <w:ind w:hanging="338"/>
      </w:pPr>
      <w:r>
        <w:t>Asesoramiento</w:t>
      </w:r>
      <w:r>
        <w:rPr>
          <w:spacing w:val="11"/>
        </w:rPr>
        <w:t xml:space="preserve"> </w:t>
      </w:r>
      <w:r>
        <w:t>personalizado</w:t>
      </w:r>
      <w:r>
        <w:rPr>
          <w:spacing w:val="12"/>
        </w:rPr>
        <w:t xml:space="preserve"> </w:t>
      </w:r>
      <w:r>
        <w:t>centrado</w:t>
      </w:r>
      <w:r>
        <w:rPr>
          <w:spacing w:val="12"/>
        </w:rPr>
        <w:t xml:space="preserve"> </w:t>
      </w:r>
      <w:r>
        <w:t>en</w:t>
      </w:r>
      <w:r>
        <w:rPr>
          <w:spacing w:val="14"/>
        </w:rPr>
        <w:t xml:space="preserve"> </w:t>
      </w:r>
      <w:r>
        <w:t>las</w:t>
      </w:r>
      <w:r>
        <w:rPr>
          <w:spacing w:val="14"/>
        </w:rPr>
        <w:t xml:space="preserve"> </w:t>
      </w:r>
      <w:r>
        <w:t>necesidades</w:t>
      </w:r>
      <w:r>
        <w:rPr>
          <w:spacing w:val="17"/>
        </w:rPr>
        <w:t xml:space="preserve"> </w:t>
      </w:r>
      <w:r>
        <w:t>y</w:t>
      </w:r>
      <w:r>
        <w:rPr>
          <w:spacing w:val="14"/>
        </w:rPr>
        <w:t xml:space="preserve"> </w:t>
      </w:r>
      <w:r>
        <w:t>objetivos</w:t>
      </w:r>
      <w:r>
        <w:rPr>
          <w:spacing w:val="17"/>
        </w:rPr>
        <w:t xml:space="preserve"> </w:t>
      </w:r>
      <w:r>
        <w:t>del</w:t>
      </w:r>
      <w:r>
        <w:rPr>
          <w:spacing w:val="11"/>
        </w:rPr>
        <w:t xml:space="preserve"> </w:t>
      </w:r>
      <w:r>
        <w:rPr>
          <w:spacing w:val="-2"/>
        </w:rPr>
        <w:t>cliente.</w:t>
      </w:r>
    </w:p>
    <w:p w:rsidR="007E2D45" w:rsidRDefault="002A272D">
      <w:pPr>
        <w:pStyle w:val="Prrafodelista"/>
        <w:numPr>
          <w:ilvl w:val="0"/>
          <w:numId w:val="27"/>
        </w:numPr>
        <w:tabs>
          <w:tab w:val="left" w:pos="993"/>
        </w:tabs>
        <w:spacing w:before="138" w:line="367" w:lineRule="auto"/>
        <w:ind w:right="1050"/>
      </w:pPr>
      <w:r>
        <w:t>Uso</w:t>
      </w:r>
      <w:r>
        <w:rPr>
          <w:spacing w:val="40"/>
        </w:rPr>
        <w:t xml:space="preserve"> </w:t>
      </w:r>
      <w:r>
        <w:t>intensivo</w:t>
      </w:r>
      <w:r>
        <w:rPr>
          <w:spacing w:val="40"/>
        </w:rPr>
        <w:t xml:space="preserve"> </w:t>
      </w:r>
      <w:r>
        <w:t>de</w:t>
      </w:r>
      <w:r>
        <w:rPr>
          <w:spacing w:val="40"/>
        </w:rPr>
        <w:t xml:space="preserve"> </w:t>
      </w:r>
      <w:r>
        <w:t>tecnología</w:t>
      </w:r>
      <w:r>
        <w:rPr>
          <w:spacing w:val="40"/>
        </w:rPr>
        <w:t xml:space="preserve"> </w:t>
      </w:r>
      <w:r>
        <w:t>para</w:t>
      </w:r>
      <w:r>
        <w:rPr>
          <w:spacing w:val="40"/>
        </w:rPr>
        <w:t xml:space="preserve"> </w:t>
      </w:r>
      <w:r>
        <w:t>la</w:t>
      </w:r>
      <w:r>
        <w:rPr>
          <w:spacing w:val="40"/>
        </w:rPr>
        <w:t xml:space="preserve"> </w:t>
      </w:r>
      <w:r>
        <w:t>gestión</w:t>
      </w:r>
      <w:r>
        <w:rPr>
          <w:spacing w:val="40"/>
        </w:rPr>
        <w:t xml:space="preserve"> </w:t>
      </w:r>
      <w:r>
        <w:t>de</w:t>
      </w:r>
      <w:r>
        <w:rPr>
          <w:spacing w:val="40"/>
        </w:rPr>
        <w:t xml:space="preserve"> </w:t>
      </w:r>
      <w:r>
        <w:t>carteras,</w:t>
      </w:r>
      <w:r>
        <w:rPr>
          <w:spacing w:val="40"/>
        </w:rPr>
        <w:t xml:space="preserve"> </w:t>
      </w:r>
      <w:r>
        <w:t>análisis</w:t>
      </w:r>
      <w:r>
        <w:rPr>
          <w:spacing w:val="40"/>
        </w:rPr>
        <w:t xml:space="preserve"> </w:t>
      </w:r>
      <w:r>
        <w:t>de</w:t>
      </w:r>
      <w:r>
        <w:rPr>
          <w:spacing w:val="40"/>
        </w:rPr>
        <w:t xml:space="preserve"> </w:t>
      </w:r>
      <w:r>
        <w:t>riesgo</w:t>
      </w:r>
      <w:r>
        <w:rPr>
          <w:spacing w:val="40"/>
        </w:rPr>
        <w:t xml:space="preserve"> </w:t>
      </w:r>
      <w:r>
        <w:t>y</w:t>
      </w:r>
      <w:r>
        <w:rPr>
          <w:spacing w:val="40"/>
        </w:rPr>
        <w:t xml:space="preserve"> </w:t>
      </w:r>
      <w:r>
        <w:t>educación interactiva.</w:t>
      </w:r>
    </w:p>
    <w:p w:rsidR="007E2D45" w:rsidRDefault="002A272D">
      <w:pPr>
        <w:pStyle w:val="Prrafodelista"/>
        <w:numPr>
          <w:ilvl w:val="0"/>
          <w:numId w:val="27"/>
        </w:numPr>
        <w:tabs>
          <w:tab w:val="left" w:pos="993"/>
        </w:tabs>
        <w:spacing w:before="3" w:line="369" w:lineRule="auto"/>
        <w:ind w:right="1055"/>
      </w:pPr>
      <w:r>
        <w:t>Construcción</w:t>
      </w:r>
      <w:r>
        <w:rPr>
          <w:spacing w:val="80"/>
          <w:w w:val="150"/>
        </w:rPr>
        <w:t xml:space="preserve"> </w:t>
      </w:r>
      <w:r>
        <w:t>de</w:t>
      </w:r>
      <w:r>
        <w:rPr>
          <w:spacing w:val="80"/>
          <w:w w:val="150"/>
        </w:rPr>
        <w:t xml:space="preserve"> </w:t>
      </w:r>
      <w:r>
        <w:t>confianza</w:t>
      </w:r>
      <w:r>
        <w:rPr>
          <w:spacing w:val="80"/>
          <w:w w:val="150"/>
        </w:rPr>
        <w:t xml:space="preserve"> </w:t>
      </w:r>
      <w:r>
        <w:t>y</w:t>
      </w:r>
      <w:r>
        <w:rPr>
          <w:spacing w:val="80"/>
          <w:w w:val="150"/>
        </w:rPr>
        <w:t xml:space="preserve"> </w:t>
      </w:r>
      <w:r>
        <w:t>reputación</w:t>
      </w:r>
      <w:r>
        <w:rPr>
          <w:spacing w:val="80"/>
          <w:w w:val="150"/>
        </w:rPr>
        <w:t xml:space="preserve"> </w:t>
      </w:r>
      <w:r>
        <w:t>mediante</w:t>
      </w:r>
      <w:r>
        <w:rPr>
          <w:spacing w:val="80"/>
          <w:w w:val="150"/>
        </w:rPr>
        <w:t xml:space="preserve"> </w:t>
      </w:r>
      <w:r>
        <w:t>relaciones</w:t>
      </w:r>
      <w:r>
        <w:rPr>
          <w:spacing w:val="80"/>
          <w:w w:val="150"/>
        </w:rPr>
        <w:t xml:space="preserve"> </w:t>
      </w:r>
      <w:r>
        <w:t>duraderas,</w:t>
      </w:r>
      <w:r>
        <w:rPr>
          <w:spacing w:val="80"/>
        </w:rPr>
        <w:t xml:space="preserve"> </w:t>
      </w:r>
      <w:r>
        <w:t>transparencia y ética profesional.</w:t>
      </w:r>
    </w:p>
    <w:p w:rsidR="007E2D45" w:rsidRDefault="007E2D45">
      <w:pPr>
        <w:pStyle w:val="Textoindependiente"/>
        <w:spacing w:before="7"/>
      </w:pPr>
    </w:p>
    <w:p w:rsidR="007E2D45" w:rsidRDefault="002A272D">
      <w:pPr>
        <w:pStyle w:val="Textoindependiente"/>
        <w:spacing w:line="369" w:lineRule="auto"/>
        <w:ind w:left="316" w:right="1055"/>
        <w:jc w:val="both"/>
      </w:pPr>
      <w:r>
        <w:t>En conjunto, las implicancias identificadas consolidan la tesis de que existe un “gap de mercado” real en Uruguay, donde la oferta actual no satisface plenamente la demanda de asesoramiento</w:t>
      </w:r>
      <w:r>
        <w:t xml:space="preserve"> integral de los segmentos medios y empresariales.</w:t>
      </w:r>
    </w:p>
    <w:p w:rsidR="007E2D45" w:rsidRDefault="007E2D45">
      <w:pPr>
        <w:pStyle w:val="Textoindependiente"/>
        <w:spacing w:before="11"/>
      </w:pPr>
    </w:p>
    <w:p w:rsidR="007E2D45" w:rsidRDefault="002A272D">
      <w:pPr>
        <w:pStyle w:val="Ttulo3"/>
        <w:jc w:val="both"/>
      </w:pPr>
      <w:bookmarkStart w:id="42" w:name="_TOC_250102"/>
      <w:r>
        <w:rPr>
          <w:color w:val="4F80BC"/>
        </w:rPr>
        <w:t>Perspectivas</w:t>
      </w:r>
      <w:r>
        <w:rPr>
          <w:color w:val="4F80BC"/>
          <w:spacing w:val="16"/>
        </w:rPr>
        <w:t xml:space="preserve"> </w:t>
      </w:r>
      <w:r>
        <w:rPr>
          <w:color w:val="4F80BC"/>
        </w:rPr>
        <w:t>del</w:t>
      </w:r>
      <w:r>
        <w:rPr>
          <w:color w:val="4F80BC"/>
          <w:spacing w:val="13"/>
        </w:rPr>
        <w:t xml:space="preserve"> </w:t>
      </w:r>
      <w:r>
        <w:rPr>
          <w:color w:val="4F80BC"/>
        </w:rPr>
        <w:t>mercado</w:t>
      </w:r>
      <w:r>
        <w:rPr>
          <w:color w:val="4F80BC"/>
          <w:spacing w:val="19"/>
        </w:rPr>
        <w:t xml:space="preserve"> </w:t>
      </w:r>
      <w:bookmarkEnd w:id="42"/>
      <w:r>
        <w:rPr>
          <w:color w:val="4F80BC"/>
          <w:spacing w:val="-2"/>
        </w:rPr>
        <w:t>uruguayo</w:t>
      </w:r>
    </w:p>
    <w:p w:rsidR="007E2D45" w:rsidRDefault="007E2D45">
      <w:pPr>
        <w:pStyle w:val="Textoindependiente"/>
        <w:spacing w:before="147"/>
        <w:rPr>
          <w:b/>
        </w:rPr>
      </w:pPr>
    </w:p>
    <w:p w:rsidR="007E2D45" w:rsidRDefault="002A272D">
      <w:pPr>
        <w:pStyle w:val="Textoindependiente"/>
        <w:spacing w:line="369" w:lineRule="auto"/>
        <w:ind w:left="316" w:right="1052"/>
        <w:jc w:val="both"/>
      </w:pPr>
      <w:r>
        <w:t>Las perspectivas para el mercado uruguayo de servicios financieros y asesoramiento patrimonial son positivas y sostenibles a mediano plazo, sustentadas en tres dimensiones: estabilidad macroeconómica, desarrollo institucional y transformación tecnológica.</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49"/>
        <w:jc w:val="both"/>
      </w:pPr>
      <w:r>
        <w:lastRenderedPageBreak/>
        <w:t>En términos macroeconómicos, el PIB de Uruguay se pronostica crecerá 2.1% en los próximos años. El país mantiene bajos niveles de inflación, estabilidad cambiaria y alto grado de apertura económica.</w:t>
      </w:r>
    </w:p>
    <w:p w:rsidR="007E2D45" w:rsidRDefault="007E2D45">
      <w:pPr>
        <w:pStyle w:val="Textoindependiente"/>
        <w:spacing w:before="8"/>
      </w:pPr>
    </w:p>
    <w:p w:rsidR="007E2D45" w:rsidRDefault="002A272D">
      <w:pPr>
        <w:pStyle w:val="Textoindependiente"/>
        <w:spacing w:line="369" w:lineRule="auto"/>
        <w:ind w:left="316" w:right="1052"/>
        <w:jc w:val="both"/>
      </w:pPr>
      <w:r>
        <w:t>Esta combinación favorece la planificació</w:t>
      </w:r>
      <w:r>
        <w:t>n patrimonial y estimula la demanda de</w:t>
      </w:r>
      <w:r>
        <w:rPr>
          <w:spacing w:val="40"/>
        </w:rPr>
        <w:t xml:space="preserve"> </w:t>
      </w:r>
      <w:r>
        <w:t>servicios financieros sofisticados. Además,</w:t>
      </w:r>
      <w:r>
        <w:rPr>
          <w:spacing w:val="25"/>
        </w:rPr>
        <w:t xml:space="preserve"> </w:t>
      </w:r>
      <w:r>
        <w:t>la</w:t>
      </w:r>
      <w:r>
        <w:rPr>
          <w:spacing w:val="25"/>
        </w:rPr>
        <w:t xml:space="preserve"> </w:t>
      </w:r>
      <w:r>
        <w:t>calificación crediticia</w:t>
      </w:r>
      <w:r>
        <w:rPr>
          <w:spacing w:val="26"/>
        </w:rPr>
        <w:t xml:space="preserve"> </w:t>
      </w:r>
      <w:r>
        <w:t>de</w:t>
      </w:r>
      <w:r>
        <w:rPr>
          <w:spacing w:val="25"/>
        </w:rPr>
        <w:t xml:space="preserve"> </w:t>
      </w:r>
      <w:r>
        <w:t>grado inversor y el bajo riesgo país refuerzan la confianza de inversores locales e internacionales.</w:t>
      </w:r>
    </w:p>
    <w:p w:rsidR="007E2D45" w:rsidRDefault="007E2D45">
      <w:pPr>
        <w:pStyle w:val="Textoindependiente"/>
        <w:spacing w:before="9"/>
      </w:pPr>
    </w:p>
    <w:p w:rsidR="007E2D45" w:rsidRDefault="002A272D">
      <w:pPr>
        <w:pStyle w:val="Textoindependiente"/>
        <w:spacing w:line="372" w:lineRule="auto"/>
        <w:ind w:left="316" w:right="1058"/>
        <w:jc w:val="both"/>
      </w:pPr>
      <w:r>
        <w:t>Desde el punto de vista estructural, Urug</w:t>
      </w:r>
      <w:r>
        <w:t>uay continúa consolidándose como hub regional de servicios financieros.</w:t>
      </w:r>
    </w:p>
    <w:p w:rsidR="007E2D45" w:rsidRDefault="007E2D45">
      <w:pPr>
        <w:pStyle w:val="Textoindependiente"/>
        <w:spacing w:before="4"/>
      </w:pPr>
    </w:p>
    <w:p w:rsidR="007E2D45" w:rsidRDefault="002A272D">
      <w:pPr>
        <w:pStyle w:val="Textoindependiente"/>
        <w:spacing w:line="369" w:lineRule="auto"/>
        <w:ind w:left="316" w:right="1052"/>
        <w:jc w:val="both"/>
      </w:pPr>
      <w:r>
        <w:t>Las zonas francas concentran la mayor parte de las operaciones internacionales, pero también actúan como polos de atracción de talento y tecnología. El desafío hacia adelante consiste</w:t>
      </w:r>
      <w:r>
        <w:t xml:space="preserve"> en ampliar los beneficios del ecosistema financiero al mercado doméstico, conectando el expertise internacional con las necesidades de individuos y PYMES</w:t>
      </w:r>
      <w:r>
        <w:rPr>
          <w:spacing w:val="80"/>
          <w:w w:val="150"/>
        </w:rPr>
        <w:t xml:space="preserve"> </w:t>
      </w:r>
      <w:r>
        <w:rPr>
          <w:spacing w:val="-2"/>
        </w:rPr>
        <w:t>locales.</w:t>
      </w:r>
    </w:p>
    <w:p w:rsidR="007E2D45" w:rsidRDefault="007E2D45">
      <w:pPr>
        <w:pStyle w:val="Textoindependiente"/>
        <w:spacing w:before="7"/>
      </w:pPr>
    </w:p>
    <w:p w:rsidR="007E2D45" w:rsidRDefault="002A272D">
      <w:pPr>
        <w:pStyle w:val="Textoindependiente"/>
        <w:ind w:left="316"/>
        <w:jc w:val="both"/>
      </w:pPr>
      <w:r>
        <w:t>El</w:t>
      </w:r>
      <w:r>
        <w:rPr>
          <w:spacing w:val="14"/>
        </w:rPr>
        <w:t xml:space="preserve"> </w:t>
      </w:r>
      <w:r>
        <w:t>sector</w:t>
      </w:r>
      <w:r>
        <w:rPr>
          <w:spacing w:val="14"/>
        </w:rPr>
        <w:t xml:space="preserve"> </w:t>
      </w:r>
      <w:r>
        <w:t>financiero</w:t>
      </w:r>
      <w:r>
        <w:rPr>
          <w:spacing w:val="12"/>
        </w:rPr>
        <w:t xml:space="preserve"> </w:t>
      </w:r>
      <w:r>
        <w:t>uruguayo</w:t>
      </w:r>
      <w:r>
        <w:rPr>
          <w:spacing w:val="16"/>
        </w:rPr>
        <w:t xml:space="preserve"> </w:t>
      </w:r>
      <w:r>
        <w:t>presenta</w:t>
      </w:r>
      <w:r>
        <w:rPr>
          <w:spacing w:val="12"/>
        </w:rPr>
        <w:t xml:space="preserve"> </w:t>
      </w:r>
      <w:r>
        <w:t>una</w:t>
      </w:r>
      <w:r>
        <w:rPr>
          <w:spacing w:val="13"/>
        </w:rPr>
        <w:t xml:space="preserve"> </w:t>
      </w:r>
      <w:r>
        <w:t>tendencia</w:t>
      </w:r>
      <w:r>
        <w:rPr>
          <w:spacing w:val="14"/>
        </w:rPr>
        <w:t xml:space="preserve"> </w:t>
      </w:r>
      <w:r>
        <w:t>de</w:t>
      </w:r>
      <w:r>
        <w:rPr>
          <w:spacing w:val="13"/>
        </w:rPr>
        <w:t xml:space="preserve"> </w:t>
      </w:r>
      <w:r>
        <w:t>diversificación</w:t>
      </w:r>
      <w:r>
        <w:rPr>
          <w:spacing w:val="12"/>
        </w:rPr>
        <w:t xml:space="preserve"> </w:t>
      </w:r>
      <w:r>
        <w:rPr>
          <w:spacing w:val="-2"/>
        </w:rPr>
        <w:t>progresiva.</w:t>
      </w:r>
    </w:p>
    <w:p w:rsidR="007E2D45" w:rsidRDefault="007E2D45">
      <w:pPr>
        <w:pStyle w:val="Textoindependiente"/>
        <w:spacing w:before="147"/>
      </w:pPr>
    </w:p>
    <w:p w:rsidR="007E2D45" w:rsidRDefault="002A272D">
      <w:pPr>
        <w:pStyle w:val="Textoindependiente"/>
        <w:spacing w:line="369" w:lineRule="auto"/>
        <w:ind w:left="316" w:right="1053"/>
        <w:jc w:val="both"/>
      </w:pPr>
      <w:r>
        <w:t>Tradicionalmente dominado por la banca comercial, hoy incorpora fintechs, brokers independientes y asesores financieros certificados. El crecimiento de plataformas</w:t>
      </w:r>
      <w:r>
        <w:rPr>
          <w:spacing w:val="80"/>
          <w:w w:val="150"/>
        </w:rPr>
        <w:t xml:space="preserve"> </w:t>
      </w:r>
      <w:r>
        <w:t xml:space="preserve">digitales y la regulación flexible del BCU han permitido el surgimiento de modelos híbridos </w:t>
      </w:r>
      <w:r>
        <w:t>que combinan atención humana y automatización.</w:t>
      </w:r>
    </w:p>
    <w:p w:rsidR="007E2D45" w:rsidRDefault="007E2D45">
      <w:pPr>
        <w:pStyle w:val="Textoindependiente"/>
        <w:spacing w:before="10"/>
      </w:pPr>
    </w:p>
    <w:p w:rsidR="007E2D45" w:rsidRDefault="002A272D">
      <w:pPr>
        <w:pStyle w:val="Textoindependiente"/>
        <w:spacing w:line="367" w:lineRule="auto"/>
        <w:ind w:left="316" w:right="1056"/>
        <w:jc w:val="both"/>
      </w:pPr>
      <w:r>
        <w:t>Esta</w:t>
      </w:r>
      <w:r>
        <w:rPr>
          <w:spacing w:val="23"/>
        </w:rPr>
        <w:t xml:space="preserve"> </w:t>
      </w:r>
      <w:r>
        <w:t>tendencia</w:t>
      </w:r>
      <w:r>
        <w:rPr>
          <w:spacing w:val="29"/>
        </w:rPr>
        <w:t xml:space="preserve"> </w:t>
      </w:r>
      <w:r>
        <w:t>se</w:t>
      </w:r>
      <w:r>
        <w:rPr>
          <w:spacing w:val="28"/>
        </w:rPr>
        <w:t xml:space="preserve"> </w:t>
      </w:r>
      <w:r>
        <w:t>profundizará</w:t>
      </w:r>
      <w:r>
        <w:rPr>
          <w:spacing w:val="22"/>
        </w:rPr>
        <w:t xml:space="preserve"> </w:t>
      </w:r>
      <w:r>
        <w:t>con</w:t>
      </w:r>
      <w:r>
        <w:rPr>
          <w:spacing w:val="25"/>
        </w:rPr>
        <w:t xml:space="preserve"> </w:t>
      </w:r>
      <w:r>
        <w:t>la</w:t>
      </w:r>
      <w:r>
        <w:rPr>
          <w:spacing w:val="24"/>
        </w:rPr>
        <w:t xml:space="preserve"> </w:t>
      </w:r>
      <w:r>
        <w:t>adopción</w:t>
      </w:r>
      <w:r>
        <w:rPr>
          <w:spacing w:val="25"/>
        </w:rPr>
        <w:t xml:space="preserve"> </w:t>
      </w:r>
      <w:r>
        <w:t>de</w:t>
      </w:r>
      <w:r>
        <w:rPr>
          <w:spacing w:val="23"/>
        </w:rPr>
        <w:t xml:space="preserve"> </w:t>
      </w:r>
      <w:r>
        <w:t>inteligencia</w:t>
      </w:r>
      <w:r>
        <w:rPr>
          <w:spacing w:val="22"/>
        </w:rPr>
        <w:t xml:space="preserve"> </w:t>
      </w:r>
      <w:r>
        <w:t>artificial</w:t>
      </w:r>
      <w:r>
        <w:rPr>
          <w:spacing w:val="25"/>
        </w:rPr>
        <w:t xml:space="preserve"> </w:t>
      </w:r>
      <w:r>
        <w:t>para</w:t>
      </w:r>
      <w:r>
        <w:rPr>
          <w:spacing w:val="22"/>
        </w:rPr>
        <w:t xml:space="preserve"> </w:t>
      </w:r>
      <w:r>
        <w:t>el</w:t>
      </w:r>
      <w:r>
        <w:rPr>
          <w:spacing w:val="25"/>
        </w:rPr>
        <w:t xml:space="preserve"> </w:t>
      </w:r>
      <w:r>
        <w:t>análisis de portafolios, gestión de riesgo y planificación personalizada.</w:t>
      </w:r>
    </w:p>
    <w:p w:rsidR="007E2D45" w:rsidRDefault="007E2D45">
      <w:pPr>
        <w:pStyle w:val="Textoindependiente"/>
        <w:spacing w:before="12"/>
      </w:pPr>
    </w:p>
    <w:p w:rsidR="007E2D45" w:rsidRDefault="002A272D">
      <w:pPr>
        <w:pStyle w:val="Textoindependiente"/>
        <w:spacing w:before="1" w:line="369" w:lineRule="auto"/>
        <w:ind w:left="316" w:right="1053"/>
        <w:jc w:val="both"/>
      </w:pPr>
      <w:r>
        <w:t>A nivel de demanda, se proyecta un incremento del 20–25% en los próximos cinco años</w:t>
      </w:r>
      <w:r>
        <w:rPr>
          <w:spacing w:val="40"/>
        </w:rPr>
        <w:t xml:space="preserve"> </w:t>
      </w:r>
      <w:r>
        <w:t>en la demanda de servicios de planificación patrimonial profesional, impulsado por la digitalización</w:t>
      </w:r>
      <w:r>
        <w:rPr>
          <w:spacing w:val="26"/>
        </w:rPr>
        <w:t xml:space="preserve"> </w:t>
      </w:r>
      <w:r>
        <w:t>y</w:t>
      </w:r>
      <w:r>
        <w:rPr>
          <w:spacing w:val="26"/>
        </w:rPr>
        <w:t xml:space="preserve"> </w:t>
      </w:r>
      <w:r>
        <w:t>por</w:t>
      </w:r>
      <w:r>
        <w:rPr>
          <w:spacing w:val="26"/>
        </w:rPr>
        <w:t xml:space="preserve"> </w:t>
      </w:r>
      <w:r>
        <w:t>el</w:t>
      </w:r>
      <w:r>
        <w:rPr>
          <w:spacing w:val="26"/>
        </w:rPr>
        <w:t xml:space="preserve"> </w:t>
      </w:r>
      <w:r>
        <w:t>aumento</w:t>
      </w:r>
      <w:r>
        <w:rPr>
          <w:spacing w:val="26"/>
        </w:rPr>
        <w:t xml:space="preserve"> </w:t>
      </w:r>
      <w:r>
        <w:t>del</w:t>
      </w:r>
      <w:r>
        <w:rPr>
          <w:spacing w:val="25"/>
        </w:rPr>
        <w:t xml:space="preserve"> </w:t>
      </w:r>
      <w:r>
        <w:t>ahorro</w:t>
      </w:r>
      <w:r>
        <w:rPr>
          <w:spacing w:val="26"/>
        </w:rPr>
        <w:t xml:space="preserve"> </w:t>
      </w:r>
      <w:r>
        <w:t>en</w:t>
      </w:r>
      <w:r>
        <w:rPr>
          <w:spacing w:val="29"/>
        </w:rPr>
        <w:t xml:space="preserve"> </w:t>
      </w:r>
      <w:r>
        <w:t>sectores</w:t>
      </w:r>
      <w:r>
        <w:rPr>
          <w:spacing w:val="29"/>
        </w:rPr>
        <w:t xml:space="preserve"> </w:t>
      </w:r>
      <w:r>
        <w:t>medios</w:t>
      </w:r>
      <w:r>
        <w:rPr>
          <w:spacing w:val="26"/>
        </w:rPr>
        <w:t xml:space="preserve"> </w:t>
      </w:r>
      <w:r>
        <w:t>urbanos,</w:t>
      </w:r>
      <w:r>
        <w:rPr>
          <w:spacing w:val="23"/>
        </w:rPr>
        <w:t xml:space="preserve"> </w:t>
      </w:r>
      <w:r>
        <w:t>según</w:t>
      </w:r>
      <w:r>
        <w:rPr>
          <w:spacing w:val="29"/>
        </w:rPr>
        <w:t xml:space="preserve"> </w:t>
      </w:r>
      <w:r>
        <w:t xml:space="preserve">Asesores </w:t>
      </w:r>
      <w:r>
        <w:t>de inversión y gestores de portafolio (Uruguay XXI, 2024).</w:t>
      </w:r>
    </w:p>
    <w:p w:rsidR="007E2D45" w:rsidRDefault="007E2D45">
      <w:pPr>
        <w:pStyle w:val="Textoindependiente"/>
        <w:spacing w:before="10"/>
      </w:pPr>
    </w:p>
    <w:p w:rsidR="007E2D45" w:rsidRDefault="002A272D">
      <w:pPr>
        <w:pStyle w:val="Textoindependiente"/>
        <w:spacing w:line="369" w:lineRule="auto"/>
        <w:ind w:left="316" w:right="1054"/>
        <w:jc w:val="both"/>
      </w:pPr>
      <w:r>
        <w:t>El mercado doméstico, que hoy representa apenas el 10% del total gestionado, podría duplicarse hacia 2030 si se integran clientes de ingresos medios-altos. La expansión de la clase media, junto co</w:t>
      </w:r>
      <w:r>
        <w:t xml:space="preserve">n la formalización del empleo y la cultura del ahorro, sostiene esta </w:t>
      </w:r>
      <w:r>
        <w:rPr>
          <w:spacing w:val="-2"/>
        </w:rPr>
        <w:t>tendencia.</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2"/>
        <w:jc w:val="both"/>
      </w:pPr>
      <w:r>
        <w:lastRenderedPageBreak/>
        <w:t>El entorno institucional y regulatorio también apunta a un crecimiento sostenido. El</w:t>
      </w:r>
      <w:r>
        <w:rPr>
          <w:spacing w:val="80"/>
        </w:rPr>
        <w:t xml:space="preserve"> </w:t>
      </w:r>
      <w:r>
        <w:t>Banco Central del Uruguay mantiene políticas activas de inclusión financiera y supervisión técnica. Las normas de la Superintendencia de Servicios Financieros garantizan transparencia, protección del inversor y profesionalización del asesoramiento. Este ma</w:t>
      </w:r>
      <w:r>
        <w:t>rco ofrece previsibilidad jurídica y reputacional, factores altamente valorados por los clientes que buscan seguridad en la gestión de su patrimonio.</w:t>
      </w:r>
    </w:p>
    <w:p w:rsidR="007E2D45" w:rsidRDefault="007E2D45">
      <w:pPr>
        <w:pStyle w:val="Textoindependiente"/>
        <w:spacing w:before="6"/>
      </w:pPr>
    </w:p>
    <w:p w:rsidR="007E2D45" w:rsidRDefault="002A272D">
      <w:pPr>
        <w:pStyle w:val="Textoindependiente"/>
        <w:spacing w:line="369" w:lineRule="auto"/>
        <w:ind w:left="316" w:right="1051"/>
        <w:jc w:val="both"/>
      </w:pPr>
      <w:r>
        <w:t>En el ámbito cultural, la educación financiera se consolida como política pública. La incorporación de co</w:t>
      </w:r>
      <w:r>
        <w:t>ntenidos financieros en la educación formal y las campañas de sensibilización del BCU promueven una ciudadanía más consciente, que demanda información y acompañamiento profesional. Esto genera un cambio estructural en el</w:t>
      </w:r>
      <w:r>
        <w:rPr>
          <w:spacing w:val="80"/>
        </w:rPr>
        <w:t xml:space="preserve"> </w:t>
      </w:r>
      <w:r>
        <w:t>perfil del consumidor financiero ur</w:t>
      </w:r>
      <w:r>
        <w:t>uguayo, que evoluciona de un enfoque reactivo (uso básico de productos) hacia un enfoque estratégico (planificación y diversificación).</w:t>
      </w:r>
    </w:p>
    <w:p w:rsidR="007E2D45" w:rsidRDefault="007E2D45">
      <w:pPr>
        <w:pStyle w:val="Textoindependiente"/>
        <w:spacing w:before="8"/>
      </w:pPr>
    </w:p>
    <w:p w:rsidR="007E2D45" w:rsidRDefault="002A272D">
      <w:pPr>
        <w:pStyle w:val="Textoindependiente"/>
        <w:spacing w:before="1" w:line="369" w:lineRule="auto"/>
        <w:ind w:left="316" w:right="1052"/>
        <w:jc w:val="both"/>
      </w:pPr>
      <w:r>
        <w:t>Finalmente, el contexto internacional refuerza la posición competitiva de Uruguay. Su estabilidad institucional, su</w:t>
      </w:r>
      <w:r>
        <w:rPr>
          <w:spacing w:val="-5"/>
        </w:rPr>
        <w:t xml:space="preserve"> </w:t>
      </w:r>
      <w:r>
        <w:t>adh</w:t>
      </w:r>
      <w:r>
        <w:t>esión a</w:t>
      </w:r>
      <w:r>
        <w:rPr>
          <w:spacing w:val="-2"/>
        </w:rPr>
        <w:t xml:space="preserve"> </w:t>
      </w:r>
      <w:r>
        <w:t>estándares</w:t>
      </w:r>
      <w:r>
        <w:rPr>
          <w:spacing w:val="-2"/>
        </w:rPr>
        <w:t xml:space="preserve"> </w:t>
      </w:r>
      <w:r>
        <w:t>de</w:t>
      </w:r>
      <w:r>
        <w:rPr>
          <w:spacing w:val="-6"/>
        </w:rPr>
        <w:t xml:space="preserve"> </w:t>
      </w:r>
      <w:r>
        <w:t>la OCDE</w:t>
      </w:r>
      <w:r>
        <w:rPr>
          <w:spacing w:val="-2"/>
        </w:rPr>
        <w:t xml:space="preserve"> </w:t>
      </w:r>
      <w:r>
        <w:t>y su reputación como</w:t>
      </w:r>
      <w:r>
        <w:rPr>
          <w:spacing w:val="-2"/>
        </w:rPr>
        <w:t xml:space="preserve"> </w:t>
      </w:r>
      <w:r>
        <w:t>plaza confiable en América Latina lo posicionan como destino preferente para inversiones financieras y servicios de asesoramiento transfronterizo.</w:t>
      </w:r>
    </w:p>
    <w:p w:rsidR="007E2D45" w:rsidRDefault="007E2D45">
      <w:pPr>
        <w:pStyle w:val="Textoindependiente"/>
        <w:spacing w:before="7"/>
      </w:pPr>
    </w:p>
    <w:p w:rsidR="007E2D45" w:rsidRDefault="002A272D">
      <w:pPr>
        <w:pStyle w:val="Textoindependiente"/>
        <w:spacing w:line="369" w:lineRule="auto"/>
        <w:ind w:left="316" w:right="1053"/>
        <w:jc w:val="both"/>
      </w:pPr>
      <w:r>
        <w:t>En síntesis, las perspectivas del mercado uruguayo son altamente favorables para emprendimientos de asesoramiento financiero personalizados.</w:t>
      </w:r>
    </w:p>
    <w:p w:rsidR="007E2D45" w:rsidRDefault="007E2D45">
      <w:pPr>
        <w:pStyle w:val="Textoindependiente"/>
        <w:spacing w:before="10"/>
      </w:pPr>
    </w:p>
    <w:p w:rsidR="007E2D45" w:rsidRDefault="002A272D">
      <w:pPr>
        <w:pStyle w:val="Textoindependiente"/>
        <w:spacing w:line="369" w:lineRule="auto"/>
        <w:ind w:left="316" w:right="1052"/>
        <w:jc w:val="both"/>
      </w:pPr>
      <w:r>
        <w:t>La combinación de estabilidad, regulación sólida, transformación digital y brecha de servicio genera un entorno pr</w:t>
      </w:r>
      <w:r>
        <w:t>opicio para la innovación empresarial. A mediano plazo, el país ofrece un espacio fértil para la expansión de modelos de negocio que integren educación financiera, tecnología y cercanía humana, contribuyendo así a la democratización del bienestar financier</w:t>
      </w:r>
      <w:r>
        <w:t xml:space="preserve">o y al fortalecimiento del sistema financiero </w:t>
      </w:r>
      <w:r>
        <w:rPr>
          <w:spacing w:val="-2"/>
        </w:rPr>
        <w:t>nacional.</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jc w:val="both"/>
      </w:pPr>
      <w:bookmarkStart w:id="43" w:name="_TOC_250101"/>
      <w:r>
        <w:rPr>
          <w:color w:val="366090"/>
        </w:rPr>
        <w:lastRenderedPageBreak/>
        <w:t>CAPITULO</w:t>
      </w:r>
      <w:r>
        <w:rPr>
          <w:color w:val="366090"/>
          <w:spacing w:val="19"/>
        </w:rPr>
        <w:t xml:space="preserve"> </w:t>
      </w:r>
      <w:r>
        <w:rPr>
          <w:color w:val="366090"/>
        </w:rPr>
        <w:t>3:</w:t>
      </w:r>
      <w:r>
        <w:rPr>
          <w:color w:val="366090"/>
          <w:spacing w:val="16"/>
        </w:rPr>
        <w:t xml:space="preserve"> </w:t>
      </w:r>
      <w:r>
        <w:rPr>
          <w:color w:val="366090"/>
        </w:rPr>
        <w:t>ANALISIS</w:t>
      </w:r>
      <w:r>
        <w:rPr>
          <w:color w:val="366090"/>
          <w:spacing w:val="17"/>
        </w:rPr>
        <w:t xml:space="preserve"> </w:t>
      </w:r>
      <w:r>
        <w:rPr>
          <w:color w:val="366090"/>
        </w:rPr>
        <w:t>ESTRATEGICO</w:t>
      </w:r>
      <w:r>
        <w:rPr>
          <w:color w:val="366090"/>
          <w:spacing w:val="13"/>
        </w:rPr>
        <w:t xml:space="preserve"> </w:t>
      </w:r>
      <w:r>
        <w:rPr>
          <w:color w:val="366090"/>
        </w:rPr>
        <w:t>(Macro,</w:t>
      </w:r>
      <w:r>
        <w:rPr>
          <w:color w:val="366090"/>
          <w:spacing w:val="16"/>
        </w:rPr>
        <w:t xml:space="preserve"> </w:t>
      </w:r>
      <w:r>
        <w:rPr>
          <w:color w:val="366090"/>
        </w:rPr>
        <w:t>Micro</w:t>
      </w:r>
      <w:r>
        <w:rPr>
          <w:color w:val="366090"/>
          <w:spacing w:val="15"/>
        </w:rPr>
        <w:t xml:space="preserve"> </w:t>
      </w:r>
      <w:r>
        <w:rPr>
          <w:color w:val="366090"/>
        </w:rPr>
        <w:t>e</w:t>
      </w:r>
      <w:r>
        <w:rPr>
          <w:color w:val="366090"/>
          <w:spacing w:val="15"/>
        </w:rPr>
        <w:t xml:space="preserve"> </w:t>
      </w:r>
      <w:bookmarkEnd w:id="43"/>
      <w:r>
        <w:rPr>
          <w:color w:val="366090"/>
          <w:spacing w:val="-2"/>
        </w:rPr>
        <w:t>Interno)</w:t>
      </w:r>
    </w:p>
    <w:p w:rsidR="007E2D45" w:rsidRDefault="007E2D45">
      <w:pPr>
        <w:pStyle w:val="Textoindependiente"/>
        <w:spacing w:before="146"/>
        <w:rPr>
          <w:b/>
        </w:rPr>
      </w:pPr>
    </w:p>
    <w:p w:rsidR="007E2D45" w:rsidRDefault="002A272D">
      <w:pPr>
        <w:pStyle w:val="Textoindependiente"/>
        <w:spacing w:line="367" w:lineRule="auto"/>
        <w:ind w:left="316" w:right="1053"/>
        <w:jc w:val="both"/>
      </w:pPr>
      <w:r>
        <w:t>Este incluye el análisis estratégico del entorno en el cual la empresa de asesoramiento financiero va a operar.</w:t>
      </w:r>
    </w:p>
    <w:p w:rsidR="007E2D45" w:rsidRDefault="007E2D45">
      <w:pPr>
        <w:pStyle w:val="Textoindependiente"/>
        <w:spacing w:before="15"/>
      </w:pPr>
    </w:p>
    <w:p w:rsidR="007E2D45" w:rsidRDefault="002A272D">
      <w:pPr>
        <w:pStyle w:val="Textoindependiente"/>
        <w:ind w:left="316"/>
      </w:pPr>
      <w:r>
        <w:t>Se</w:t>
      </w:r>
      <w:r>
        <w:rPr>
          <w:spacing w:val="9"/>
        </w:rPr>
        <w:t xml:space="preserve"> </w:t>
      </w:r>
      <w:r>
        <w:t>divide</w:t>
      </w:r>
      <w:r>
        <w:rPr>
          <w:spacing w:val="5"/>
        </w:rPr>
        <w:t xml:space="preserve"> </w:t>
      </w:r>
      <w:r>
        <w:t>en</w:t>
      </w:r>
      <w:r>
        <w:rPr>
          <w:spacing w:val="5"/>
        </w:rPr>
        <w:t xml:space="preserve"> </w:t>
      </w:r>
      <w:r>
        <w:t>t</w:t>
      </w:r>
      <w:r>
        <w:t>res</w:t>
      </w:r>
      <w:r>
        <w:rPr>
          <w:spacing w:val="7"/>
        </w:rPr>
        <w:t xml:space="preserve"> </w:t>
      </w:r>
      <w:r>
        <w:rPr>
          <w:spacing w:val="-2"/>
        </w:rPr>
        <w:t>niveles</w:t>
      </w:r>
    </w:p>
    <w:p w:rsidR="007E2D45" w:rsidRDefault="007E2D45">
      <w:pPr>
        <w:pStyle w:val="Textoindependiente"/>
        <w:spacing w:before="147"/>
      </w:pPr>
    </w:p>
    <w:p w:rsidR="007E2D45" w:rsidRDefault="002A272D">
      <w:pPr>
        <w:pStyle w:val="Prrafodelista"/>
        <w:numPr>
          <w:ilvl w:val="0"/>
          <w:numId w:val="26"/>
        </w:numPr>
        <w:tabs>
          <w:tab w:val="left" w:pos="993"/>
        </w:tabs>
        <w:ind w:hanging="338"/>
      </w:pPr>
      <w:r>
        <w:t>Entorno</w:t>
      </w:r>
      <w:r>
        <w:rPr>
          <w:spacing w:val="24"/>
        </w:rPr>
        <w:t xml:space="preserve"> </w:t>
      </w:r>
      <w:r>
        <w:t>macro</w:t>
      </w:r>
      <w:r>
        <w:rPr>
          <w:spacing w:val="19"/>
        </w:rPr>
        <w:t xml:space="preserve"> </w:t>
      </w:r>
      <w:r>
        <w:t>“macro-</w:t>
      </w:r>
      <w:r>
        <w:rPr>
          <w:spacing w:val="-2"/>
        </w:rPr>
        <w:t>ambiente”.</w:t>
      </w:r>
    </w:p>
    <w:p w:rsidR="007E2D45" w:rsidRDefault="002A272D">
      <w:pPr>
        <w:pStyle w:val="Prrafodelista"/>
        <w:numPr>
          <w:ilvl w:val="0"/>
          <w:numId w:val="26"/>
        </w:numPr>
        <w:tabs>
          <w:tab w:val="left" w:pos="993"/>
        </w:tabs>
        <w:spacing w:before="133"/>
        <w:ind w:hanging="338"/>
      </w:pPr>
      <w:r>
        <w:t>Entorno</w:t>
      </w:r>
      <w:r>
        <w:rPr>
          <w:spacing w:val="14"/>
        </w:rPr>
        <w:t xml:space="preserve"> </w:t>
      </w:r>
      <w:r>
        <w:t>micro:</w:t>
      </w:r>
      <w:r>
        <w:rPr>
          <w:spacing w:val="12"/>
        </w:rPr>
        <w:t xml:space="preserve"> </w:t>
      </w:r>
      <w:r>
        <w:t>sector,</w:t>
      </w:r>
      <w:r>
        <w:rPr>
          <w:spacing w:val="13"/>
        </w:rPr>
        <w:t xml:space="preserve"> </w:t>
      </w:r>
      <w:r>
        <w:t>competidores</w:t>
      </w:r>
      <w:r>
        <w:rPr>
          <w:spacing w:val="12"/>
        </w:rPr>
        <w:t xml:space="preserve"> </w:t>
      </w:r>
      <w:r>
        <w:t>y</w:t>
      </w:r>
      <w:r>
        <w:rPr>
          <w:spacing w:val="15"/>
        </w:rPr>
        <w:t xml:space="preserve"> </w:t>
      </w:r>
      <w:r>
        <w:rPr>
          <w:spacing w:val="-2"/>
        </w:rPr>
        <w:t>mercado.</w:t>
      </w:r>
    </w:p>
    <w:p w:rsidR="007E2D45" w:rsidRDefault="002A272D">
      <w:pPr>
        <w:pStyle w:val="Prrafodelista"/>
        <w:numPr>
          <w:ilvl w:val="0"/>
          <w:numId w:val="26"/>
        </w:numPr>
        <w:tabs>
          <w:tab w:val="left" w:pos="993"/>
        </w:tabs>
        <w:spacing w:before="138"/>
        <w:ind w:hanging="338"/>
      </w:pPr>
      <w:r>
        <w:t>Análisis</w:t>
      </w:r>
      <w:r>
        <w:rPr>
          <w:spacing w:val="13"/>
        </w:rPr>
        <w:t xml:space="preserve"> </w:t>
      </w:r>
      <w:r>
        <w:t>interno:</w:t>
      </w:r>
      <w:r>
        <w:rPr>
          <w:spacing w:val="13"/>
        </w:rPr>
        <w:t xml:space="preserve"> </w:t>
      </w:r>
      <w:r>
        <w:t>capacidades,</w:t>
      </w:r>
      <w:r>
        <w:rPr>
          <w:spacing w:val="16"/>
        </w:rPr>
        <w:t xml:space="preserve"> </w:t>
      </w:r>
      <w:r>
        <w:t>recursos</w:t>
      </w:r>
      <w:r>
        <w:rPr>
          <w:spacing w:val="13"/>
        </w:rPr>
        <w:t xml:space="preserve"> </w:t>
      </w:r>
      <w:r>
        <w:t>y</w:t>
      </w:r>
      <w:r>
        <w:rPr>
          <w:spacing w:val="11"/>
        </w:rPr>
        <w:t xml:space="preserve"> </w:t>
      </w:r>
      <w:r>
        <w:t>propuesta</w:t>
      </w:r>
      <w:r>
        <w:rPr>
          <w:spacing w:val="9"/>
        </w:rPr>
        <w:t xml:space="preserve"> </w:t>
      </w:r>
      <w:r>
        <w:t>de</w:t>
      </w:r>
      <w:r>
        <w:rPr>
          <w:spacing w:val="12"/>
        </w:rPr>
        <w:t xml:space="preserve"> </w:t>
      </w:r>
      <w:r>
        <w:rPr>
          <w:spacing w:val="-2"/>
        </w:rPr>
        <w:t>valor.</w:t>
      </w:r>
    </w:p>
    <w:p w:rsidR="007E2D45" w:rsidRDefault="007E2D45">
      <w:pPr>
        <w:pStyle w:val="Textoindependiente"/>
        <w:spacing w:before="147"/>
      </w:pPr>
    </w:p>
    <w:p w:rsidR="007E2D45" w:rsidRDefault="002A272D">
      <w:pPr>
        <w:pStyle w:val="Textoindependiente"/>
        <w:spacing w:line="369" w:lineRule="auto"/>
        <w:ind w:left="316" w:right="1055"/>
        <w:jc w:val="both"/>
      </w:pPr>
      <w:r>
        <w:t>A partir de este diagnóstico estratégico, se derivarán implicancias que luego alimentarán</w:t>
      </w:r>
      <w:r>
        <w:rPr>
          <w:spacing w:val="40"/>
        </w:rPr>
        <w:t xml:space="preserve"> </w:t>
      </w:r>
      <w:r>
        <w:t>el</w:t>
      </w:r>
      <w:r>
        <w:rPr>
          <w:spacing w:val="-2"/>
        </w:rPr>
        <w:t xml:space="preserve"> </w:t>
      </w:r>
      <w:r>
        <w:t>diseño</w:t>
      </w:r>
      <w:r>
        <w:rPr>
          <w:spacing w:val="-3"/>
        </w:rPr>
        <w:t xml:space="preserve"> </w:t>
      </w:r>
      <w:r>
        <w:t>del</w:t>
      </w:r>
      <w:r>
        <w:rPr>
          <w:spacing w:val="-3"/>
        </w:rPr>
        <w:t xml:space="preserve"> </w:t>
      </w:r>
      <w:r>
        <w:t>modelo</w:t>
      </w:r>
      <w:r>
        <w:rPr>
          <w:spacing w:val="-3"/>
        </w:rPr>
        <w:t xml:space="preserve"> </w:t>
      </w:r>
      <w:r>
        <w:t>de</w:t>
      </w:r>
      <w:r>
        <w:rPr>
          <w:spacing w:val="-3"/>
        </w:rPr>
        <w:t xml:space="preserve"> </w:t>
      </w:r>
      <w:r>
        <w:t>negocio,</w:t>
      </w:r>
      <w:r>
        <w:rPr>
          <w:spacing w:val="-5"/>
        </w:rPr>
        <w:t xml:space="preserve"> </w:t>
      </w:r>
      <w:r>
        <w:t>la</w:t>
      </w:r>
      <w:r>
        <w:rPr>
          <w:spacing w:val="-3"/>
        </w:rPr>
        <w:t xml:space="preserve"> </w:t>
      </w:r>
      <w:r>
        <w:t>segmentación,</w:t>
      </w:r>
      <w:r>
        <w:rPr>
          <w:spacing w:val="-3"/>
        </w:rPr>
        <w:t xml:space="preserve"> </w:t>
      </w:r>
      <w:r>
        <w:t>la estrategia competitiva</w:t>
      </w:r>
      <w:r>
        <w:rPr>
          <w:spacing w:val="-3"/>
        </w:rPr>
        <w:t xml:space="preserve"> </w:t>
      </w:r>
      <w:r>
        <w:t>y</w:t>
      </w:r>
      <w:r>
        <w:rPr>
          <w:spacing w:val="-3"/>
        </w:rPr>
        <w:t xml:space="preserve"> </w:t>
      </w:r>
      <w:r>
        <w:t>los</w:t>
      </w:r>
      <w:r>
        <w:rPr>
          <w:spacing w:val="-3"/>
        </w:rPr>
        <w:t xml:space="preserve"> </w:t>
      </w:r>
      <w:r>
        <w:t>objetivos operativos de la empresa.</w:t>
      </w:r>
    </w:p>
    <w:p w:rsidR="007E2D45" w:rsidRDefault="007E2D45">
      <w:pPr>
        <w:pStyle w:val="Textoindependiente"/>
        <w:spacing w:before="9"/>
      </w:pPr>
    </w:p>
    <w:p w:rsidR="007E2D45" w:rsidRDefault="002A272D">
      <w:pPr>
        <w:pStyle w:val="Ttulo3"/>
        <w:rPr>
          <w:b w:val="0"/>
        </w:rPr>
      </w:pPr>
      <w:r>
        <w:rPr>
          <w:color w:val="4F80BC"/>
        </w:rPr>
        <w:t>Análisis</w:t>
      </w:r>
      <w:r>
        <w:rPr>
          <w:color w:val="4F80BC"/>
          <w:spacing w:val="14"/>
        </w:rPr>
        <w:t xml:space="preserve"> </w:t>
      </w:r>
      <w:r>
        <w:rPr>
          <w:color w:val="4F80BC"/>
        </w:rPr>
        <w:t>del</w:t>
      </w:r>
      <w:r>
        <w:rPr>
          <w:color w:val="4F80BC"/>
          <w:spacing w:val="10"/>
        </w:rPr>
        <w:t xml:space="preserve"> </w:t>
      </w:r>
      <w:r>
        <w:rPr>
          <w:color w:val="4F80BC"/>
        </w:rPr>
        <w:t>entorno</w:t>
      </w:r>
      <w:r>
        <w:rPr>
          <w:color w:val="4F80BC"/>
          <w:spacing w:val="13"/>
        </w:rPr>
        <w:t xml:space="preserve"> </w:t>
      </w:r>
      <w:r>
        <w:rPr>
          <w:color w:val="4F80BC"/>
        </w:rPr>
        <w:t>macro</w:t>
      </w:r>
      <w:r>
        <w:rPr>
          <w:color w:val="4F80BC"/>
          <w:spacing w:val="10"/>
        </w:rPr>
        <w:t xml:space="preserve"> </w:t>
      </w:r>
      <w:r>
        <w:rPr>
          <w:color w:val="4F80BC"/>
          <w:spacing w:val="-2"/>
        </w:rPr>
        <w:t>(PESTEL</w:t>
      </w:r>
      <w:r>
        <w:rPr>
          <w:b w:val="0"/>
          <w:spacing w:val="-2"/>
        </w:rPr>
        <w:t>)</w:t>
      </w:r>
    </w:p>
    <w:p w:rsidR="007E2D45" w:rsidRDefault="007E2D45">
      <w:pPr>
        <w:pStyle w:val="Textoindependiente"/>
        <w:spacing w:before="144"/>
      </w:pPr>
    </w:p>
    <w:p w:rsidR="007E2D45" w:rsidRDefault="002A272D">
      <w:pPr>
        <w:pStyle w:val="Textoindependiente"/>
        <w:spacing w:line="369" w:lineRule="auto"/>
        <w:ind w:left="316" w:right="1054"/>
        <w:jc w:val="both"/>
      </w:pPr>
      <w:r>
        <w:t>Se examinan los factores Políticos, Económicos, Sociales, Tecnológicos, Ecológicos/ambientales y Legales que influyen sobre la industria de asesoramiento financiero en Uruguay.</w:t>
      </w:r>
    </w:p>
    <w:p w:rsidR="007E2D45" w:rsidRDefault="007E2D45">
      <w:pPr>
        <w:pStyle w:val="Textoindependiente"/>
        <w:spacing w:before="9"/>
      </w:pPr>
    </w:p>
    <w:p w:rsidR="007E2D45" w:rsidRDefault="002A272D">
      <w:pPr>
        <w:pStyle w:val="Ttulo3"/>
      </w:pPr>
      <w:bookmarkStart w:id="44" w:name="_TOC_250100"/>
      <w:r>
        <w:rPr>
          <w:color w:val="4F80BC"/>
        </w:rPr>
        <w:t>Políticos</w:t>
      </w:r>
      <w:r>
        <w:rPr>
          <w:color w:val="4F80BC"/>
          <w:spacing w:val="9"/>
        </w:rPr>
        <w:t xml:space="preserve"> </w:t>
      </w:r>
      <w:r>
        <w:rPr>
          <w:color w:val="4F80BC"/>
        </w:rPr>
        <w:t>y</w:t>
      </w:r>
      <w:r>
        <w:rPr>
          <w:color w:val="4F80BC"/>
          <w:spacing w:val="12"/>
        </w:rPr>
        <w:t xml:space="preserve"> </w:t>
      </w:r>
      <w:bookmarkEnd w:id="44"/>
      <w:r>
        <w:rPr>
          <w:color w:val="4F80BC"/>
          <w:spacing w:val="-2"/>
        </w:rPr>
        <w:t>Regulatorios</w:t>
      </w:r>
    </w:p>
    <w:p w:rsidR="007E2D45" w:rsidRDefault="007E2D45">
      <w:pPr>
        <w:pStyle w:val="Textoindependiente"/>
        <w:spacing w:before="149"/>
        <w:rPr>
          <w:b/>
        </w:rPr>
      </w:pPr>
    </w:p>
    <w:p w:rsidR="007E2D45" w:rsidRDefault="002A272D">
      <w:pPr>
        <w:pStyle w:val="Textoindependiente"/>
        <w:spacing w:line="367" w:lineRule="auto"/>
        <w:ind w:left="316" w:right="1055"/>
        <w:jc w:val="both"/>
      </w:pPr>
      <w:r>
        <w:t>Uruguay</w:t>
      </w:r>
      <w:r>
        <w:rPr>
          <w:spacing w:val="23"/>
        </w:rPr>
        <w:t xml:space="preserve"> </w:t>
      </w:r>
      <w:r>
        <w:t>cuenta</w:t>
      </w:r>
      <w:r>
        <w:rPr>
          <w:spacing w:val="22"/>
        </w:rPr>
        <w:t xml:space="preserve"> </w:t>
      </w:r>
      <w:r>
        <w:t>con</w:t>
      </w:r>
      <w:r>
        <w:rPr>
          <w:spacing w:val="26"/>
        </w:rPr>
        <w:t xml:space="preserve"> </w:t>
      </w:r>
      <w:r>
        <w:t>un</w:t>
      </w:r>
      <w:r>
        <w:rPr>
          <w:spacing w:val="23"/>
        </w:rPr>
        <w:t xml:space="preserve"> </w:t>
      </w:r>
      <w:r>
        <w:t>entorno</w:t>
      </w:r>
      <w:r>
        <w:rPr>
          <w:spacing w:val="26"/>
        </w:rPr>
        <w:t xml:space="preserve"> </w:t>
      </w:r>
      <w:r>
        <w:t>institucionalmente</w:t>
      </w:r>
      <w:r>
        <w:rPr>
          <w:spacing w:val="23"/>
        </w:rPr>
        <w:t xml:space="preserve"> </w:t>
      </w:r>
      <w:r>
        <w:t>est</w:t>
      </w:r>
      <w:r>
        <w:t>able,</w:t>
      </w:r>
      <w:r>
        <w:rPr>
          <w:spacing w:val="23"/>
        </w:rPr>
        <w:t xml:space="preserve"> </w:t>
      </w:r>
      <w:r>
        <w:t>una</w:t>
      </w:r>
      <w:r>
        <w:rPr>
          <w:spacing w:val="27"/>
        </w:rPr>
        <w:t xml:space="preserve"> </w:t>
      </w:r>
      <w:r>
        <w:t>democracia</w:t>
      </w:r>
      <w:r>
        <w:rPr>
          <w:spacing w:val="28"/>
        </w:rPr>
        <w:t xml:space="preserve"> </w:t>
      </w:r>
      <w:r>
        <w:t>consolidada y una economía abierta, lo cual favorece la actividad financiera.</w:t>
      </w:r>
    </w:p>
    <w:p w:rsidR="007E2D45" w:rsidRDefault="007E2D45">
      <w:pPr>
        <w:pStyle w:val="Textoindependiente"/>
        <w:spacing w:before="12"/>
      </w:pPr>
    </w:p>
    <w:p w:rsidR="007E2D45" w:rsidRDefault="002A272D">
      <w:pPr>
        <w:pStyle w:val="Textoindependiente"/>
        <w:spacing w:line="372" w:lineRule="auto"/>
        <w:ind w:left="316" w:right="1054"/>
        <w:jc w:val="both"/>
      </w:pPr>
      <w:r>
        <w:t>Las autoridades implementan políticas de promoción de inversiones, con incentivos, marcos legales transparentes y régimen de libre movimiento de capitales.</w:t>
      </w:r>
    </w:p>
    <w:p w:rsidR="007E2D45" w:rsidRDefault="007E2D45">
      <w:pPr>
        <w:pStyle w:val="Textoindependiente"/>
        <w:spacing w:before="5"/>
      </w:pPr>
    </w:p>
    <w:p w:rsidR="007E2D45" w:rsidRDefault="002A272D">
      <w:pPr>
        <w:pStyle w:val="Textoindependiente"/>
        <w:spacing w:line="369" w:lineRule="auto"/>
        <w:ind w:left="316" w:right="1055"/>
        <w:jc w:val="both"/>
      </w:pPr>
      <w:r>
        <w:t>Sin</w:t>
      </w:r>
      <w:r>
        <w:rPr>
          <w:spacing w:val="31"/>
        </w:rPr>
        <w:t xml:space="preserve"> </w:t>
      </w:r>
      <w:r>
        <w:t>embargo,</w:t>
      </w:r>
      <w:r>
        <w:rPr>
          <w:spacing w:val="26"/>
        </w:rPr>
        <w:t xml:space="preserve"> </w:t>
      </w:r>
      <w:r>
        <w:t>existen</w:t>
      </w:r>
      <w:r>
        <w:rPr>
          <w:spacing w:val="26"/>
        </w:rPr>
        <w:t xml:space="preserve"> </w:t>
      </w:r>
      <w:r>
        <w:t>riesgos</w:t>
      </w:r>
      <w:r>
        <w:rPr>
          <w:spacing w:val="26"/>
        </w:rPr>
        <w:t xml:space="preserve"> </w:t>
      </w:r>
      <w:r>
        <w:t>políticos/regulatorios,</w:t>
      </w:r>
      <w:r>
        <w:rPr>
          <w:spacing w:val="26"/>
        </w:rPr>
        <w:t xml:space="preserve"> </w:t>
      </w:r>
      <w:r>
        <w:t>por</w:t>
      </w:r>
      <w:r>
        <w:rPr>
          <w:spacing w:val="24"/>
        </w:rPr>
        <w:t xml:space="preserve"> </w:t>
      </w:r>
      <w:r>
        <w:t>ejemplo,</w:t>
      </w:r>
      <w:r>
        <w:rPr>
          <w:spacing w:val="26"/>
        </w:rPr>
        <w:t xml:space="preserve"> </w:t>
      </w:r>
      <w:r>
        <w:t>reformas</w:t>
      </w:r>
      <w:r>
        <w:rPr>
          <w:spacing w:val="29"/>
        </w:rPr>
        <w:t xml:space="preserve"> </w:t>
      </w:r>
      <w:r>
        <w:t>previsionales o del sistema financiero podrían generar incertidumbre.</w:t>
      </w:r>
    </w:p>
    <w:p w:rsidR="007E2D45" w:rsidRDefault="007E2D45">
      <w:pPr>
        <w:pStyle w:val="Textoindependiente"/>
        <w:spacing w:before="9"/>
      </w:pPr>
    </w:p>
    <w:p w:rsidR="007E2D45" w:rsidRDefault="002A272D">
      <w:pPr>
        <w:pStyle w:val="Textoindependiente"/>
        <w:spacing w:line="369" w:lineRule="auto"/>
        <w:ind w:left="316" w:right="1052"/>
        <w:jc w:val="both"/>
      </w:pPr>
      <w:r>
        <w:t>En particular, para el asesoramiento financiero, la regulación de intermediarios, la supervisión del Banco Ce</w:t>
      </w:r>
      <w:r>
        <w:t>ntral del Uruguay (BCU) y de la estructura de comisiones y transparencia resulta clave.</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6"/>
        <w:jc w:val="both"/>
      </w:pPr>
      <w:r>
        <w:lastRenderedPageBreak/>
        <w:t>Por ejemplo, Uruguay ha reforzado su agenda de finanzas sostenibles (“sustainable finance”) lo cual puede abrir nuevas líneas de negocio para asesoría especializada en</w:t>
      </w:r>
      <w:r>
        <w:rPr>
          <w:spacing w:val="80"/>
        </w:rPr>
        <w:t xml:space="preserve"> </w:t>
      </w:r>
      <w:r>
        <w:rPr>
          <w:spacing w:val="-4"/>
        </w:rPr>
        <w:t>ESG.</w:t>
      </w:r>
    </w:p>
    <w:p w:rsidR="007E2D45" w:rsidRDefault="007E2D45">
      <w:pPr>
        <w:pStyle w:val="Textoindependiente"/>
        <w:spacing w:before="8"/>
      </w:pPr>
    </w:p>
    <w:p w:rsidR="007E2D45" w:rsidRDefault="002A272D">
      <w:pPr>
        <w:pStyle w:val="Ttulo3"/>
      </w:pPr>
      <w:bookmarkStart w:id="45" w:name="_TOC_250099"/>
      <w:bookmarkEnd w:id="45"/>
      <w:r>
        <w:rPr>
          <w:color w:val="4F80BC"/>
          <w:spacing w:val="-2"/>
        </w:rPr>
        <w:t>Económicos</w:t>
      </w:r>
    </w:p>
    <w:p w:rsidR="007E2D45" w:rsidRDefault="007E2D45">
      <w:pPr>
        <w:pStyle w:val="Textoindependiente"/>
        <w:spacing w:before="147"/>
        <w:rPr>
          <w:b/>
        </w:rPr>
      </w:pPr>
    </w:p>
    <w:p w:rsidR="007E2D45" w:rsidRDefault="002A272D">
      <w:pPr>
        <w:pStyle w:val="Textoindependiente"/>
        <w:spacing w:line="369" w:lineRule="auto"/>
        <w:ind w:left="316" w:right="1053"/>
        <w:jc w:val="both"/>
      </w:pPr>
      <w:r>
        <w:t>La economía uruguaya mantiene un entorno relativamente estable, con cr</w:t>
      </w:r>
      <w:r>
        <w:t>ecimiento moderado, inflación controlada y grado de inversión. Según la International Monetary Fund, el crecimiento real del PIB se espera en 2,1 % para 2026, con inflación alrededor</w:t>
      </w:r>
      <w:r>
        <w:rPr>
          <w:spacing w:val="40"/>
        </w:rPr>
        <w:t xml:space="preserve"> </w:t>
      </w:r>
      <w:r>
        <w:t>del 4,5 %.</w:t>
      </w:r>
    </w:p>
    <w:p w:rsidR="007E2D45" w:rsidRDefault="007E2D45">
      <w:pPr>
        <w:pStyle w:val="Textoindependiente"/>
        <w:spacing w:before="8"/>
      </w:pPr>
    </w:p>
    <w:p w:rsidR="007E2D45" w:rsidRDefault="002A272D">
      <w:pPr>
        <w:pStyle w:val="Textoindependiente"/>
        <w:spacing w:line="369" w:lineRule="auto"/>
        <w:ind w:left="316" w:right="1052"/>
        <w:jc w:val="both"/>
      </w:pPr>
      <w:r>
        <w:t>Los indicadores de riesgo país muestran que Uruguay tiene una</w:t>
      </w:r>
      <w:r>
        <w:t xml:space="preserve"> calificación de riesgo moderada-buena, lo cual reduce costos de financiamiento y favorece la actividad </w:t>
      </w:r>
      <w:r>
        <w:rPr>
          <w:spacing w:val="-2"/>
        </w:rPr>
        <w:t>financiera.</w:t>
      </w:r>
    </w:p>
    <w:p w:rsidR="007E2D45" w:rsidRDefault="007E2D45">
      <w:pPr>
        <w:pStyle w:val="Textoindependiente"/>
        <w:spacing w:before="8"/>
      </w:pPr>
    </w:p>
    <w:p w:rsidR="007E2D45" w:rsidRDefault="002A272D">
      <w:pPr>
        <w:pStyle w:val="Textoindependiente"/>
        <w:spacing w:before="1" w:line="369" w:lineRule="auto"/>
        <w:ind w:left="316" w:right="1051"/>
        <w:jc w:val="both"/>
      </w:pPr>
      <w:r>
        <w:t>Factores como la dolarización, tipo de cambio, liquidez, tasas de interés, y el comportamiento de los mercados internacionales inciden en l</w:t>
      </w:r>
      <w:r>
        <w:t xml:space="preserve">a demanda de asesoramiento </w:t>
      </w:r>
      <w:r>
        <w:rPr>
          <w:spacing w:val="-2"/>
        </w:rPr>
        <w:t>financiero.</w:t>
      </w:r>
    </w:p>
    <w:p w:rsidR="007E2D45" w:rsidRDefault="007E2D45">
      <w:pPr>
        <w:pStyle w:val="Textoindependiente"/>
        <w:spacing w:before="8"/>
      </w:pPr>
    </w:p>
    <w:p w:rsidR="007E2D45" w:rsidRDefault="002A272D">
      <w:pPr>
        <w:pStyle w:val="Textoindependiente"/>
        <w:spacing w:line="369" w:lineRule="auto"/>
        <w:ind w:left="316" w:right="1052"/>
        <w:jc w:val="both"/>
      </w:pPr>
      <w:r>
        <w:t xml:space="preserve">Además, el crecimiento de la clase media, la acumulación de ahorro privado, y la valoración creciente de servicios de inversión profesional generan una oportunidad </w:t>
      </w:r>
      <w:r>
        <w:rPr>
          <w:spacing w:val="-2"/>
        </w:rPr>
        <w:t>económica.</w:t>
      </w:r>
    </w:p>
    <w:p w:rsidR="007E2D45" w:rsidRDefault="007E2D45">
      <w:pPr>
        <w:pStyle w:val="Textoindependiente"/>
        <w:spacing w:before="9"/>
      </w:pPr>
    </w:p>
    <w:p w:rsidR="007E2D45" w:rsidRDefault="002A272D">
      <w:pPr>
        <w:pStyle w:val="Textoindependiente"/>
        <w:spacing w:line="372" w:lineRule="auto"/>
        <w:ind w:left="316" w:right="1056"/>
        <w:jc w:val="both"/>
      </w:pPr>
      <w:r>
        <w:t>No obstante, la economía uruguaya es vulnerable a factores externos como los precios de las materias primas, la demanda de exportaciones agrícolas y el entorno regional.</w:t>
      </w:r>
    </w:p>
    <w:p w:rsidR="007E2D45" w:rsidRDefault="007E2D45">
      <w:pPr>
        <w:pStyle w:val="Textoindependiente"/>
        <w:spacing w:before="4"/>
      </w:pPr>
    </w:p>
    <w:p w:rsidR="007E2D45" w:rsidRDefault="002A272D">
      <w:pPr>
        <w:pStyle w:val="Ttulo3"/>
      </w:pPr>
      <w:bookmarkStart w:id="46" w:name="_TOC_250098"/>
      <w:r>
        <w:rPr>
          <w:color w:val="4F80BC"/>
        </w:rPr>
        <w:t>Sociales</w:t>
      </w:r>
      <w:r>
        <w:rPr>
          <w:color w:val="4F80BC"/>
          <w:spacing w:val="10"/>
        </w:rPr>
        <w:t xml:space="preserve"> </w:t>
      </w:r>
      <w:r>
        <w:rPr>
          <w:color w:val="4F80BC"/>
        </w:rPr>
        <w:t>y</w:t>
      </w:r>
      <w:r>
        <w:rPr>
          <w:color w:val="4F80BC"/>
          <w:spacing w:val="11"/>
        </w:rPr>
        <w:t xml:space="preserve"> </w:t>
      </w:r>
      <w:bookmarkEnd w:id="46"/>
      <w:r>
        <w:rPr>
          <w:color w:val="4F80BC"/>
          <w:spacing w:val="-2"/>
        </w:rPr>
        <w:t>Demográficos</w:t>
      </w:r>
    </w:p>
    <w:p w:rsidR="007E2D45" w:rsidRDefault="007E2D45">
      <w:pPr>
        <w:pStyle w:val="Textoindependiente"/>
        <w:spacing w:before="147"/>
        <w:rPr>
          <w:b/>
        </w:rPr>
      </w:pPr>
    </w:p>
    <w:p w:rsidR="007E2D45" w:rsidRDefault="002A272D">
      <w:pPr>
        <w:pStyle w:val="Textoindependiente"/>
        <w:spacing w:line="369" w:lineRule="auto"/>
        <w:ind w:left="316" w:right="1057"/>
        <w:jc w:val="both"/>
      </w:pPr>
      <w:r>
        <w:t>Uruguay presenta una población pequeña (3,5 millones), alto nivel de educación, buen capital humano, y creciente conciencia financiera.</w:t>
      </w:r>
    </w:p>
    <w:p w:rsidR="007E2D45" w:rsidRDefault="007E2D45">
      <w:pPr>
        <w:pStyle w:val="Textoindependiente"/>
        <w:spacing w:before="9"/>
      </w:pPr>
    </w:p>
    <w:p w:rsidR="007E2D45" w:rsidRDefault="002A272D">
      <w:pPr>
        <w:pStyle w:val="Textoindependiente"/>
        <w:spacing w:before="1" w:line="369" w:lineRule="auto"/>
        <w:ind w:left="316" w:right="1053"/>
        <w:jc w:val="both"/>
      </w:pPr>
      <w:r>
        <w:t>Si bien se observa una mejora en las capacidades financieras de la población en lo que respecta al conocimiento y actit</w:t>
      </w:r>
      <w:r>
        <w:t>ud de ahorro, persisten brechas en el comportamiento financiero real.</w:t>
      </w:r>
    </w:p>
    <w:p w:rsidR="007E2D45" w:rsidRDefault="007E2D45">
      <w:pPr>
        <w:pStyle w:val="Textoindependiente"/>
        <w:spacing w:before="8"/>
      </w:pPr>
    </w:p>
    <w:p w:rsidR="007E2D45" w:rsidRDefault="002A272D">
      <w:pPr>
        <w:pStyle w:val="Textoindependiente"/>
        <w:spacing w:line="369" w:lineRule="auto"/>
        <w:ind w:left="316" w:right="1054"/>
        <w:jc w:val="both"/>
      </w:pPr>
      <w:r>
        <w:t>Cambios demográficos como el envejecimiento de la población y la mayor longevidad implican</w:t>
      </w:r>
      <w:r>
        <w:rPr>
          <w:spacing w:val="16"/>
        </w:rPr>
        <w:t xml:space="preserve"> </w:t>
      </w:r>
      <w:r>
        <w:t>una</w:t>
      </w:r>
      <w:r>
        <w:rPr>
          <w:spacing w:val="13"/>
        </w:rPr>
        <w:t xml:space="preserve"> </w:t>
      </w:r>
      <w:r>
        <w:t>mayor</w:t>
      </w:r>
      <w:r>
        <w:rPr>
          <w:spacing w:val="16"/>
        </w:rPr>
        <w:t xml:space="preserve"> </w:t>
      </w:r>
      <w:r>
        <w:t>necesidad</w:t>
      </w:r>
      <w:r>
        <w:rPr>
          <w:spacing w:val="14"/>
        </w:rPr>
        <w:t xml:space="preserve"> </w:t>
      </w:r>
      <w:r>
        <w:t>de</w:t>
      </w:r>
      <w:r>
        <w:rPr>
          <w:spacing w:val="12"/>
        </w:rPr>
        <w:t xml:space="preserve"> </w:t>
      </w:r>
      <w:r>
        <w:t>planificación</w:t>
      </w:r>
      <w:r>
        <w:rPr>
          <w:spacing w:val="16"/>
        </w:rPr>
        <w:t xml:space="preserve"> </w:t>
      </w:r>
      <w:r>
        <w:t>financiera,</w:t>
      </w:r>
      <w:r>
        <w:rPr>
          <w:spacing w:val="14"/>
        </w:rPr>
        <w:t xml:space="preserve"> </w:t>
      </w:r>
      <w:r>
        <w:t>como</w:t>
      </w:r>
      <w:r>
        <w:rPr>
          <w:spacing w:val="17"/>
        </w:rPr>
        <w:t xml:space="preserve"> </w:t>
      </w:r>
      <w:r>
        <w:t>ser</w:t>
      </w:r>
      <w:r>
        <w:rPr>
          <w:spacing w:val="12"/>
        </w:rPr>
        <w:t xml:space="preserve"> </w:t>
      </w:r>
      <w:r>
        <w:t>jubilación,</w:t>
      </w:r>
      <w:r>
        <w:rPr>
          <w:spacing w:val="14"/>
        </w:rPr>
        <w:t xml:space="preserve"> </w:t>
      </w:r>
      <w:r>
        <w:t>ahorro</w:t>
      </w:r>
      <w:r>
        <w:rPr>
          <w:spacing w:val="14"/>
        </w:rPr>
        <w:t xml:space="preserve"> </w:t>
      </w:r>
      <w:r>
        <w:rPr>
          <w:spacing w:val="-10"/>
        </w:rPr>
        <w:t>y</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1"/>
        <w:jc w:val="both"/>
      </w:pPr>
      <w:r>
        <w:lastRenderedPageBreak/>
        <w:t>g</w:t>
      </w:r>
      <w:r>
        <w:t>estión de patrimonio, lo cual es una tendencia favorable para el servicio de</w:t>
      </w:r>
      <w:r>
        <w:rPr>
          <w:spacing w:val="40"/>
        </w:rPr>
        <w:t xml:space="preserve"> </w:t>
      </w:r>
      <w:r>
        <w:rPr>
          <w:spacing w:val="-2"/>
        </w:rPr>
        <w:t>asesoramiento.</w:t>
      </w:r>
    </w:p>
    <w:p w:rsidR="007E2D45" w:rsidRDefault="007E2D45">
      <w:pPr>
        <w:pStyle w:val="Textoindependiente"/>
        <w:spacing w:before="8"/>
      </w:pPr>
    </w:p>
    <w:p w:rsidR="007E2D45" w:rsidRDefault="002A272D">
      <w:pPr>
        <w:pStyle w:val="Textoindependiente"/>
        <w:spacing w:line="369" w:lineRule="auto"/>
        <w:ind w:left="316" w:right="1050"/>
        <w:jc w:val="both"/>
      </w:pPr>
      <w:r>
        <w:rPr>
          <w:rFonts w:ascii="Cambria" w:hAnsi="Cambria"/>
        </w:rPr>
        <w:t>El diseño de los servicios financieros debe transformarse ante el nuevo perfil del cliente, priorizando los canales digitales y móviles, exigiendo además una trans</w:t>
      </w:r>
      <w:r>
        <w:rPr>
          <w:rFonts w:ascii="Cambria" w:hAnsi="Cambria"/>
        </w:rPr>
        <w:t>parencia total y una personalización profunda en su asesoría</w:t>
      </w:r>
      <w:r>
        <w:t>.</w:t>
      </w:r>
    </w:p>
    <w:p w:rsidR="007E2D45" w:rsidRDefault="007E2D45">
      <w:pPr>
        <w:pStyle w:val="Textoindependiente"/>
        <w:spacing w:before="11"/>
      </w:pPr>
    </w:p>
    <w:p w:rsidR="007E2D45" w:rsidRDefault="002A272D">
      <w:pPr>
        <w:pStyle w:val="Ttulo3"/>
      </w:pPr>
      <w:bookmarkStart w:id="47" w:name="_TOC_250097"/>
      <w:bookmarkEnd w:id="47"/>
      <w:r>
        <w:rPr>
          <w:color w:val="4F80BC"/>
          <w:spacing w:val="-2"/>
        </w:rPr>
        <w:t>Tecnológicos</w:t>
      </w:r>
    </w:p>
    <w:p w:rsidR="007E2D45" w:rsidRDefault="007E2D45">
      <w:pPr>
        <w:pStyle w:val="Textoindependiente"/>
        <w:spacing w:before="144"/>
        <w:rPr>
          <w:b/>
        </w:rPr>
      </w:pPr>
    </w:p>
    <w:p w:rsidR="007E2D45" w:rsidRDefault="002A272D">
      <w:pPr>
        <w:pStyle w:val="Textoindependiente"/>
        <w:spacing w:line="369" w:lineRule="auto"/>
        <w:ind w:left="316" w:right="1053"/>
        <w:jc w:val="both"/>
      </w:pPr>
      <w:r>
        <w:t>La digitalización del sector financiero está en crecimiento en Uruguay y en la región; esto representa tanto una oportunidad (eficiencia operativa, nuevas ofertas), como un reto (</w:t>
      </w:r>
      <w:r>
        <w:t xml:space="preserve">competencia de plataformas digitales, robo de clientes, necesidad de inversión </w:t>
      </w:r>
      <w:r>
        <w:rPr>
          <w:spacing w:val="-2"/>
        </w:rPr>
        <w:t>tecnológica).</w:t>
      </w:r>
    </w:p>
    <w:p w:rsidR="007E2D45" w:rsidRDefault="007E2D45">
      <w:pPr>
        <w:pStyle w:val="Textoindependiente"/>
        <w:spacing w:before="8"/>
      </w:pPr>
    </w:p>
    <w:p w:rsidR="007E2D45" w:rsidRDefault="002A272D">
      <w:pPr>
        <w:pStyle w:val="Textoindependiente"/>
        <w:spacing w:line="369" w:lineRule="auto"/>
        <w:ind w:left="316" w:right="1056"/>
        <w:jc w:val="both"/>
      </w:pPr>
      <w:r>
        <w:t>La empresa de asesoramiento debe contemplar la implementación de herramientas tecnológicas como ser portales de clientes, dashboards, automatización de reportes, análisis de datos, de forma de diferenciarse.</w:t>
      </w:r>
    </w:p>
    <w:p w:rsidR="007E2D45" w:rsidRDefault="007E2D45">
      <w:pPr>
        <w:pStyle w:val="Textoindependiente"/>
        <w:spacing w:before="11"/>
      </w:pPr>
    </w:p>
    <w:p w:rsidR="007E2D45" w:rsidRDefault="002A272D">
      <w:pPr>
        <w:pStyle w:val="Textoindependiente"/>
        <w:spacing w:line="369" w:lineRule="auto"/>
        <w:ind w:left="316" w:right="1055"/>
        <w:jc w:val="both"/>
      </w:pPr>
      <w:r>
        <w:t>Adicionalmente, los temas de ciberseguridad, pr</w:t>
      </w:r>
      <w:r>
        <w:t>otección de datos y criptomonedas requieren que el asesor financiero esté actualizado, lo que aumenta barreras de entrada, pero también valor añadido.</w:t>
      </w:r>
    </w:p>
    <w:p w:rsidR="007E2D45" w:rsidRDefault="007E2D45">
      <w:pPr>
        <w:pStyle w:val="Textoindependiente"/>
        <w:spacing w:before="9"/>
      </w:pPr>
    </w:p>
    <w:p w:rsidR="007E2D45" w:rsidRDefault="002A272D">
      <w:pPr>
        <w:pStyle w:val="Ttulo3"/>
      </w:pPr>
      <w:bookmarkStart w:id="48" w:name="_TOC_250096"/>
      <w:r>
        <w:rPr>
          <w:color w:val="4F80BC"/>
        </w:rPr>
        <w:t>Ecológicos</w:t>
      </w:r>
      <w:r>
        <w:rPr>
          <w:color w:val="4F80BC"/>
          <w:spacing w:val="11"/>
        </w:rPr>
        <w:t xml:space="preserve"> </w:t>
      </w:r>
      <w:r>
        <w:rPr>
          <w:color w:val="4F80BC"/>
        </w:rPr>
        <w:t>y</w:t>
      </w:r>
      <w:r>
        <w:rPr>
          <w:color w:val="4F80BC"/>
          <w:spacing w:val="11"/>
        </w:rPr>
        <w:t xml:space="preserve"> </w:t>
      </w:r>
      <w:bookmarkEnd w:id="48"/>
      <w:r>
        <w:rPr>
          <w:color w:val="4F80BC"/>
          <w:spacing w:val="-2"/>
        </w:rPr>
        <w:t>Ambientales</w:t>
      </w:r>
    </w:p>
    <w:p w:rsidR="007E2D45" w:rsidRDefault="007E2D45">
      <w:pPr>
        <w:pStyle w:val="Textoindependiente"/>
        <w:spacing w:before="144"/>
        <w:rPr>
          <w:b/>
        </w:rPr>
      </w:pPr>
    </w:p>
    <w:p w:rsidR="007E2D45" w:rsidRDefault="002A272D">
      <w:pPr>
        <w:pStyle w:val="Textoindependiente"/>
        <w:spacing w:line="369" w:lineRule="auto"/>
        <w:ind w:left="316" w:right="1054"/>
        <w:jc w:val="both"/>
      </w:pPr>
      <w:r>
        <w:t>Uruguay se posiciona favorablemente en materia ambiental, con un fuerte compro</w:t>
      </w:r>
      <w:r>
        <w:t>miso</w:t>
      </w:r>
      <w:r>
        <w:rPr>
          <w:spacing w:val="40"/>
        </w:rPr>
        <w:t xml:space="preserve"> </w:t>
      </w:r>
      <w:r>
        <w:t>con finanzas sostenibles, emisión de bonos ligados a sostenibilidad y liderazgo regional</w:t>
      </w:r>
      <w:r>
        <w:rPr>
          <w:spacing w:val="80"/>
        </w:rPr>
        <w:t xml:space="preserve"> </w:t>
      </w:r>
      <w:r>
        <w:t>en transición energética.</w:t>
      </w:r>
    </w:p>
    <w:p w:rsidR="007E2D45" w:rsidRDefault="007E2D45">
      <w:pPr>
        <w:pStyle w:val="Textoindependiente"/>
        <w:spacing w:before="9"/>
      </w:pPr>
    </w:p>
    <w:p w:rsidR="007E2D45" w:rsidRDefault="002A272D">
      <w:pPr>
        <w:pStyle w:val="Textoindependiente"/>
        <w:spacing w:line="369" w:lineRule="auto"/>
        <w:ind w:left="316" w:right="1055"/>
        <w:jc w:val="both"/>
      </w:pPr>
      <w:r>
        <w:t>Desde la perspectiva de asesoramiento financiero, esto abre la posibilidad de ofrecer productos e inversiones verdes, fondos sostenible</w:t>
      </w:r>
      <w:r>
        <w:t>s, cartera ESG, lo cual puede constituir una ventaja competitiva.</w:t>
      </w:r>
    </w:p>
    <w:p w:rsidR="007E2D45" w:rsidRDefault="007E2D45">
      <w:pPr>
        <w:pStyle w:val="Textoindependiente"/>
        <w:spacing w:before="8"/>
      </w:pPr>
    </w:p>
    <w:p w:rsidR="007E2D45" w:rsidRDefault="002A272D">
      <w:pPr>
        <w:pStyle w:val="Textoindependiente"/>
        <w:spacing w:before="1" w:line="369" w:lineRule="auto"/>
        <w:ind w:left="316" w:right="1053"/>
        <w:jc w:val="both"/>
      </w:pPr>
      <w:r>
        <w:t>Al mismo tiempo, los riesgos ambientales como sequías, variabilidad climática, que afectan la economía agrícola, podrían impactar patrimonios privados y la demanda de asesoría especializada</w:t>
      </w:r>
      <w:r>
        <w:t>.</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pPr>
      <w:bookmarkStart w:id="49" w:name="_TOC_250095"/>
      <w:bookmarkEnd w:id="49"/>
      <w:r>
        <w:rPr>
          <w:color w:val="4F80BC"/>
          <w:spacing w:val="-2"/>
        </w:rPr>
        <w:lastRenderedPageBreak/>
        <w:t>Legales</w:t>
      </w:r>
    </w:p>
    <w:p w:rsidR="007E2D45" w:rsidRDefault="007E2D45">
      <w:pPr>
        <w:pStyle w:val="Textoindependiente"/>
        <w:spacing w:before="146"/>
        <w:rPr>
          <w:b/>
        </w:rPr>
      </w:pPr>
    </w:p>
    <w:p w:rsidR="007E2D45" w:rsidRDefault="002A272D">
      <w:pPr>
        <w:pStyle w:val="Textoindependiente"/>
        <w:spacing w:line="367" w:lineRule="auto"/>
        <w:ind w:left="316" w:right="1054"/>
        <w:jc w:val="both"/>
      </w:pPr>
      <w:r>
        <w:t>Uruguay tiene un marco legal robusto, con protección de inversiones y régimen de libre flujo de capitales.</w:t>
      </w:r>
    </w:p>
    <w:p w:rsidR="007E2D45" w:rsidRDefault="007E2D45">
      <w:pPr>
        <w:pStyle w:val="Textoindependiente"/>
        <w:spacing w:before="15"/>
      </w:pPr>
    </w:p>
    <w:p w:rsidR="007E2D45" w:rsidRDefault="002A272D">
      <w:pPr>
        <w:pStyle w:val="Textoindependiente"/>
        <w:spacing w:line="369" w:lineRule="auto"/>
        <w:ind w:left="316" w:right="1052"/>
        <w:jc w:val="both"/>
      </w:pPr>
      <w:r>
        <w:t>Para la empresa de asesoramiento financiero es fundamental cumplir con regulaciones de supervisión financiera, estándares de conducta, transparencia de costos, registro de asesores y regulación de comisiones.</w:t>
      </w:r>
    </w:p>
    <w:p w:rsidR="007E2D45" w:rsidRDefault="007E2D45">
      <w:pPr>
        <w:pStyle w:val="Textoindependiente"/>
        <w:spacing w:before="8"/>
      </w:pPr>
    </w:p>
    <w:p w:rsidR="007E2D45" w:rsidRDefault="002A272D">
      <w:pPr>
        <w:pStyle w:val="Textoindependiente"/>
        <w:spacing w:before="1" w:line="369" w:lineRule="auto"/>
        <w:ind w:left="316" w:right="1055"/>
        <w:jc w:val="both"/>
      </w:pPr>
      <w:r>
        <w:t>También la legislación</w:t>
      </w:r>
      <w:r>
        <w:rPr>
          <w:spacing w:val="-3"/>
        </w:rPr>
        <w:t xml:space="preserve"> </w:t>
      </w:r>
      <w:r>
        <w:t>de</w:t>
      </w:r>
      <w:r>
        <w:rPr>
          <w:spacing w:val="-2"/>
        </w:rPr>
        <w:t xml:space="preserve"> </w:t>
      </w:r>
      <w:r>
        <w:t>protección de datos</w:t>
      </w:r>
      <w:r>
        <w:rPr>
          <w:spacing w:val="-3"/>
        </w:rPr>
        <w:t xml:space="preserve"> </w:t>
      </w:r>
      <w:r>
        <w:t>personales,</w:t>
      </w:r>
      <w:r>
        <w:rPr>
          <w:spacing w:val="-3"/>
        </w:rPr>
        <w:t xml:space="preserve"> </w:t>
      </w:r>
      <w:r>
        <w:t>prevención de lavado de</w:t>
      </w:r>
      <w:r>
        <w:rPr>
          <w:spacing w:val="-4"/>
        </w:rPr>
        <w:t xml:space="preserve"> </w:t>
      </w:r>
      <w:r>
        <w:t>dinero, y los requisitos de reporte para inversiones internacionales son relevantes.</w:t>
      </w:r>
    </w:p>
    <w:p w:rsidR="007E2D45" w:rsidRDefault="007E2D45">
      <w:pPr>
        <w:pStyle w:val="Textoindependiente"/>
        <w:spacing w:before="6"/>
      </w:pPr>
    </w:p>
    <w:p w:rsidR="007E2D45" w:rsidRDefault="002A272D">
      <w:pPr>
        <w:pStyle w:val="Textoindependiente"/>
        <w:spacing w:before="1" w:line="369" w:lineRule="auto"/>
        <w:ind w:left="316" w:right="1053"/>
        <w:jc w:val="both"/>
      </w:pPr>
      <w:r>
        <w:t>La empresa debe monitorear posibles cambios legislativos que afecten los servicios de asesoramiento de patrimonio, tributación de inve</w:t>
      </w:r>
      <w:r>
        <w:t>rsiones, o régimen de zonas francas</w:t>
      </w:r>
      <w:r>
        <w:rPr>
          <w:spacing w:val="40"/>
        </w:rPr>
        <w:t xml:space="preserve"> </w:t>
      </w:r>
      <w:r>
        <w:t>donde muchas firmas operan.</w:t>
      </w:r>
    </w:p>
    <w:p w:rsidR="007E2D45" w:rsidRDefault="007E2D45">
      <w:pPr>
        <w:pStyle w:val="Textoindependiente"/>
        <w:spacing w:before="10"/>
      </w:pPr>
    </w:p>
    <w:p w:rsidR="007E2D45" w:rsidRDefault="002A272D">
      <w:pPr>
        <w:pStyle w:val="Textoindependiente"/>
        <w:spacing w:before="1" w:line="369" w:lineRule="auto"/>
        <w:ind w:left="316" w:right="1052"/>
        <w:jc w:val="both"/>
      </w:pPr>
      <w:r>
        <w:t>En síntesis, el entorno macro presenta fuerzas favorables para la creación de una empresa de asesoramiento financiero en Uruguay.</w:t>
      </w:r>
    </w:p>
    <w:p w:rsidR="007E2D45" w:rsidRDefault="007E2D45">
      <w:pPr>
        <w:pStyle w:val="Textoindependiente"/>
        <w:spacing w:before="6"/>
      </w:pPr>
    </w:p>
    <w:p w:rsidR="007E2D45" w:rsidRDefault="002A272D">
      <w:pPr>
        <w:pStyle w:val="Textoindependiente"/>
        <w:spacing w:before="1" w:line="369" w:lineRule="auto"/>
        <w:ind w:left="316" w:right="1052"/>
        <w:jc w:val="both"/>
      </w:pPr>
      <w:r>
        <w:t>Factores</w:t>
      </w:r>
      <w:r>
        <w:rPr>
          <w:spacing w:val="31"/>
        </w:rPr>
        <w:t xml:space="preserve"> </w:t>
      </w:r>
      <w:r>
        <w:t>como la</w:t>
      </w:r>
      <w:r>
        <w:rPr>
          <w:spacing w:val="34"/>
        </w:rPr>
        <w:t xml:space="preserve"> </w:t>
      </w:r>
      <w:r>
        <w:t>estabilidad institucional y</w:t>
      </w:r>
      <w:r>
        <w:rPr>
          <w:spacing w:val="33"/>
        </w:rPr>
        <w:t xml:space="preserve"> </w:t>
      </w:r>
      <w:r>
        <w:t>macroeconómica,</w:t>
      </w:r>
      <w:r>
        <w:rPr>
          <w:spacing w:val="33"/>
        </w:rPr>
        <w:t xml:space="preserve"> </w:t>
      </w:r>
      <w:r>
        <w:t>capital humano,</w:t>
      </w:r>
      <w:r>
        <w:rPr>
          <w:spacing w:val="33"/>
        </w:rPr>
        <w:t xml:space="preserve"> </w:t>
      </w:r>
      <w:r>
        <w:t>apertura de mercados, creciente demanda de servicios financieros, son bases sólidas para el desarrollo de la actividad.</w:t>
      </w:r>
    </w:p>
    <w:p w:rsidR="007E2D45" w:rsidRDefault="007E2D45">
      <w:pPr>
        <w:pStyle w:val="Textoindependiente"/>
        <w:spacing w:before="8"/>
      </w:pPr>
    </w:p>
    <w:p w:rsidR="007E2D45" w:rsidRDefault="002A272D">
      <w:pPr>
        <w:pStyle w:val="Textoindependiente"/>
        <w:spacing w:line="369" w:lineRule="auto"/>
        <w:ind w:left="316" w:right="1053"/>
        <w:jc w:val="both"/>
      </w:pPr>
      <w:r>
        <w:t xml:space="preserve">Al mismo tiempo, existen riesgos y retos, como por ejemplo vulnerabilidad a factores externos, necesidad de inversión </w:t>
      </w:r>
      <w:r>
        <w:t>tecnológica, competencia digital emergente,</w:t>
      </w:r>
      <w:r>
        <w:rPr>
          <w:spacing w:val="80"/>
        </w:rPr>
        <w:t xml:space="preserve"> </w:t>
      </w:r>
      <w:r>
        <w:t>regulaciones exigentes, y brechas entre conocimiento financiero y comportamiento real</w:t>
      </w:r>
      <w:r>
        <w:rPr>
          <w:spacing w:val="80"/>
          <w:w w:val="150"/>
        </w:rPr>
        <w:t xml:space="preserve"> </w:t>
      </w:r>
      <w:r>
        <w:t>de la población.</w:t>
      </w:r>
    </w:p>
    <w:p w:rsidR="007E2D45" w:rsidRDefault="007E2D45">
      <w:pPr>
        <w:pStyle w:val="Textoindependiente"/>
        <w:spacing w:before="10"/>
      </w:pPr>
    </w:p>
    <w:p w:rsidR="007E2D45" w:rsidRDefault="002A272D">
      <w:pPr>
        <w:pStyle w:val="Textoindependiente"/>
        <w:spacing w:before="1" w:line="369" w:lineRule="auto"/>
        <w:ind w:left="316" w:right="1055"/>
        <w:jc w:val="both"/>
      </w:pPr>
      <w:r>
        <w:t>La estrategia de la empresa debe estar consciente de ambos: aprovechar las oportunidades y mitigar los riesg</w:t>
      </w:r>
      <w:r>
        <w:t>os.</w:t>
      </w:r>
    </w:p>
    <w:p w:rsidR="007E2D45" w:rsidRDefault="007E2D45">
      <w:pPr>
        <w:pStyle w:val="Textoindependiente"/>
      </w:pPr>
    </w:p>
    <w:p w:rsidR="007E2D45" w:rsidRDefault="007E2D45">
      <w:pPr>
        <w:pStyle w:val="Textoindependiente"/>
      </w:pPr>
    </w:p>
    <w:p w:rsidR="007E2D45" w:rsidRDefault="007E2D45">
      <w:pPr>
        <w:pStyle w:val="Textoindependiente"/>
        <w:spacing w:before="156"/>
      </w:pPr>
    </w:p>
    <w:p w:rsidR="007E2D45" w:rsidRDefault="002A272D">
      <w:pPr>
        <w:pStyle w:val="Ttulo3"/>
        <w:ind w:left="375"/>
      </w:pPr>
      <w:r>
        <w:rPr>
          <w:color w:val="4F80BC"/>
        </w:rPr>
        <w:t>Análisis</w:t>
      </w:r>
      <w:r>
        <w:rPr>
          <w:color w:val="4F80BC"/>
          <w:spacing w:val="11"/>
        </w:rPr>
        <w:t xml:space="preserve"> </w:t>
      </w:r>
      <w:r>
        <w:rPr>
          <w:color w:val="4F80BC"/>
        </w:rPr>
        <w:t>del</w:t>
      </w:r>
      <w:r>
        <w:rPr>
          <w:color w:val="4F80BC"/>
          <w:spacing w:val="15"/>
        </w:rPr>
        <w:t xml:space="preserve"> </w:t>
      </w:r>
      <w:r>
        <w:rPr>
          <w:color w:val="4F80BC"/>
        </w:rPr>
        <w:t>entorno</w:t>
      </w:r>
      <w:r>
        <w:rPr>
          <w:color w:val="4F80BC"/>
          <w:spacing w:val="6"/>
        </w:rPr>
        <w:t xml:space="preserve"> </w:t>
      </w:r>
      <w:r>
        <w:rPr>
          <w:color w:val="4F80BC"/>
          <w:spacing w:val="-2"/>
        </w:rPr>
        <w:t>micro</w:t>
      </w:r>
    </w:p>
    <w:p w:rsidR="007E2D45" w:rsidRDefault="007E2D45">
      <w:pPr>
        <w:pStyle w:val="Textoindependiente"/>
        <w:spacing w:before="147"/>
        <w:rPr>
          <w:b/>
        </w:rPr>
      </w:pPr>
    </w:p>
    <w:p w:rsidR="007E2D45" w:rsidRDefault="002A272D">
      <w:pPr>
        <w:pStyle w:val="Textoindependiente"/>
        <w:spacing w:line="367" w:lineRule="auto"/>
        <w:ind w:left="316" w:right="1057"/>
        <w:jc w:val="both"/>
      </w:pPr>
      <w:r>
        <w:t>Se analiza el contexto inmediato de la empresa, la industria de asesoramiento financiero, los clientes, los competidores, los proveedores y otros actores relevantes.</w:t>
      </w:r>
    </w:p>
    <w:p w:rsidR="007E2D45" w:rsidRDefault="007E2D45">
      <w:pPr>
        <w:pStyle w:val="Textoindependiente"/>
        <w:spacing w:line="367" w:lineRule="auto"/>
        <w:jc w:val="both"/>
        <w:sectPr w:rsidR="007E2D45">
          <w:pgSz w:w="12240" w:h="15840"/>
          <w:pgMar w:top="1260" w:right="1080" w:bottom="1200" w:left="1800" w:header="0" w:footer="1017" w:gutter="0"/>
          <w:cols w:space="720"/>
        </w:sectPr>
      </w:pPr>
    </w:p>
    <w:p w:rsidR="007E2D45" w:rsidRDefault="002A272D">
      <w:pPr>
        <w:pStyle w:val="Ttulo3"/>
        <w:spacing w:before="78"/>
        <w:jc w:val="both"/>
      </w:pPr>
      <w:bookmarkStart w:id="50" w:name="_TOC_250094"/>
      <w:r>
        <w:rPr>
          <w:color w:val="4F80BC"/>
        </w:rPr>
        <w:lastRenderedPageBreak/>
        <w:t>Industria</w:t>
      </w:r>
      <w:r>
        <w:rPr>
          <w:color w:val="4F80BC"/>
          <w:spacing w:val="11"/>
        </w:rPr>
        <w:t xml:space="preserve"> </w:t>
      </w:r>
      <w:r>
        <w:rPr>
          <w:color w:val="4F80BC"/>
        </w:rPr>
        <w:t>y</w:t>
      </w:r>
      <w:r>
        <w:rPr>
          <w:color w:val="4F80BC"/>
          <w:spacing w:val="12"/>
        </w:rPr>
        <w:t xml:space="preserve"> </w:t>
      </w:r>
      <w:bookmarkEnd w:id="50"/>
      <w:r>
        <w:rPr>
          <w:color w:val="4F80BC"/>
          <w:spacing w:val="-2"/>
        </w:rPr>
        <w:t>tendencias</w:t>
      </w:r>
    </w:p>
    <w:p w:rsidR="007E2D45" w:rsidRDefault="007E2D45">
      <w:pPr>
        <w:pStyle w:val="Textoindependiente"/>
        <w:spacing w:before="146"/>
        <w:rPr>
          <w:b/>
        </w:rPr>
      </w:pPr>
    </w:p>
    <w:p w:rsidR="007E2D45" w:rsidRDefault="002A272D">
      <w:pPr>
        <w:pStyle w:val="Textoindependiente"/>
        <w:spacing w:line="367" w:lineRule="auto"/>
        <w:ind w:left="316" w:right="1055"/>
        <w:jc w:val="both"/>
      </w:pPr>
      <w:r>
        <w:t xml:space="preserve">El sector de asesores de inversión y gestores de portafolio en Uruguay está activo y en </w:t>
      </w:r>
      <w:r>
        <w:rPr>
          <w:spacing w:val="-2"/>
        </w:rPr>
        <w:t>expansión.</w:t>
      </w:r>
    </w:p>
    <w:p w:rsidR="007E2D45" w:rsidRDefault="007E2D45">
      <w:pPr>
        <w:pStyle w:val="Textoindependiente"/>
        <w:spacing w:before="15"/>
      </w:pPr>
    </w:p>
    <w:p w:rsidR="007E2D45" w:rsidRDefault="002A272D">
      <w:pPr>
        <w:pStyle w:val="Textoindependiente"/>
        <w:spacing w:line="369" w:lineRule="auto"/>
        <w:ind w:left="316" w:right="1057"/>
        <w:jc w:val="both"/>
      </w:pPr>
      <w:r>
        <w:t>A pesar de que gran parte de la oferta se dirige a patrimonios altos, los indicadores muestran aumento en el número de clientes.</w:t>
      </w:r>
    </w:p>
    <w:p w:rsidR="007E2D45" w:rsidRDefault="007E2D45">
      <w:pPr>
        <w:pStyle w:val="Textoindependiente"/>
        <w:spacing w:before="7"/>
      </w:pPr>
    </w:p>
    <w:p w:rsidR="007E2D45" w:rsidRDefault="002A272D">
      <w:pPr>
        <w:pStyle w:val="Textoindependiente"/>
        <w:spacing w:line="369" w:lineRule="auto"/>
        <w:ind w:left="316" w:right="1052"/>
        <w:jc w:val="both"/>
      </w:pPr>
      <w:r>
        <w:t xml:space="preserve">Las tendencias relevantes </w:t>
      </w:r>
      <w:r>
        <w:t xml:space="preserve">para la industria incluyen mayor digitalización del servicio, crecimiento del segmento de clientes con patrimonio medio, necesidad de educación financiera, interés en asesoría personalizada, auge de productos basados en sostenibilidad (ESG), y demanda por </w:t>
      </w:r>
      <w:r>
        <w:t>servicios híbridos (digital + humano).</w:t>
      </w:r>
    </w:p>
    <w:p w:rsidR="007E2D45" w:rsidRDefault="007E2D45">
      <w:pPr>
        <w:pStyle w:val="Textoindependiente"/>
        <w:spacing w:before="10"/>
      </w:pPr>
    </w:p>
    <w:p w:rsidR="007E2D45" w:rsidRDefault="002A272D">
      <w:pPr>
        <w:pStyle w:val="Textoindependiente"/>
        <w:spacing w:line="369" w:lineRule="auto"/>
        <w:ind w:left="316" w:right="1052"/>
        <w:jc w:val="both"/>
      </w:pPr>
      <w:r>
        <w:t xml:space="preserve">Se observan barreras de entrada moderadas, necesidad de capital para establecer plataforma tecnológica, reputación y credibilidad para captar clientes y cumplimiento </w:t>
      </w:r>
      <w:r>
        <w:rPr>
          <w:spacing w:val="-2"/>
        </w:rPr>
        <w:t>regulatorio.</w:t>
      </w:r>
    </w:p>
    <w:p w:rsidR="007E2D45" w:rsidRDefault="007E2D45">
      <w:pPr>
        <w:pStyle w:val="Textoindependiente"/>
        <w:spacing w:before="9"/>
      </w:pPr>
    </w:p>
    <w:p w:rsidR="007E2D45" w:rsidRDefault="002A272D">
      <w:pPr>
        <w:pStyle w:val="Textoindependiente"/>
        <w:spacing w:line="367" w:lineRule="auto"/>
        <w:ind w:left="316" w:right="1051"/>
        <w:jc w:val="both"/>
      </w:pPr>
      <w:r>
        <w:t>Esto permite que nuevas firmas especializadas entren al mercado con agilidad si tienen</w:t>
      </w:r>
      <w:r>
        <w:rPr>
          <w:spacing w:val="40"/>
        </w:rPr>
        <w:t xml:space="preserve"> </w:t>
      </w:r>
      <w:r>
        <w:t>una propuesta diferenciada.</w:t>
      </w:r>
    </w:p>
    <w:p w:rsidR="007E2D45" w:rsidRDefault="007E2D45">
      <w:pPr>
        <w:pStyle w:val="Textoindependiente"/>
        <w:spacing w:before="14"/>
      </w:pPr>
    </w:p>
    <w:p w:rsidR="007E2D45" w:rsidRDefault="002A272D">
      <w:pPr>
        <w:pStyle w:val="Ttulo3"/>
        <w:jc w:val="both"/>
      </w:pPr>
      <w:bookmarkStart w:id="51" w:name="_TOC_250093"/>
      <w:r>
        <w:rPr>
          <w:color w:val="4F80BC"/>
        </w:rPr>
        <w:t>Segmentos</w:t>
      </w:r>
      <w:r>
        <w:rPr>
          <w:color w:val="4F80BC"/>
          <w:spacing w:val="10"/>
        </w:rPr>
        <w:t xml:space="preserve"> </w:t>
      </w:r>
      <w:r>
        <w:rPr>
          <w:color w:val="4F80BC"/>
        </w:rPr>
        <w:t>de</w:t>
      </w:r>
      <w:r>
        <w:rPr>
          <w:color w:val="4F80BC"/>
          <w:spacing w:val="9"/>
        </w:rPr>
        <w:t xml:space="preserve"> </w:t>
      </w:r>
      <w:r>
        <w:rPr>
          <w:color w:val="4F80BC"/>
        </w:rPr>
        <w:t>clientes</w:t>
      </w:r>
      <w:r>
        <w:rPr>
          <w:color w:val="4F80BC"/>
          <w:spacing w:val="11"/>
        </w:rPr>
        <w:t xml:space="preserve"> </w:t>
      </w:r>
      <w:r>
        <w:rPr>
          <w:color w:val="4F80BC"/>
        </w:rPr>
        <w:t>y</w:t>
      </w:r>
      <w:r>
        <w:rPr>
          <w:color w:val="4F80BC"/>
          <w:spacing w:val="8"/>
        </w:rPr>
        <w:t xml:space="preserve"> </w:t>
      </w:r>
      <w:r>
        <w:rPr>
          <w:color w:val="4F80BC"/>
        </w:rPr>
        <w:t>su</w:t>
      </w:r>
      <w:r>
        <w:rPr>
          <w:color w:val="4F80BC"/>
          <w:spacing w:val="10"/>
        </w:rPr>
        <w:t xml:space="preserve"> </w:t>
      </w:r>
      <w:bookmarkEnd w:id="51"/>
      <w:r>
        <w:rPr>
          <w:color w:val="4F80BC"/>
          <w:spacing w:val="-2"/>
        </w:rPr>
        <w:t>comportamiento</w:t>
      </w:r>
    </w:p>
    <w:p w:rsidR="007E2D45" w:rsidRDefault="007E2D45">
      <w:pPr>
        <w:pStyle w:val="Textoindependiente"/>
        <w:spacing w:before="147"/>
        <w:rPr>
          <w:b/>
        </w:rPr>
      </w:pPr>
    </w:p>
    <w:p w:rsidR="007E2D45" w:rsidRDefault="002A272D">
      <w:pPr>
        <w:pStyle w:val="Textoindependiente"/>
        <w:spacing w:line="369" w:lineRule="auto"/>
        <w:ind w:left="316" w:right="1052"/>
        <w:jc w:val="both"/>
      </w:pPr>
      <w:r>
        <w:t xml:space="preserve">Los clientes del sector pueden agruparse en alto patrimonio (HNW – high net worth), patrimonio medio (mass affluent) y empresas/PYME que requieren asesoría financiera </w:t>
      </w:r>
      <w:r>
        <w:rPr>
          <w:spacing w:val="-2"/>
        </w:rPr>
        <w:t>corporativa.</w:t>
      </w:r>
    </w:p>
    <w:p w:rsidR="007E2D45" w:rsidRDefault="007E2D45">
      <w:pPr>
        <w:pStyle w:val="Textoindependiente"/>
        <w:spacing w:before="9"/>
      </w:pPr>
    </w:p>
    <w:p w:rsidR="007E2D45" w:rsidRDefault="002A272D">
      <w:pPr>
        <w:pStyle w:val="Textoindependiente"/>
        <w:spacing w:line="369" w:lineRule="auto"/>
        <w:ind w:left="316" w:right="1053"/>
        <w:jc w:val="both"/>
      </w:pPr>
      <w:r>
        <w:t>Como</w:t>
      </w:r>
      <w:r>
        <w:rPr>
          <w:spacing w:val="23"/>
        </w:rPr>
        <w:t xml:space="preserve"> </w:t>
      </w:r>
      <w:r>
        <w:t>se</w:t>
      </w:r>
      <w:r>
        <w:rPr>
          <w:spacing w:val="23"/>
        </w:rPr>
        <w:t xml:space="preserve"> </w:t>
      </w:r>
      <w:r>
        <w:t>mostró, el</w:t>
      </w:r>
      <w:r>
        <w:rPr>
          <w:spacing w:val="23"/>
        </w:rPr>
        <w:t xml:space="preserve"> </w:t>
      </w:r>
      <w:r>
        <w:t>servicio</w:t>
      </w:r>
      <w:r>
        <w:rPr>
          <w:spacing w:val="23"/>
        </w:rPr>
        <w:t xml:space="preserve"> </w:t>
      </w:r>
      <w:r>
        <w:t>principal</w:t>
      </w:r>
      <w:r>
        <w:rPr>
          <w:spacing w:val="21"/>
        </w:rPr>
        <w:t xml:space="preserve"> </w:t>
      </w:r>
      <w:r>
        <w:t>en</w:t>
      </w:r>
      <w:r>
        <w:rPr>
          <w:spacing w:val="23"/>
        </w:rPr>
        <w:t xml:space="preserve"> </w:t>
      </w:r>
      <w:r>
        <w:t>Uruguay</w:t>
      </w:r>
      <w:r>
        <w:rPr>
          <w:spacing w:val="25"/>
        </w:rPr>
        <w:t xml:space="preserve"> </w:t>
      </w:r>
      <w:r>
        <w:t>está</w:t>
      </w:r>
      <w:r>
        <w:rPr>
          <w:spacing w:val="22"/>
        </w:rPr>
        <w:t xml:space="preserve"> </w:t>
      </w:r>
      <w:r>
        <w:t>dirigido</w:t>
      </w:r>
      <w:r>
        <w:rPr>
          <w:spacing w:val="21"/>
        </w:rPr>
        <w:t xml:space="preserve"> </w:t>
      </w:r>
      <w:r>
        <w:t>a</w:t>
      </w:r>
      <w:r>
        <w:rPr>
          <w:spacing w:val="24"/>
        </w:rPr>
        <w:t xml:space="preserve"> </w:t>
      </w:r>
      <w:r>
        <w:t>patrimonio</w:t>
      </w:r>
      <w:r>
        <w:t>s</w:t>
      </w:r>
      <w:r>
        <w:rPr>
          <w:spacing w:val="26"/>
        </w:rPr>
        <w:t xml:space="preserve"> </w:t>
      </w:r>
      <w:r>
        <w:t>elevados, lo</w:t>
      </w:r>
      <w:r>
        <w:rPr>
          <w:spacing w:val="35"/>
        </w:rPr>
        <w:t xml:space="preserve"> </w:t>
      </w:r>
      <w:r>
        <w:t>que deja</w:t>
      </w:r>
      <w:r>
        <w:rPr>
          <w:spacing w:val="35"/>
        </w:rPr>
        <w:t xml:space="preserve"> </w:t>
      </w:r>
      <w:r>
        <w:t>espacio</w:t>
      </w:r>
      <w:r>
        <w:rPr>
          <w:spacing w:val="35"/>
        </w:rPr>
        <w:t xml:space="preserve"> </w:t>
      </w:r>
      <w:r>
        <w:t>para</w:t>
      </w:r>
      <w:r>
        <w:rPr>
          <w:spacing w:val="38"/>
        </w:rPr>
        <w:t xml:space="preserve"> </w:t>
      </w:r>
      <w:r>
        <w:t>segmentos</w:t>
      </w:r>
      <w:r>
        <w:rPr>
          <w:spacing w:val="35"/>
        </w:rPr>
        <w:t xml:space="preserve"> </w:t>
      </w:r>
      <w:r>
        <w:t>menos atendidos</w:t>
      </w:r>
      <w:r>
        <w:rPr>
          <w:spacing w:val="36"/>
        </w:rPr>
        <w:t xml:space="preserve"> </w:t>
      </w:r>
      <w:r>
        <w:t>(por ejemplo, patrimonio</w:t>
      </w:r>
      <w:r>
        <w:rPr>
          <w:spacing w:val="35"/>
        </w:rPr>
        <w:t xml:space="preserve"> </w:t>
      </w:r>
      <w:r>
        <w:t>medio) que pueden estar dispuestos a pagar, pero pueden requerir tarifa menor y un modelo de servicio adaptado.</w:t>
      </w:r>
    </w:p>
    <w:p w:rsidR="007E2D45" w:rsidRDefault="007E2D45">
      <w:pPr>
        <w:pStyle w:val="Textoindependiente"/>
        <w:spacing w:before="8"/>
      </w:pPr>
    </w:p>
    <w:p w:rsidR="007E2D45" w:rsidRDefault="002A272D">
      <w:pPr>
        <w:pStyle w:val="Textoindependiente"/>
        <w:spacing w:line="369" w:lineRule="auto"/>
        <w:ind w:left="316" w:right="1055"/>
        <w:jc w:val="both"/>
      </w:pPr>
      <w:r>
        <w:t>La empresa debe incorporar el elemento educativo y de a</w:t>
      </w:r>
      <w:r>
        <w:t>compañamiento como parte del servicio, para transformar intención en acción.</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78"/>
      </w:pPr>
      <w:bookmarkStart w:id="52" w:name="_TOC_250092"/>
      <w:bookmarkEnd w:id="52"/>
      <w:r>
        <w:rPr>
          <w:color w:val="4F80BC"/>
          <w:spacing w:val="-2"/>
        </w:rPr>
        <w:lastRenderedPageBreak/>
        <w:t>Competidores</w:t>
      </w:r>
    </w:p>
    <w:p w:rsidR="007E2D45" w:rsidRDefault="007E2D45">
      <w:pPr>
        <w:pStyle w:val="Textoindependiente"/>
        <w:spacing w:before="146"/>
        <w:rPr>
          <w:b/>
        </w:rPr>
      </w:pPr>
    </w:p>
    <w:p w:rsidR="007E2D45" w:rsidRDefault="002A272D">
      <w:pPr>
        <w:pStyle w:val="Textoindependiente"/>
        <w:spacing w:line="369" w:lineRule="auto"/>
        <w:ind w:left="316" w:right="1052"/>
        <w:jc w:val="both"/>
      </w:pPr>
      <w:r>
        <w:t>Los competidores tradicionales: bancos privados con división de wealth management, firmas de asesoría de inversión consolidadas, gestores de portafolio</w:t>
      </w:r>
      <w:r>
        <w:t xml:space="preserve"> regulados y plataformas de inversión.</w:t>
      </w:r>
    </w:p>
    <w:p w:rsidR="007E2D45" w:rsidRDefault="007E2D45">
      <w:pPr>
        <w:pStyle w:val="Textoindependiente"/>
        <w:spacing w:before="9"/>
      </w:pPr>
    </w:p>
    <w:p w:rsidR="007E2D45" w:rsidRDefault="002A272D">
      <w:pPr>
        <w:pStyle w:val="Textoindependiente"/>
        <w:spacing w:line="369" w:lineRule="auto"/>
        <w:ind w:left="316" w:right="1052"/>
        <w:jc w:val="both"/>
      </w:pPr>
      <w:r>
        <w:t>Competidores emergentes como FinTech de inversión, plataformas digitales de asesoría automatizada (“robo-advisors”), servicios internacionales que ofrecen acceso remoto.</w:t>
      </w:r>
    </w:p>
    <w:p w:rsidR="007E2D45" w:rsidRDefault="007E2D45">
      <w:pPr>
        <w:pStyle w:val="Textoindependiente"/>
        <w:spacing w:before="9"/>
      </w:pPr>
    </w:p>
    <w:p w:rsidR="007E2D45" w:rsidRDefault="002A272D">
      <w:pPr>
        <w:pStyle w:val="Textoindependiente"/>
        <w:ind w:left="316"/>
      </w:pPr>
      <w:r>
        <w:t>Como</w:t>
      </w:r>
      <w:r>
        <w:rPr>
          <w:spacing w:val="12"/>
        </w:rPr>
        <w:t xml:space="preserve"> </w:t>
      </w:r>
      <w:r>
        <w:t>ventaja</w:t>
      </w:r>
      <w:r>
        <w:rPr>
          <w:spacing w:val="12"/>
        </w:rPr>
        <w:t xml:space="preserve"> </w:t>
      </w:r>
      <w:r>
        <w:t>competitiva,</w:t>
      </w:r>
      <w:r>
        <w:rPr>
          <w:spacing w:val="12"/>
        </w:rPr>
        <w:t xml:space="preserve"> </w:t>
      </w:r>
      <w:r>
        <w:t>una</w:t>
      </w:r>
      <w:r>
        <w:rPr>
          <w:spacing w:val="10"/>
        </w:rPr>
        <w:t xml:space="preserve"> </w:t>
      </w:r>
      <w:r>
        <w:t>nueva</w:t>
      </w:r>
      <w:r>
        <w:rPr>
          <w:spacing w:val="14"/>
        </w:rPr>
        <w:t xml:space="preserve"> </w:t>
      </w:r>
      <w:r>
        <w:t>firma</w:t>
      </w:r>
      <w:r>
        <w:rPr>
          <w:spacing w:val="11"/>
        </w:rPr>
        <w:t xml:space="preserve"> </w:t>
      </w:r>
      <w:r>
        <w:t>debe</w:t>
      </w:r>
      <w:r>
        <w:rPr>
          <w:spacing w:val="13"/>
        </w:rPr>
        <w:t xml:space="preserve"> </w:t>
      </w:r>
      <w:r>
        <w:t>encontrar</w:t>
      </w:r>
      <w:r>
        <w:rPr>
          <w:spacing w:val="13"/>
        </w:rPr>
        <w:t xml:space="preserve"> </w:t>
      </w:r>
      <w:r>
        <w:t>un</w:t>
      </w:r>
      <w:r>
        <w:rPr>
          <w:spacing w:val="9"/>
        </w:rPr>
        <w:t xml:space="preserve"> </w:t>
      </w:r>
      <w:r>
        <w:t>nicho</w:t>
      </w:r>
      <w:r>
        <w:rPr>
          <w:spacing w:val="10"/>
        </w:rPr>
        <w:t xml:space="preserve"> </w:t>
      </w:r>
      <w:r>
        <w:rPr>
          <w:spacing w:val="-2"/>
        </w:rPr>
        <w:t>diferenciador:</w:t>
      </w:r>
    </w:p>
    <w:p w:rsidR="007E2D45" w:rsidRDefault="007E2D45">
      <w:pPr>
        <w:pStyle w:val="Textoindependiente"/>
        <w:spacing w:before="147"/>
      </w:pPr>
    </w:p>
    <w:p w:rsidR="007E2D45" w:rsidRDefault="002A272D">
      <w:pPr>
        <w:pStyle w:val="Prrafodelista"/>
        <w:numPr>
          <w:ilvl w:val="0"/>
          <w:numId w:val="25"/>
        </w:numPr>
        <w:tabs>
          <w:tab w:val="left" w:pos="993"/>
        </w:tabs>
        <w:ind w:hanging="338"/>
      </w:pPr>
      <w:r>
        <w:t>Tarifas</w:t>
      </w:r>
      <w:r>
        <w:rPr>
          <w:spacing w:val="17"/>
        </w:rPr>
        <w:t xml:space="preserve"> </w:t>
      </w:r>
      <w:r>
        <w:t>competitivas</w:t>
      </w:r>
      <w:r>
        <w:rPr>
          <w:spacing w:val="15"/>
        </w:rPr>
        <w:t xml:space="preserve"> </w:t>
      </w:r>
      <w:r>
        <w:t>para</w:t>
      </w:r>
      <w:r>
        <w:rPr>
          <w:spacing w:val="17"/>
        </w:rPr>
        <w:t xml:space="preserve"> </w:t>
      </w:r>
      <w:r>
        <w:t>patrimonio</w:t>
      </w:r>
      <w:r>
        <w:rPr>
          <w:spacing w:val="12"/>
        </w:rPr>
        <w:t xml:space="preserve"> </w:t>
      </w:r>
      <w:r>
        <w:rPr>
          <w:spacing w:val="-2"/>
        </w:rPr>
        <w:t>medio</w:t>
      </w:r>
    </w:p>
    <w:p w:rsidR="007E2D45" w:rsidRDefault="002A272D">
      <w:pPr>
        <w:pStyle w:val="Prrafodelista"/>
        <w:numPr>
          <w:ilvl w:val="0"/>
          <w:numId w:val="25"/>
        </w:numPr>
        <w:tabs>
          <w:tab w:val="left" w:pos="993"/>
        </w:tabs>
        <w:spacing w:before="134"/>
        <w:ind w:hanging="338"/>
      </w:pPr>
      <w:r>
        <w:t>Servicio</w:t>
      </w:r>
      <w:r>
        <w:rPr>
          <w:spacing w:val="15"/>
        </w:rPr>
        <w:t xml:space="preserve"> </w:t>
      </w:r>
      <w:r>
        <w:t>híbrido</w:t>
      </w:r>
      <w:r>
        <w:rPr>
          <w:spacing w:val="14"/>
        </w:rPr>
        <w:t xml:space="preserve"> </w:t>
      </w:r>
      <w:r>
        <w:rPr>
          <w:spacing w:val="-2"/>
        </w:rPr>
        <w:t>digital/presencial</w:t>
      </w:r>
    </w:p>
    <w:p w:rsidR="007E2D45" w:rsidRDefault="002A272D">
      <w:pPr>
        <w:pStyle w:val="Prrafodelista"/>
        <w:numPr>
          <w:ilvl w:val="0"/>
          <w:numId w:val="25"/>
        </w:numPr>
        <w:tabs>
          <w:tab w:val="left" w:pos="993"/>
        </w:tabs>
        <w:spacing w:before="138"/>
        <w:ind w:hanging="338"/>
      </w:pPr>
      <w:r>
        <w:t>Enfoque</w:t>
      </w:r>
      <w:r>
        <w:rPr>
          <w:spacing w:val="10"/>
        </w:rPr>
        <w:t xml:space="preserve"> </w:t>
      </w:r>
      <w:r>
        <w:t>en</w:t>
      </w:r>
      <w:r>
        <w:rPr>
          <w:spacing w:val="15"/>
        </w:rPr>
        <w:t xml:space="preserve"> </w:t>
      </w:r>
      <w:r>
        <w:t>educación</w:t>
      </w:r>
      <w:r>
        <w:rPr>
          <w:spacing w:val="12"/>
        </w:rPr>
        <w:t xml:space="preserve"> </w:t>
      </w:r>
      <w:r>
        <w:t>financiera</w:t>
      </w:r>
      <w:r>
        <w:rPr>
          <w:spacing w:val="11"/>
        </w:rPr>
        <w:t xml:space="preserve"> </w:t>
      </w:r>
      <w:r>
        <w:t>y</w:t>
      </w:r>
      <w:r>
        <w:rPr>
          <w:spacing w:val="14"/>
        </w:rPr>
        <w:t xml:space="preserve"> </w:t>
      </w:r>
      <w:r>
        <w:t>productos</w:t>
      </w:r>
      <w:r>
        <w:rPr>
          <w:spacing w:val="15"/>
        </w:rPr>
        <w:t xml:space="preserve"> </w:t>
      </w:r>
      <w:r>
        <w:rPr>
          <w:spacing w:val="-5"/>
        </w:rPr>
        <w:t>ESG</w:t>
      </w:r>
    </w:p>
    <w:p w:rsidR="007E2D45" w:rsidRDefault="007E2D45">
      <w:pPr>
        <w:pStyle w:val="Textoindependiente"/>
        <w:spacing w:before="147"/>
      </w:pPr>
    </w:p>
    <w:p w:rsidR="007E2D45" w:rsidRDefault="002A272D">
      <w:pPr>
        <w:pStyle w:val="Textoindependiente"/>
        <w:spacing w:line="369" w:lineRule="auto"/>
        <w:ind w:left="316" w:right="1057"/>
        <w:jc w:val="both"/>
      </w:pPr>
      <w:r>
        <w:t>Es importante analizar factores como reputación, certificaciones de asesores, costes operativos, canales de distribución, escalabilidad del negocio y alianzas estratégicas (plataformas de inversión).</w:t>
      </w:r>
    </w:p>
    <w:p w:rsidR="007E2D45" w:rsidRDefault="007E2D45">
      <w:pPr>
        <w:pStyle w:val="Textoindependiente"/>
        <w:spacing w:before="6"/>
      </w:pPr>
    </w:p>
    <w:p w:rsidR="007E2D45" w:rsidRDefault="002A272D">
      <w:pPr>
        <w:pStyle w:val="Textoindependiente"/>
        <w:spacing w:line="369" w:lineRule="auto"/>
        <w:ind w:left="316" w:right="1053"/>
        <w:jc w:val="both"/>
      </w:pPr>
      <w:r>
        <w:t>La entrada de nuevos grandes jugadores puede incrementa</w:t>
      </w:r>
      <w:r>
        <w:t>r presión competitiva. Un ejemplo</w:t>
      </w:r>
      <w:r>
        <w:rPr>
          <w:spacing w:val="-1"/>
        </w:rPr>
        <w:t xml:space="preserve"> </w:t>
      </w:r>
      <w:r>
        <w:t>reciente</w:t>
      </w:r>
      <w:r>
        <w:rPr>
          <w:spacing w:val="-1"/>
        </w:rPr>
        <w:t xml:space="preserve"> </w:t>
      </w:r>
      <w:r>
        <w:t>es</w:t>
      </w:r>
      <w:r>
        <w:rPr>
          <w:spacing w:val="-1"/>
        </w:rPr>
        <w:t xml:space="preserve"> </w:t>
      </w:r>
      <w:r>
        <w:t>la</w:t>
      </w:r>
      <w:r>
        <w:rPr>
          <w:spacing w:val="-1"/>
        </w:rPr>
        <w:t xml:space="preserve"> </w:t>
      </w:r>
      <w:r>
        <w:t>adquisición</w:t>
      </w:r>
      <w:r>
        <w:rPr>
          <w:spacing w:val="-1"/>
        </w:rPr>
        <w:t xml:space="preserve"> </w:t>
      </w:r>
      <w:r>
        <w:t>de</w:t>
      </w:r>
      <w:r>
        <w:rPr>
          <w:spacing w:val="-4"/>
        </w:rPr>
        <w:t xml:space="preserve"> </w:t>
      </w:r>
      <w:r>
        <w:t>la</w:t>
      </w:r>
      <w:r>
        <w:rPr>
          <w:spacing w:val="-2"/>
        </w:rPr>
        <w:t xml:space="preserve"> </w:t>
      </w:r>
      <w:r>
        <w:t>operación</w:t>
      </w:r>
      <w:r>
        <w:rPr>
          <w:spacing w:val="-1"/>
        </w:rPr>
        <w:t xml:space="preserve"> </w:t>
      </w:r>
      <w:r>
        <w:t>de</w:t>
      </w:r>
      <w:r>
        <w:rPr>
          <w:spacing w:val="-1"/>
        </w:rPr>
        <w:t xml:space="preserve"> </w:t>
      </w:r>
      <w:r>
        <w:t>HSBC en</w:t>
      </w:r>
      <w:r>
        <w:rPr>
          <w:spacing w:val="-4"/>
        </w:rPr>
        <w:t xml:space="preserve"> </w:t>
      </w:r>
      <w:r>
        <w:t>Uruguay</w:t>
      </w:r>
      <w:r>
        <w:rPr>
          <w:spacing w:val="-4"/>
        </w:rPr>
        <w:t xml:space="preserve"> </w:t>
      </w:r>
      <w:r>
        <w:t>por parte</w:t>
      </w:r>
      <w:r>
        <w:rPr>
          <w:spacing w:val="-1"/>
        </w:rPr>
        <w:t xml:space="preserve"> </w:t>
      </w:r>
      <w:r>
        <w:t>de</w:t>
      </w:r>
      <w:r>
        <w:rPr>
          <w:spacing w:val="-2"/>
        </w:rPr>
        <w:t xml:space="preserve"> </w:t>
      </w:r>
      <w:r>
        <w:t>BTG Pactual, lo que puede implicar mayor competencia en gestión patrimonial.</w:t>
      </w:r>
    </w:p>
    <w:p w:rsidR="007E2D45" w:rsidRDefault="007E2D45">
      <w:pPr>
        <w:pStyle w:val="Textoindependiente"/>
        <w:spacing w:before="9"/>
      </w:pPr>
    </w:p>
    <w:p w:rsidR="007E2D45" w:rsidRDefault="002A272D">
      <w:pPr>
        <w:pStyle w:val="Ttulo3"/>
      </w:pPr>
      <w:bookmarkStart w:id="53" w:name="_TOC_250091"/>
      <w:r>
        <w:rPr>
          <w:color w:val="4F80BC"/>
        </w:rPr>
        <w:t>Proveedores</w:t>
      </w:r>
      <w:r>
        <w:rPr>
          <w:color w:val="4F80BC"/>
          <w:spacing w:val="12"/>
        </w:rPr>
        <w:t xml:space="preserve"> </w:t>
      </w:r>
      <w:r>
        <w:rPr>
          <w:color w:val="4F80BC"/>
        </w:rPr>
        <w:t>y</w:t>
      </w:r>
      <w:r>
        <w:rPr>
          <w:color w:val="4F80BC"/>
          <w:spacing w:val="14"/>
        </w:rPr>
        <w:t xml:space="preserve"> </w:t>
      </w:r>
      <w:bookmarkEnd w:id="53"/>
      <w:r>
        <w:rPr>
          <w:color w:val="4F80BC"/>
          <w:spacing w:val="-2"/>
        </w:rPr>
        <w:t>stakeholders</w:t>
      </w:r>
    </w:p>
    <w:p w:rsidR="007E2D45" w:rsidRDefault="007E2D45">
      <w:pPr>
        <w:pStyle w:val="Textoindependiente"/>
        <w:spacing w:before="149"/>
        <w:rPr>
          <w:b/>
        </w:rPr>
      </w:pPr>
    </w:p>
    <w:p w:rsidR="007E2D45" w:rsidRDefault="002A272D">
      <w:pPr>
        <w:pStyle w:val="Textoindependiente"/>
        <w:spacing w:line="367" w:lineRule="auto"/>
        <w:ind w:left="316" w:right="1056"/>
        <w:jc w:val="both"/>
      </w:pPr>
      <w:r>
        <w:t>Proveedores críticos: plataformas tecnológicas (hardware/software), data providers (mercados financieros, índices ESG), custodios y casas de valores, asesores certificados, canales de marketing, redes de distribución (canal digital, presenciales/híbridas).</w:t>
      </w:r>
    </w:p>
    <w:p w:rsidR="007E2D45" w:rsidRDefault="007E2D45">
      <w:pPr>
        <w:pStyle w:val="Textoindependiente"/>
        <w:spacing w:before="16"/>
      </w:pPr>
    </w:p>
    <w:p w:rsidR="007E2D45" w:rsidRDefault="002A272D">
      <w:pPr>
        <w:pStyle w:val="Textoindependiente"/>
        <w:spacing w:line="369" w:lineRule="auto"/>
        <w:ind w:left="316" w:right="1054"/>
        <w:jc w:val="both"/>
      </w:pPr>
      <w:r>
        <w:t>Stakeholders clave: regulador (BCU), asociaciones de asesores, cámaras empresariales, clientes (hogares, patrimonios, empresas), y alianzas posibles (gestores de fondos,</w:t>
      </w:r>
      <w:r>
        <w:rPr>
          <w:spacing w:val="80"/>
          <w:w w:val="150"/>
        </w:rPr>
        <w:t xml:space="preserve"> </w:t>
      </w:r>
      <w:r>
        <w:t>bancos, fintech).</w:t>
      </w:r>
    </w:p>
    <w:p w:rsidR="007E2D45" w:rsidRDefault="007E2D45">
      <w:pPr>
        <w:pStyle w:val="Textoindependiente"/>
        <w:spacing w:before="9"/>
      </w:pPr>
    </w:p>
    <w:p w:rsidR="007E2D45" w:rsidRDefault="002A272D">
      <w:pPr>
        <w:pStyle w:val="Textoindependiente"/>
        <w:spacing w:line="369" w:lineRule="auto"/>
        <w:ind w:left="316" w:right="1054"/>
        <w:jc w:val="both"/>
      </w:pPr>
      <w:r>
        <w:t>La calidad de los proveedores tecnológicos y de datos será un factor diferencial, al igual que la estrategia de canal y la experiencia de cliente.</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38"/>
        <w:jc w:val="both"/>
        <w:rPr>
          <w:rFonts w:ascii="Calibri" w:hAnsi="Calibri"/>
        </w:rPr>
      </w:pPr>
      <w:r>
        <w:rPr>
          <w:rFonts w:ascii="Calibri" w:hAnsi="Calibri"/>
          <w:color w:val="4F80BC"/>
        </w:rPr>
        <w:lastRenderedPageBreak/>
        <w:t>Análisis</w:t>
      </w:r>
      <w:r>
        <w:rPr>
          <w:rFonts w:ascii="Calibri" w:hAnsi="Calibri"/>
          <w:color w:val="4F80BC"/>
          <w:spacing w:val="7"/>
        </w:rPr>
        <w:t xml:space="preserve"> </w:t>
      </w:r>
      <w:r>
        <w:rPr>
          <w:rFonts w:ascii="Calibri" w:hAnsi="Calibri"/>
          <w:color w:val="4F80BC"/>
        </w:rPr>
        <w:t>de</w:t>
      </w:r>
      <w:r>
        <w:rPr>
          <w:rFonts w:ascii="Calibri" w:hAnsi="Calibri"/>
          <w:color w:val="4F80BC"/>
          <w:spacing w:val="7"/>
        </w:rPr>
        <w:t xml:space="preserve"> </w:t>
      </w:r>
      <w:r>
        <w:rPr>
          <w:rFonts w:ascii="Calibri" w:hAnsi="Calibri"/>
          <w:color w:val="4F80BC"/>
        </w:rPr>
        <w:t>las</w:t>
      </w:r>
      <w:r>
        <w:rPr>
          <w:rFonts w:ascii="Calibri" w:hAnsi="Calibri"/>
          <w:color w:val="4F80BC"/>
          <w:spacing w:val="9"/>
        </w:rPr>
        <w:t xml:space="preserve"> </w:t>
      </w:r>
      <w:r>
        <w:rPr>
          <w:rFonts w:ascii="Calibri" w:hAnsi="Calibri"/>
          <w:color w:val="4F80BC"/>
        </w:rPr>
        <w:t>cinco</w:t>
      </w:r>
      <w:r>
        <w:rPr>
          <w:rFonts w:ascii="Calibri" w:hAnsi="Calibri"/>
          <w:color w:val="4F80BC"/>
          <w:spacing w:val="10"/>
        </w:rPr>
        <w:t xml:space="preserve"> </w:t>
      </w:r>
      <w:r>
        <w:rPr>
          <w:rFonts w:ascii="Calibri" w:hAnsi="Calibri"/>
          <w:color w:val="4F80BC"/>
        </w:rPr>
        <w:t>fuerzas</w:t>
      </w:r>
      <w:r>
        <w:rPr>
          <w:rFonts w:ascii="Calibri" w:hAnsi="Calibri"/>
          <w:color w:val="4F80BC"/>
          <w:spacing w:val="13"/>
        </w:rPr>
        <w:t xml:space="preserve"> </w:t>
      </w:r>
      <w:r>
        <w:rPr>
          <w:rFonts w:ascii="Calibri" w:hAnsi="Calibri"/>
          <w:color w:val="4F80BC"/>
        </w:rPr>
        <w:t>de</w:t>
      </w:r>
      <w:r>
        <w:rPr>
          <w:rFonts w:ascii="Calibri" w:hAnsi="Calibri"/>
          <w:color w:val="4F80BC"/>
          <w:spacing w:val="9"/>
        </w:rPr>
        <w:t xml:space="preserve"> </w:t>
      </w:r>
      <w:r>
        <w:rPr>
          <w:rFonts w:ascii="Calibri" w:hAnsi="Calibri"/>
          <w:color w:val="4F80BC"/>
          <w:spacing w:val="-2"/>
        </w:rPr>
        <w:t>Porter</w:t>
      </w:r>
    </w:p>
    <w:p w:rsidR="007E2D45" w:rsidRDefault="007E2D45">
      <w:pPr>
        <w:pStyle w:val="Textoindependiente"/>
        <w:spacing w:before="139"/>
        <w:rPr>
          <w:rFonts w:ascii="Calibri"/>
          <w:b/>
        </w:rPr>
      </w:pPr>
    </w:p>
    <w:p w:rsidR="007E2D45" w:rsidRDefault="002A272D">
      <w:pPr>
        <w:pStyle w:val="Textoindependiente"/>
        <w:spacing w:line="369" w:lineRule="auto"/>
        <w:ind w:left="316" w:right="1054"/>
        <w:jc w:val="both"/>
      </w:pPr>
      <w:r>
        <w:t>Rivalidad entre competidores</w:t>
      </w:r>
      <w:r>
        <w:rPr>
          <w:spacing w:val="40"/>
        </w:rPr>
        <w:t xml:space="preserve"> </w:t>
      </w:r>
      <w:r>
        <w:t>existentes: Moderada-alta</w:t>
      </w:r>
      <w:r>
        <w:t>. Existen</w:t>
      </w:r>
      <w:r>
        <w:rPr>
          <w:spacing w:val="40"/>
        </w:rPr>
        <w:t xml:space="preserve"> </w:t>
      </w:r>
      <w:r>
        <w:t>actores consolidados</w:t>
      </w:r>
      <w:r>
        <w:rPr>
          <w:spacing w:val="40"/>
        </w:rPr>
        <w:t xml:space="preserve"> </w:t>
      </w:r>
      <w:r>
        <w:t>que dan</w:t>
      </w:r>
      <w:r>
        <w:rPr>
          <w:spacing w:val="24"/>
        </w:rPr>
        <w:t xml:space="preserve"> </w:t>
      </w:r>
      <w:r>
        <w:t>asesoramiento</w:t>
      </w:r>
      <w:r>
        <w:rPr>
          <w:spacing w:val="24"/>
        </w:rPr>
        <w:t xml:space="preserve"> </w:t>
      </w:r>
      <w:r>
        <w:t>a patrimonios altos. Para nuevos entrantes, la rivalidad se centra</w:t>
      </w:r>
      <w:r>
        <w:rPr>
          <w:spacing w:val="40"/>
        </w:rPr>
        <w:t xml:space="preserve"> </w:t>
      </w:r>
      <w:r>
        <w:t>en diferenciar servicio, precio y nicho.</w:t>
      </w:r>
    </w:p>
    <w:p w:rsidR="007E2D45" w:rsidRDefault="007E2D45">
      <w:pPr>
        <w:pStyle w:val="Textoindependiente"/>
        <w:spacing w:before="9"/>
      </w:pPr>
    </w:p>
    <w:p w:rsidR="007E2D45" w:rsidRDefault="002A272D">
      <w:pPr>
        <w:pStyle w:val="Textoindependiente"/>
        <w:spacing w:line="369" w:lineRule="auto"/>
        <w:ind w:left="316" w:right="1052"/>
        <w:jc w:val="both"/>
      </w:pPr>
      <w:r>
        <w:t>Poder de los proveedores: Moderado. Proveedores tecnológicos y de datos pueden tener cierto poder (especialmente para acceso a plataformas), pero existen múltiples opciones que promueve la competencia.</w:t>
      </w:r>
    </w:p>
    <w:p w:rsidR="007E2D45" w:rsidRDefault="007E2D45">
      <w:pPr>
        <w:pStyle w:val="Textoindependiente"/>
        <w:spacing w:before="8"/>
      </w:pPr>
    </w:p>
    <w:p w:rsidR="007E2D45" w:rsidRDefault="002A272D">
      <w:pPr>
        <w:pStyle w:val="Textoindependiente"/>
        <w:spacing w:before="1" w:line="369" w:lineRule="auto"/>
        <w:ind w:left="316" w:right="1055"/>
        <w:jc w:val="both"/>
      </w:pPr>
      <w:r>
        <w:t>Poder de los clientes: Alto en segmentos de patrimoni</w:t>
      </w:r>
      <w:r>
        <w:t>o medio, quienes tienen varias opciones (banca, fintech, asesoría independiente). Necesitan convencerse de que la asesoría aporta valor agregado y resultados.</w:t>
      </w:r>
    </w:p>
    <w:p w:rsidR="007E2D45" w:rsidRDefault="007E2D45">
      <w:pPr>
        <w:pStyle w:val="Textoindependiente"/>
        <w:spacing w:before="8"/>
      </w:pPr>
    </w:p>
    <w:p w:rsidR="007E2D45" w:rsidRDefault="002A272D">
      <w:pPr>
        <w:pStyle w:val="Textoindependiente"/>
        <w:spacing w:line="369" w:lineRule="auto"/>
        <w:ind w:left="316" w:right="1053"/>
        <w:jc w:val="both"/>
      </w:pPr>
      <w:r>
        <w:t>Amenaza de nuevos entrantes: Moderada. Barreras de entrada no insuperables, pero se requiere rep</w:t>
      </w:r>
      <w:r>
        <w:t xml:space="preserve">utación, cumplimiento regulatorio y capital inicial, lo que limita la entrada </w:t>
      </w:r>
      <w:r>
        <w:rPr>
          <w:spacing w:val="-2"/>
        </w:rPr>
        <w:t>masiva.</w:t>
      </w:r>
    </w:p>
    <w:p w:rsidR="007E2D45" w:rsidRDefault="007E2D45">
      <w:pPr>
        <w:pStyle w:val="Textoindependiente"/>
        <w:spacing w:before="9"/>
      </w:pPr>
    </w:p>
    <w:p w:rsidR="007E2D45" w:rsidRDefault="002A272D">
      <w:pPr>
        <w:pStyle w:val="Textoindependiente"/>
        <w:spacing w:line="369" w:lineRule="auto"/>
        <w:ind w:left="316" w:right="1052"/>
        <w:jc w:val="both"/>
      </w:pPr>
      <w:r>
        <w:t>Amenaza</w:t>
      </w:r>
      <w:r>
        <w:rPr>
          <w:spacing w:val="40"/>
        </w:rPr>
        <w:t xml:space="preserve"> </w:t>
      </w:r>
      <w:r>
        <w:t>de productos</w:t>
      </w:r>
      <w:r>
        <w:rPr>
          <w:spacing w:val="40"/>
        </w:rPr>
        <w:t xml:space="preserve"> </w:t>
      </w:r>
      <w:r>
        <w:t>sustitutos: Alta. Los clientes pueden autodirigirse (inversión</w:t>
      </w:r>
      <w:r>
        <w:rPr>
          <w:spacing w:val="40"/>
        </w:rPr>
        <w:t xml:space="preserve"> </w:t>
      </w:r>
      <w:r>
        <w:t>DIY), usar robo advisors, o simplemente acudir al banco. La asesoría debe aportar val</w:t>
      </w:r>
      <w:r>
        <w:t>or real para que no se considere un coste extra.</w:t>
      </w:r>
    </w:p>
    <w:p w:rsidR="007E2D45" w:rsidRDefault="007E2D45">
      <w:pPr>
        <w:pStyle w:val="Textoindependiente"/>
        <w:spacing w:before="9"/>
      </w:pPr>
    </w:p>
    <w:p w:rsidR="007E2D45" w:rsidRDefault="002A272D">
      <w:pPr>
        <w:pStyle w:val="Ttulo3"/>
        <w:jc w:val="both"/>
        <w:rPr>
          <w:rFonts w:ascii="Calibri" w:hAnsi="Calibri"/>
        </w:rPr>
      </w:pPr>
      <w:bookmarkStart w:id="54" w:name="_TOC_250090"/>
      <w:r>
        <w:rPr>
          <w:rFonts w:ascii="Calibri" w:hAnsi="Calibri"/>
          <w:color w:val="4F80BC"/>
        </w:rPr>
        <w:t>Implicancias</w:t>
      </w:r>
      <w:r>
        <w:rPr>
          <w:rFonts w:ascii="Calibri" w:hAnsi="Calibri"/>
          <w:color w:val="4F80BC"/>
          <w:spacing w:val="17"/>
        </w:rPr>
        <w:t xml:space="preserve"> </w:t>
      </w:r>
      <w:r>
        <w:rPr>
          <w:rFonts w:ascii="Calibri" w:hAnsi="Calibri"/>
          <w:color w:val="4F80BC"/>
        </w:rPr>
        <w:t>estratégicas</w:t>
      </w:r>
      <w:r>
        <w:rPr>
          <w:rFonts w:ascii="Calibri" w:hAnsi="Calibri"/>
          <w:color w:val="4F80BC"/>
          <w:spacing w:val="14"/>
        </w:rPr>
        <w:t xml:space="preserve"> </w:t>
      </w:r>
      <w:r>
        <w:rPr>
          <w:rFonts w:ascii="Calibri" w:hAnsi="Calibri"/>
          <w:color w:val="4F80BC"/>
        </w:rPr>
        <w:t>del</w:t>
      </w:r>
      <w:r>
        <w:rPr>
          <w:rFonts w:ascii="Calibri" w:hAnsi="Calibri"/>
          <w:color w:val="4F80BC"/>
          <w:spacing w:val="15"/>
        </w:rPr>
        <w:t xml:space="preserve"> </w:t>
      </w:r>
      <w:r>
        <w:rPr>
          <w:rFonts w:ascii="Calibri" w:hAnsi="Calibri"/>
          <w:color w:val="4F80BC"/>
        </w:rPr>
        <w:t>entorno</w:t>
      </w:r>
      <w:r>
        <w:rPr>
          <w:rFonts w:ascii="Calibri" w:hAnsi="Calibri"/>
          <w:color w:val="4F80BC"/>
          <w:spacing w:val="25"/>
        </w:rPr>
        <w:t xml:space="preserve"> </w:t>
      </w:r>
      <w:bookmarkEnd w:id="54"/>
      <w:r>
        <w:rPr>
          <w:rFonts w:ascii="Calibri" w:hAnsi="Calibri"/>
          <w:color w:val="4F80BC"/>
          <w:spacing w:val="-4"/>
        </w:rPr>
        <w:t>micro</w:t>
      </w:r>
    </w:p>
    <w:p w:rsidR="007E2D45" w:rsidRDefault="007E2D45">
      <w:pPr>
        <w:pStyle w:val="Textoindependiente"/>
        <w:rPr>
          <w:rFonts w:ascii="Calibri"/>
          <w:b/>
        </w:rPr>
      </w:pPr>
    </w:p>
    <w:p w:rsidR="007E2D45" w:rsidRDefault="002A272D">
      <w:pPr>
        <w:pStyle w:val="Textoindependiente"/>
        <w:spacing w:line="369" w:lineRule="auto"/>
        <w:ind w:left="316" w:right="1052"/>
        <w:jc w:val="both"/>
      </w:pPr>
      <w:r>
        <w:t xml:space="preserve">La empresa debe elegir un segmento objetivo poco atendido (por ejemplo, clientes de patrimonio medio) y construir una propuesta de valor adaptada a ese segmento </w:t>
      </w:r>
      <w:r>
        <w:t>(tarifas ajustadas, educación, canales digitales).</w:t>
      </w:r>
    </w:p>
    <w:p w:rsidR="007E2D45" w:rsidRDefault="007E2D45">
      <w:pPr>
        <w:pStyle w:val="Textoindependiente"/>
        <w:spacing w:before="8"/>
      </w:pPr>
    </w:p>
    <w:p w:rsidR="007E2D45" w:rsidRDefault="002A272D">
      <w:pPr>
        <w:pStyle w:val="Textoindependiente"/>
        <w:spacing w:before="1" w:line="372" w:lineRule="auto"/>
        <w:ind w:left="316" w:right="1053"/>
        <w:jc w:val="both"/>
      </w:pPr>
      <w:r>
        <w:t>Debe invertir en tecnología para brindar servicio eficiente, escalable y de buena experiencia, lo que permitirá competir con banca/fintech y reducir costes.</w:t>
      </w:r>
    </w:p>
    <w:p w:rsidR="007E2D45" w:rsidRDefault="007E2D45">
      <w:pPr>
        <w:pStyle w:val="Textoindependiente"/>
        <w:spacing w:before="6"/>
      </w:pPr>
    </w:p>
    <w:p w:rsidR="007E2D45" w:rsidRDefault="002A272D">
      <w:pPr>
        <w:pStyle w:val="Textoindependiente"/>
        <w:spacing w:line="367" w:lineRule="auto"/>
        <w:ind w:left="316" w:right="1058"/>
        <w:jc w:val="both"/>
      </w:pPr>
      <w:r>
        <w:t>Alianzas estratégicas pueden acortar la curva de entrada: por ejemplo, colaboración con fintech, brokers, bancos de nicho.</w:t>
      </w:r>
    </w:p>
    <w:p w:rsidR="007E2D45" w:rsidRDefault="007E2D45">
      <w:pPr>
        <w:pStyle w:val="Textoindependiente"/>
        <w:spacing w:before="12"/>
      </w:pPr>
    </w:p>
    <w:p w:rsidR="007E2D45" w:rsidRDefault="002A272D">
      <w:pPr>
        <w:pStyle w:val="Textoindependiente"/>
        <w:spacing w:before="1" w:line="372" w:lineRule="auto"/>
        <w:ind w:left="316" w:right="1054"/>
        <w:jc w:val="both"/>
      </w:pPr>
      <w:r>
        <w:t>Necesidad de trabajar la credibilidad y transparencia: certificaciones, testimonios, modelo de comisiones claro.</w:t>
      </w:r>
    </w:p>
    <w:p w:rsidR="007E2D45" w:rsidRDefault="007E2D45">
      <w:pPr>
        <w:pStyle w:val="Textoindependiente"/>
        <w:spacing w:line="372" w:lineRule="auto"/>
        <w:jc w:val="both"/>
        <w:sectPr w:rsidR="007E2D45">
          <w:pgSz w:w="12240" w:h="15840"/>
          <w:pgMar w:top="1300" w:right="1080" w:bottom="1200" w:left="1800" w:header="0" w:footer="1017" w:gutter="0"/>
          <w:cols w:space="720"/>
        </w:sectPr>
      </w:pPr>
    </w:p>
    <w:p w:rsidR="007E2D45" w:rsidRDefault="002A272D">
      <w:pPr>
        <w:pStyle w:val="Ttulo3"/>
        <w:spacing w:before="78"/>
      </w:pPr>
      <w:r>
        <w:rPr>
          <w:color w:val="4F80BC"/>
        </w:rPr>
        <w:lastRenderedPageBreak/>
        <w:t>Análi</w:t>
      </w:r>
      <w:r>
        <w:rPr>
          <w:color w:val="4F80BC"/>
        </w:rPr>
        <w:t>sis</w:t>
      </w:r>
      <w:r>
        <w:rPr>
          <w:color w:val="4F80BC"/>
          <w:spacing w:val="18"/>
        </w:rPr>
        <w:t xml:space="preserve"> </w:t>
      </w:r>
      <w:r>
        <w:rPr>
          <w:color w:val="4F80BC"/>
          <w:spacing w:val="-2"/>
        </w:rPr>
        <w:t>interno</w:t>
      </w:r>
    </w:p>
    <w:p w:rsidR="007E2D45" w:rsidRDefault="007E2D45">
      <w:pPr>
        <w:pStyle w:val="Textoindependiente"/>
        <w:spacing w:before="146"/>
        <w:rPr>
          <w:b/>
        </w:rPr>
      </w:pPr>
    </w:p>
    <w:p w:rsidR="007E2D45" w:rsidRDefault="002A272D">
      <w:pPr>
        <w:pStyle w:val="Textoindependiente"/>
        <w:spacing w:line="367" w:lineRule="auto"/>
        <w:ind w:left="316" w:right="304"/>
      </w:pPr>
      <w:r>
        <w:t>Aquí</w:t>
      </w:r>
      <w:r>
        <w:rPr>
          <w:spacing w:val="68"/>
        </w:rPr>
        <w:t xml:space="preserve"> </w:t>
      </w:r>
      <w:r>
        <w:t>se</w:t>
      </w:r>
      <w:r>
        <w:rPr>
          <w:spacing w:val="64"/>
        </w:rPr>
        <w:t xml:space="preserve"> </w:t>
      </w:r>
      <w:r>
        <w:t>examinan</w:t>
      </w:r>
      <w:r>
        <w:rPr>
          <w:spacing w:val="68"/>
        </w:rPr>
        <w:t xml:space="preserve"> </w:t>
      </w:r>
      <w:r>
        <w:t>los</w:t>
      </w:r>
      <w:r>
        <w:rPr>
          <w:spacing w:val="66"/>
        </w:rPr>
        <w:t xml:space="preserve"> </w:t>
      </w:r>
      <w:r>
        <w:t>recursos</w:t>
      </w:r>
      <w:r>
        <w:rPr>
          <w:spacing w:val="68"/>
        </w:rPr>
        <w:t xml:space="preserve"> </w:t>
      </w:r>
      <w:r>
        <w:t>y</w:t>
      </w:r>
      <w:r>
        <w:rPr>
          <w:spacing w:val="68"/>
        </w:rPr>
        <w:t xml:space="preserve"> </w:t>
      </w:r>
      <w:r>
        <w:t>capacidades</w:t>
      </w:r>
      <w:r>
        <w:rPr>
          <w:spacing w:val="66"/>
        </w:rPr>
        <w:t xml:space="preserve"> </w:t>
      </w:r>
      <w:r>
        <w:t>de</w:t>
      </w:r>
      <w:r>
        <w:rPr>
          <w:spacing w:val="69"/>
        </w:rPr>
        <w:t xml:space="preserve"> </w:t>
      </w:r>
      <w:r>
        <w:t>la</w:t>
      </w:r>
      <w:r>
        <w:rPr>
          <w:spacing w:val="66"/>
        </w:rPr>
        <w:t xml:space="preserve"> </w:t>
      </w:r>
      <w:r>
        <w:t>empresa</w:t>
      </w:r>
      <w:r>
        <w:rPr>
          <w:spacing w:val="66"/>
        </w:rPr>
        <w:t xml:space="preserve"> </w:t>
      </w:r>
      <w:r>
        <w:t>propuesta,</w:t>
      </w:r>
      <w:r>
        <w:rPr>
          <w:spacing w:val="68"/>
        </w:rPr>
        <w:t xml:space="preserve"> </w:t>
      </w:r>
      <w:r>
        <w:t>su</w:t>
      </w:r>
      <w:r>
        <w:rPr>
          <w:spacing w:val="68"/>
        </w:rPr>
        <w:t xml:space="preserve"> </w:t>
      </w:r>
      <w:r>
        <w:t>ventaja competitiva potencial y las debilidades que debe mitigar.</w:t>
      </w:r>
    </w:p>
    <w:p w:rsidR="007E2D45" w:rsidRDefault="007E2D45">
      <w:pPr>
        <w:pStyle w:val="Textoindependiente"/>
        <w:spacing w:before="15"/>
      </w:pPr>
    </w:p>
    <w:p w:rsidR="007E2D45" w:rsidRDefault="002A272D">
      <w:pPr>
        <w:pStyle w:val="Ttulo3"/>
      </w:pPr>
      <w:bookmarkStart w:id="55" w:name="_TOC_250089"/>
      <w:r>
        <w:rPr>
          <w:color w:val="4F80BC"/>
        </w:rPr>
        <w:t>Recursos</w:t>
      </w:r>
      <w:r>
        <w:rPr>
          <w:color w:val="4F80BC"/>
          <w:spacing w:val="19"/>
        </w:rPr>
        <w:t xml:space="preserve"> </w:t>
      </w:r>
      <w:bookmarkEnd w:id="55"/>
      <w:r>
        <w:rPr>
          <w:color w:val="4F80BC"/>
          <w:spacing w:val="-2"/>
        </w:rPr>
        <w:t>tangibles</w:t>
      </w:r>
    </w:p>
    <w:p w:rsidR="007E2D45" w:rsidRDefault="007E2D45">
      <w:pPr>
        <w:pStyle w:val="Textoindependiente"/>
        <w:spacing w:before="147"/>
        <w:rPr>
          <w:b/>
        </w:rPr>
      </w:pPr>
    </w:p>
    <w:p w:rsidR="007E2D45" w:rsidRDefault="002A272D">
      <w:pPr>
        <w:pStyle w:val="Prrafodelista"/>
        <w:numPr>
          <w:ilvl w:val="0"/>
          <w:numId w:val="25"/>
        </w:numPr>
        <w:tabs>
          <w:tab w:val="left" w:pos="993"/>
        </w:tabs>
        <w:spacing w:line="367" w:lineRule="auto"/>
        <w:ind w:right="1052"/>
        <w:jc w:val="both"/>
      </w:pPr>
      <w:r>
        <w:t>El capital inicial para la inversión en plataforma tecnológica (CRM, portal de clientes, dashboards), licencias regulatorias, oficina/híbrido físico-digital.</w:t>
      </w:r>
    </w:p>
    <w:p w:rsidR="007E2D45" w:rsidRDefault="002A272D">
      <w:pPr>
        <w:pStyle w:val="Prrafodelista"/>
        <w:numPr>
          <w:ilvl w:val="0"/>
          <w:numId w:val="25"/>
        </w:numPr>
        <w:tabs>
          <w:tab w:val="left" w:pos="993"/>
        </w:tabs>
        <w:spacing w:before="3" w:line="369" w:lineRule="auto"/>
        <w:ind w:right="1054"/>
        <w:jc w:val="both"/>
      </w:pPr>
      <w:r>
        <w:t>La Infraestructura tecnológica es esencial para atender clientes en modalidad digital/híbrida, procesamiento de datos, reportes de inversión y gestión de</w:t>
      </w:r>
      <w:r>
        <w:rPr>
          <w:spacing w:val="80"/>
          <w:w w:val="150"/>
        </w:rPr>
        <w:t xml:space="preserve"> </w:t>
      </w:r>
      <w:r>
        <w:rPr>
          <w:spacing w:val="-2"/>
        </w:rPr>
        <w:t>carteras.</w:t>
      </w:r>
    </w:p>
    <w:p w:rsidR="007E2D45" w:rsidRDefault="002A272D">
      <w:pPr>
        <w:pStyle w:val="Prrafodelista"/>
        <w:numPr>
          <w:ilvl w:val="0"/>
          <w:numId w:val="25"/>
        </w:numPr>
        <w:tabs>
          <w:tab w:val="left" w:pos="993"/>
        </w:tabs>
        <w:spacing w:line="369" w:lineRule="auto"/>
        <w:ind w:right="1052"/>
        <w:jc w:val="both"/>
      </w:pPr>
      <w:r>
        <w:t>El Personal clave, incluyendo asesores certificados, especialistas en analistas de datos y m</w:t>
      </w:r>
      <w:r>
        <w:t>arketing digital.</w:t>
      </w:r>
    </w:p>
    <w:p w:rsidR="007E2D45" w:rsidRDefault="007E2D45">
      <w:pPr>
        <w:pStyle w:val="Textoindependiente"/>
        <w:spacing w:before="7"/>
      </w:pPr>
    </w:p>
    <w:p w:rsidR="007E2D45" w:rsidRDefault="002A272D">
      <w:pPr>
        <w:pStyle w:val="Ttulo3"/>
      </w:pPr>
      <w:bookmarkStart w:id="56" w:name="_TOC_250088"/>
      <w:r>
        <w:rPr>
          <w:color w:val="4F80BC"/>
        </w:rPr>
        <w:t>Recursos</w:t>
      </w:r>
      <w:r>
        <w:rPr>
          <w:color w:val="4F80BC"/>
          <w:spacing w:val="19"/>
        </w:rPr>
        <w:t xml:space="preserve"> </w:t>
      </w:r>
      <w:bookmarkEnd w:id="56"/>
      <w:r>
        <w:rPr>
          <w:color w:val="4F80BC"/>
          <w:spacing w:val="-2"/>
        </w:rPr>
        <w:t>intangibles</w:t>
      </w:r>
    </w:p>
    <w:p w:rsidR="007E2D45" w:rsidRDefault="007E2D45">
      <w:pPr>
        <w:pStyle w:val="Textoindependiente"/>
        <w:spacing w:before="147"/>
        <w:rPr>
          <w:b/>
        </w:rPr>
      </w:pPr>
    </w:p>
    <w:p w:rsidR="007E2D45" w:rsidRDefault="002A272D">
      <w:pPr>
        <w:pStyle w:val="Prrafodelista"/>
        <w:numPr>
          <w:ilvl w:val="0"/>
          <w:numId w:val="25"/>
        </w:numPr>
        <w:tabs>
          <w:tab w:val="left" w:pos="993"/>
        </w:tabs>
        <w:spacing w:line="367" w:lineRule="auto"/>
        <w:ind w:right="1058"/>
      </w:pPr>
      <w:r>
        <w:t>Conocimiento especializado, capacidad de asesoramiento, estrategia de inversión</w:t>
      </w:r>
      <w:r>
        <w:rPr>
          <w:spacing w:val="80"/>
        </w:rPr>
        <w:t xml:space="preserve"> </w:t>
      </w:r>
      <w:r>
        <w:t>y experiencia en nichos.</w:t>
      </w:r>
    </w:p>
    <w:p w:rsidR="007E2D45" w:rsidRDefault="002A272D">
      <w:pPr>
        <w:pStyle w:val="Prrafodelista"/>
        <w:numPr>
          <w:ilvl w:val="0"/>
          <w:numId w:val="25"/>
        </w:numPr>
        <w:tabs>
          <w:tab w:val="left" w:pos="993"/>
        </w:tabs>
        <w:spacing w:before="4" w:line="369" w:lineRule="auto"/>
        <w:ind w:right="1056"/>
      </w:pPr>
      <w:r>
        <w:t>Red</w:t>
      </w:r>
      <w:r>
        <w:rPr>
          <w:spacing w:val="40"/>
        </w:rPr>
        <w:t xml:space="preserve"> </w:t>
      </w:r>
      <w:r>
        <w:t>de</w:t>
      </w:r>
      <w:r>
        <w:rPr>
          <w:spacing w:val="40"/>
        </w:rPr>
        <w:t xml:space="preserve"> </w:t>
      </w:r>
      <w:r>
        <w:t>relacione</w:t>
      </w:r>
      <w:r>
        <w:rPr>
          <w:spacing w:val="40"/>
        </w:rPr>
        <w:t xml:space="preserve"> </w:t>
      </w:r>
      <w:r>
        <w:t>con</w:t>
      </w:r>
      <w:r>
        <w:rPr>
          <w:spacing w:val="40"/>
        </w:rPr>
        <w:t xml:space="preserve"> </w:t>
      </w:r>
      <w:r>
        <w:t>alianzas</w:t>
      </w:r>
      <w:r>
        <w:rPr>
          <w:spacing w:val="40"/>
        </w:rPr>
        <w:t xml:space="preserve"> </w:t>
      </w:r>
      <w:r>
        <w:t>con</w:t>
      </w:r>
      <w:r>
        <w:rPr>
          <w:spacing w:val="40"/>
        </w:rPr>
        <w:t xml:space="preserve"> </w:t>
      </w:r>
      <w:r>
        <w:t>casas</w:t>
      </w:r>
      <w:r>
        <w:rPr>
          <w:spacing w:val="40"/>
        </w:rPr>
        <w:t xml:space="preserve"> </w:t>
      </w:r>
      <w:r>
        <w:t>de</w:t>
      </w:r>
      <w:r>
        <w:rPr>
          <w:spacing w:val="40"/>
        </w:rPr>
        <w:t xml:space="preserve"> </w:t>
      </w:r>
      <w:r>
        <w:t>valores,</w:t>
      </w:r>
      <w:r>
        <w:rPr>
          <w:spacing w:val="40"/>
        </w:rPr>
        <w:t xml:space="preserve"> </w:t>
      </w:r>
      <w:r>
        <w:t>brokers</w:t>
      </w:r>
      <w:r>
        <w:rPr>
          <w:spacing w:val="40"/>
        </w:rPr>
        <w:t xml:space="preserve"> </w:t>
      </w:r>
      <w:r>
        <w:t>internacionales,</w:t>
      </w:r>
      <w:r>
        <w:rPr>
          <w:spacing w:val="40"/>
        </w:rPr>
        <w:t xml:space="preserve"> </w:t>
      </w:r>
      <w:r>
        <w:t>plataformas fintech, bancos e ins</w:t>
      </w:r>
      <w:r>
        <w:t>titutos de educación financiera.</w:t>
      </w:r>
    </w:p>
    <w:p w:rsidR="007E2D45" w:rsidRDefault="002A272D">
      <w:pPr>
        <w:pStyle w:val="Prrafodelista"/>
        <w:numPr>
          <w:ilvl w:val="0"/>
          <w:numId w:val="25"/>
        </w:numPr>
        <w:tabs>
          <w:tab w:val="left" w:pos="993"/>
        </w:tabs>
        <w:spacing w:line="369" w:lineRule="auto"/>
        <w:ind w:right="1054"/>
      </w:pPr>
      <w:r>
        <w:t>Cultura organizacional,</w:t>
      </w:r>
      <w:r>
        <w:rPr>
          <w:spacing w:val="39"/>
        </w:rPr>
        <w:t xml:space="preserve"> </w:t>
      </w:r>
      <w:r>
        <w:t>enfoque en</w:t>
      </w:r>
      <w:r>
        <w:rPr>
          <w:spacing w:val="37"/>
        </w:rPr>
        <w:t xml:space="preserve"> </w:t>
      </w:r>
      <w:r>
        <w:t>transparencia,</w:t>
      </w:r>
      <w:r>
        <w:rPr>
          <w:spacing w:val="37"/>
        </w:rPr>
        <w:t xml:space="preserve"> </w:t>
      </w:r>
      <w:r>
        <w:t>educación</w:t>
      </w:r>
      <w:r>
        <w:rPr>
          <w:spacing w:val="37"/>
        </w:rPr>
        <w:t xml:space="preserve"> </w:t>
      </w:r>
      <w:r>
        <w:t>al cliente,</w:t>
      </w:r>
      <w:r>
        <w:rPr>
          <w:spacing w:val="37"/>
        </w:rPr>
        <w:t xml:space="preserve"> </w:t>
      </w:r>
      <w:r>
        <w:t>servicio personalizado e innovación tecnológica.</w:t>
      </w:r>
    </w:p>
    <w:p w:rsidR="007E2D45" w:rsidRDefault="002A272D">
      <w:pPr>
        <w:pStyle w:val="Prrafodelista"/>
        <w:numPr>
          <w:ilvl w:val="0"/>
          <w:numId w:val="25"/>
        </w:numPr>
        <w:tabs>
          <w:tab w:val="left" w:pos="993"/>
        </w:tabs>
        <w:spacing w:line="367" w:lineRule="auto"/>
        <w:ind w:right="1055"/>
      </w:pPr>
      <w:r>
        <w:t>Marca</w:t>
      </w:r>
      <w:r>
        <w:rPr>
          <w:spacing w:val="40"/>
        </w:rPr>
        <w:t xml:space="preserve"> </w:t>
      </w:r>
      <w:r>
        <w:t>digital,</w:t>
      </w:r>
      <w:r>
        <w:rPr>
          <w:spacing w:val="40"/>
        </w:rPr>
        <w:t xml:space="preserve"> </w:t>
      </w:r>
      <w:r>
        <w:t>presencia</w:t>
      </w:r>
      <w:r>
        <w:rPr>
          <w:spacing w:val="40"/>
        </w:rPr>
        <w:t xml:space="preserve"> </w:t>
      </w:r>
      <w:r>
        <w:t>online,</w:t>
      </w:r>
      <w:r>
        <w:rPr>
          <w:spacing w:val="40"/>
        </w:rPr>
        <w:t xml:space="preserve"> </w:t>
      </w:r>
      <w:r>
        <w:t>contenido</w:t>
      </w:r>
      <w:r>
        <w:rPr>
          <w:spacing w:val="40"/>
        </w:rPr>
        <w:t xml:space="preserve"> </w:t>
      </w:r>
      <w:r>
        <w:t>educativo,</w:t>
      </w:r>
      <w:r>
        <w:rPr>
          <w:spacing w:val="40"/>
        </w:rPr>
        <w:t xml:space="preserve"> </w:t>
      </w:r>
      <w:r>
        <w:t>experiencia</w:t>
      </w:r>
      <w:r>
        <w:rPr>
          <w:spacing w:val="40"/>
        </w:rPr>
        <w:t xml:space="preserve"> </w:t>
      </w:r>
      <w:r>
        <w:t>de</w:t>
      </w:r>
      <w:r>
        <w:rPr>
          <w:spacing w:val="40"/>
        </w:rPr>
        <w:t xml:space="preserve"> </w:t>
      </w:r>
      <w:r>
        <w:t>usuario</w:t>
      </w:r>
      <w:r>
        <w:rPr>
          <w:spacing w:val="80"/>
        </w:rPr>
        <w:t xml:space="preserve"> </w:t>
      </w:r>
      <w:r>
        <w:t>atractiva y fidelización del cliente.</w:t>
      </w:r>
    </w:p>
    <w:p w:rsidR="007E2D45" w:rsidRDefault="007E2D45">
      <w:pPr>
        <w:pStyle w:val="Textoindependiente"/>
        <w:spacing w:before="13"/>
      </w:pPr>
    </w:p>
    <w:p w:rsidR="007E2D45" w:rsidRDefault="002A272D">
      <w:pPr>
        <w:pStyle w:val="Ttulo3"/>
      </w:pPr>
      <w:bookmarkStart w:id="57" w:name="_TOC_250087"/>
      <w:bookmarkEnd w:id="57"/>
      <w:r>
        <w:rPr>
          <w:color w:val="4F80BC"/>
          <w:spacing w:val="-2"/>
        </w:rPr>
        <w:t>Capacidades</w:t>
      </w:r>
    </w:p>
    <w:p w:rsidR="007E2D45" w:rsidRDefault="007E2D45">
      <w:pPr>
        <w:pStyle w:val="Textoindependiente"/>
        <w:spacing w:before="147"/>
        <w:rPr>
          <w:b/>
        </w:rPr>
      </w:pPr>
    </w:p>
    <w:p w:rsidR="007E2D45" w:rsidRDefault="002A272D">
      <w:pPr>
        <w:pStyle w:val="Prrafodelista"/>
        <w:numPr>
          <w:ilvl w:val="0"/>
          <w:numId w:val="25"/>
        </w:numPr>
        <w:tabs>
          <w:tab w:val="left" w:pos="993"/>
        </w:tabs>
        <w:spacing w:line="367" w:lineRule="auto"/>
        <w:ind w:right="1052"/>
      </w:pPr>
      <w:r>
        <w:t>Capacidad para diseñar</w:t>
      </w:r>
      <w:r>
        <w:rPr>
          <w:spacing w:val="16"/>
        </w:rPr>
        <w:t xml:space="preserve"> </w:t>
      </w:r>
      <w:r>
        <w:t>y</w:t>
      </w:r>
      <w:r>
        <w:rPr>
          <w:spacing w:val="16"/>
        </w:rPr>
        <w:t xml:space="preserve"> </w:t>
      </w:r>
      <w:r>
        <w:t>ofrecer un</w:t>
      </w:r>
      <w:r>
        <w:rPr>
          <w:spacing w:val="16"/>
        </w:rPr>
        <w:t xml:space="preserve"> </w:t>
      </w:r>
      <w:r>
        <w:t>servicio</w:t>
      </w:r>
      <w:r>
        <w:rPr>
          <w:spacing w:val="16"/>
        </w:rPr>
        <w:t xml:space="preserve"> </w:t>
      </w:r>
      <w:r>
        <w:t>híbrido</w:t>
      </w:r>
      <w:r>
        <w:rPr>
          <w:spacing w:val="16"/>
        </w:rPr>
        <w:t xml:space="preserve"> </w:t>
      </w:r>
      <w:r>
        <w:t>(digital + humano)</w:t>
      </w:r>
      <w:r>
        <w:rPr>
          <w:spacing w:val="16"/>
        </w:rPr>
        <w:t xml:space="preserve"> </w:t>
      </w:r>
      <w:r>
        <w:t>ajustado a patrimonio medio.</w:t>
      </w:r>
    </w:p>
    <w:p w:rsidR="007E2D45" w:rsidRDefault="002A272D">
      <w:pPr>
        <w:pStyle w:val="Prrafodelista"/>
        <w:numPr>
          <w:ilvl w:val="0"/>
          <w:numId w:val="25"/>
        </w:numPr>
        <w:tabs>
          <w:tab w:val="left" w:pos="993"/>
        </w:tabs>
        <w:spacing w:before="4" w:line="369" w:lineRule="auto"/>
        <w:ind w:right="1056"/>
      </w:pPr>
      <w:r>
        <w:t>Capacidad</w:t>
      </w:r>
      <w:r>
        <w:rPr>
          <w:spacing w:val="39"/>
        </w:rPr>
        <w:t xml:space="preserve"> </w:t>
      </w:r>
      <w:r>
        <w:t>de</w:t>
      </w:r>
      <w:r>
        <w:rPr>
          <w:spacing w:val="36"/>
        </w:rPr>
        <w:t xml:space="preserve"> </w:t>
      </w:r>
      <w:r>
        <w:t>escalar</w:t>
      </w:r>
      <w:r>
        <w:rPr>
          <w:spacing w:val="36"/>
        </w:rPr>
        <w:t xml:space="preserve"> </w:t>
      </w:r>
      <w:r>
        <w:t>el</w:t>
      </w:r>
      <w:r>
        <w:rPr>
          <w:spacing w:val="40"/>
        </w:rPr>
        <w:t xml:space="preserve"> </w:t>
      </w:r>
      <w:r>
        <w:t>modelo,</w:t>
      </w:r>
      <w:r>
        <w:rPr>
          <w:spacing w:val="39"/>
        </w:rPr>
        <w:t xml:space="preserve"> </w:t>
      </w:r>
      <w:r>
        <w:t>automatización</w:t>
      </w:r>
      <w:r>
        <w:rPr>
          <w:spacing w:val="39"/>
        </w:rPr>
        <w:t xml:space="preserve"> </w:t>
      </w:r>
      <w:r>
        <w:t>de</w:t>
      </w:r>
      <w:r>
        <w:rPr>
          <w:spacing w:val="36"/>
        </w:rPr>
        <w:t xml:space="preserve"> </w:t>
      </w:r>
      <w:r>
        <w:t>procesos,</w:t>
      </w:r>
      <w:r>
        <w:rPr>
          <w:spacing w:val="40"/>
        </w:rPr>
        <w:t xml:space="preserve"> </w:t>
      </w:r>
      <w:r>
        <w:t>análisis</w:t>
      </w:r>
      <w:r>
        <w:rPr>
          <w:spacing w:val="39"/>
        </w:rPr>
        <w:t xml:space="preserve"> </w:t>
      </w:r>
      <w:r>
        <w:t>de</w:t>
      </w:r>
      <w:r>
        <w:rPr>
          <w:spacing w:val="40"/>
        </w:rPr>
        <w:t xml:space="preserve"> </w:t>
      </w:r>
      <w:r>
        <w:t>datos cliente-cartera y reducción de costes por cliente.</w:t>
      </w:r>
    </w:p>
    <w:p w:rsidR="007E2D45" w:rsidRDefault="002A272D">
      <w:pPr>
        <w:pStyle w:val="Prrafodelista"/>
        <w:numPr>
          <w:ilvl w:val="0"/>
          <w:numId w:val="25"/>
        </w:numPr>
        <w:tabs>
          <w:tab w:val="left" w:pos="993"/>
        </w:tabs>
        <w:spacing w:line="369" w:lineRule="auto"/>
        <w:ind w:right="1055"/>
      </w:pPr>
      <w:r>
        <w:t>Capacidad de retención de clientes, basado en servicio de seguimiento, educación continua, mejoras de cartera y experiencia del cliente.</w:t>
      </w:r>
    </w:p>
    <w:p w:rsidR="007E2D45" w:rsidRDefault="002A272D">
      <w:pPr>
        <w:pStyle w:val="Prrafodelista"/>
        <w:numPr>
          <w:ilvl w:val="0"/>
          <w:numId w:val="25"/>
        </w:numPr>
        <w:tabs>
          <w:tab w:val="left" w:pos="993"/>
        </w:tabs>
        <w:spacing w:line="367" w:lineRule="auto"/>
        <w:ind w:right="1053"/>
      </w:pPr>
      <w:r>
        <w:t>Capacidad</w:t>
      </w:r>
      <w:r>
        <w:rPr>
          <w:spacing w:val="80"/>
          <w:w w:val="150"/>
        </w:rPr>
        <w:t xml:space="preserve"> </w:t>
      </w:r>
      <w:r>
        <w:t>de</w:t>
      </w:r>
      <w:r>
        <w:rPr>
          <w:spacing w:val="80"/>
          <w:w w:val="150"/>
        </w:rPr>
        <w:t xml:space="preserve"> </w:t>
      </w:r>
      <w:r>
        <w:t>innovación,</w:t>
      </w:r>
      <w:r>
        <w:rPr>
          <w:spacing w:val="80"/>
          <w:w w:val="150"/>
        </w:rPr>
        <w:t xml:space="preserve"> </w:t>
      </w:r>
      <w:r>
        <w:t>producto</w:t>
      </w:r>
      <w:r>
        <w:rPr>
          <w:spacing w:val="80"/>
          <w:w w:val="150"/>
        </w:rPr>
        <w:t xml:space="preserve"> </w:t>
      </w:r>
      <w:r>
        <w:t>de</w:t>
      </w:r>
      <w:r>
        <w:rPr>
          <w:spacing w:val="80"/>
          <w:w w:val="150"/>
        </w:rPr>
        <w:t xml:space="preserve"> </w:t>
      </w:r>
      <w:r>
        <w:t>asesoría</w:t>
      </w:r>
      <w:r>
        <w:rPr>
          <w:spacing w:val="80"/>
          <w:w w:val="150"/>
        </w:rPr>
        <w:t xml:space="preserve"> </w:t>
      </w:r>
      <w:r>
        <w:t>en</w:t>
      </w:r>
      <w:r>
        <w:rPr>
          <w:spacing w:val="80"/>
          <w:w w:val="150"/>
        </w:rPr>
        <w:t xml:space="preserve"> </w:t>
      </w:r>
      <w:r>
        <w:t>sostenibilidad/ESG</w:t>
      </w:r>
      <w:r>
        <w:rPr>
          <w:spacing w:val="80"/>
          <w:w w:val="150"/>
        </w:rPr>
        <w:t xml:space="preserve"> </w:t>
      </w:r>
      <w:r>
        <w:t>e integración de fintech.</w:t>
      </w:r>
    </w:p>
    <w:p w:rsidR="007E2D45" w:rsidRDefault="007E2D45">
      <w:pPr>
        <w:pStyle w:val="Prrafodelista"/>
        <w:spacing w:line="367" w:lineRule="auto"/>
        <w:sectPr w:rsidR="007E2D45">
          <w:pgSz w:w="12240" w:h="15840"/>
          <w:pgMar w:top="1260" w:right="1080" w:bottom="1200" w:left="1800" w:header="0" w:footer="1017" w:gutter="0"/>
          <w:cols w:space="720"/>
        </w:sectPr>
      </w:pPr>
    </w:p>
    <w:p w:rsidR="007E2D45" w:rsidRDefault="002A272D">
      <w:pPr>
        <w:pStyle w:val="Prrafodelista"/>
        <w:numPr>
          <w:ilvl w:val="0"/>
          <w:numId w:val="25"/>
        </w:numPr>
        <w:tabs>
          <w:tab w:val="left" w:pos="993"/>
        </w:tabs>
        <w:spacing w:before="78" w:line="369" w:lineRule="auto"/>
        <w:ind w:right="1057"/>
      </w:pPr>
      <w:r>
        <w:lastRenderedPageBreak/>
        <w:t>Capacidad de cumplimiento regulatorio y gestión de riesgo (cumplimiento, AML, protección de datos) para operar con credibilidad.</w:t>
      </w:r>
    </w:p>
    <w:p w:rsidR="007E2D45" w:rsidRDefault="007E2D45">
      <w:pPr>
        <w:pStyle w:val="Textoindependiente"/>
        <w:spacing w:before="6"/>
      </w:pPr>
    </w:p>
    <w:p w:rsidR="007E2D45" w:rsidRDefault="002A272D">
      <w:pPr>
        <w:pStyle w:val="Ttulo3"/>
        <w:spacing w:before="1"/>
      </w:pPr>
      <w:r>
        <w:rPr>
          <w:color w:val="4F80BC"/>
        </w:rPr>
        <w:t>Propuesta</w:t>
      </w:r>
      <w:r>
        <w:rPr>
          <w:color w:val="4F80BC"/>
          <w:spacing w:val="13"/>
        </w:rPr>
        <w:t xml:space="preserve"> </w:t>
      </w:r>
      <w:r>
        <w:rPr>
          <w:color w:val="4F80BC"/>
        </w:rPr>
        <w:t>de</w:t>
      </w:r>
      <w:r>
        <w:rPr>
          <w:color w:val="4F80BC"/>
          <w:spacing w:val="11"/>
        </w:rPr>
        <w:t xml:space="preserve"> </w:t>
      </w:r>
      <w:r>
        <w:rPr>
          <w:color w:val="4F80BC"/>
          <w:spacing w:val="-4"/>
        </w:rPr>
        <w:t>valor</w:t>
      </w:r>
    </w:p>
    <w:p w:rsidR="007E2D45" w:rsidRDefault="007E2D45">
      <w:pPr>
        <w:pStyle w:val="Textoindependiente"/>
        <w:spacing w:before="149"/>
        <w:rPr>
          <w:b/>
        </w:rPr>
      </w:pPr>
    </w:p>
    <w:p w:rsidR="007E2D45" w:rsidRDefault="002A272D">
      <w:pPr>
        <w:pStyle w:val="Textoindependiente"/>
        <w:spacing w:line="369" w:lineRule="auto"/>
        <w:ind w:left="316" w:right="1055"/>
        <w:jc w:val="both"/>
      </w:pPr>
      <w:r>
        <w:t>La propuesta de valor de la empresa podría defi</w:t>
      </w:r>
      <w:r>
        <w:t>nirse como asesoramiento financiero accesible, personalizado y tecnológico</w:t>
      </w:r>
      <w:r>
        <w:rPr>
          <w:spacing w:val="40"/>
        </w:rPr>
        <w:t xml:space="preserve"> </w:t>
      </w:r>
      <w:r>
        <w:t>para clientes de patrimonio medio</w:t>
      </w:r>
      <w:r>
        <w:rPr>
          <w:spacing w:val="40"/>
        </w:rPr>
        <w:t xml:space="preserve"> </w:t>
      </w:r>
      <w:r>
        <w:t>en Uruguay,</w:t>
      </w:r>
      <w:r>
        <w:rPr>
          <w:spacing w:val="40"/>
        </w:rPr>
        <w:t xml:space="preserve"> </w:t>
      </w:r>
      <w:r>
        <w:t>con enfoque educativo, transparencia de tarifas y accesos a inversiones diversificadas, incluyendo opciones ESG y globales.</w:t>
      </w:r>
    </w:p>
    <w:p w:rsidR="007E2D45" w:rsidRDefault="007E2D45">
      <w:pPr>
        <w:pStyle w:val="Textoindependiente"/>
        <w:spacing w:before="7"/>
      </w:pPr>
    </w:p>
    <w:p w:rsidR="007E2D45" w:rsidRDefault="002A272D">
      <w:pPr>
        <w:pStyle w:val="Textoindependiente"/>
        <w:spacing w:before="1"/>
        <w:ind w:left="316"/>
      </w:pPr>
      <w:r>
        <w:t>Elementos</w:t>
      </w:r>
      <w:r>
        <w:rPr>
          <w:spacing w:val="12"/>
        </w:rPr>
        <w:t xml:space="preserve"> </w:t>
      </w:r>
      <w:r>
        <w:t>clave</w:t>
      </w:r>
      <w:r>
        <w:rPr>
          <w:spacing w:val="10"/>
        </w:rPr>
        <w:t xml:space="preserve"> </w:t>
      </w:r>
      <w:r>
        <w:t>de</w:t>
      </w:r>
      <w:r>
        <w:rPr>
          <w:spacing w:val="8"/>
        </w:rPr>
        <w:t xml:space="preserve"> </w:t>
      </w:r>
      <w:r>
        <w:t>la</w:t>
      </w:r>
      <w:r>
        <w:rPr>
          <w:spacing w:val="10"/>
        </w:rPr>
        <w:t xml:space="preserve"> </w:t>
      </w:r>
      <w:r>
        <w:t>propuesta</w:t>
      </w:r>
      <w:r>
        <w:rPr>
          <w:spacing w:val="11"/>
        </w:rPr>
        <w:t xml:space="preserve"> </w:t>
      </w:r>
      <w:r>
        <w:t>de</w:t>
      </w:r>
      <w:r>
        <w:rPr>
          <w:spacing w:val="10"/>
        </w:rPr>
        <w:t xml:space="preserve"> </w:t>
      </w:r>
      <w:r>
        <w:rPr>
          <w:spacing w:val="-2"/>
        </w:rPr>
        <w:t>valor:</w:t>
      </w:r>
    </w:p>
    <w:p w:rsidR="007E2D45" w:rsidRDefault="007E2D45">
      <w:pPr>
        <w:pStyle w:val="Textoindependiente"/>
        <w:spacing w:before="144"/>
      </w:pPr>
    </w:p>
    <w:p w:rsidR="007E2D45" w:rsidRDefault="002A272D">
      <w:pPr>
        <w:pStyle w:val="Prrafodelista"/>
        <w:numPr>
          <w:ilvl w:val="0"/>
          <w:numId w:val="25"/>
        </w:numPr>
        <w:tabs>
          <w:tab w:val="left" w:pos="993"/>
        </w:tabs>
        <w:spacing w:line="372" w:lineRule="auto"/>
        <w:ind w:right="1052"/>
      </w:pPr>
      <w:r>
        <w:t>Accesibilidad:</w:t>
      </w:r>
      <w:r>
        <w:rPr>
          <w:spacing w:val="40"/>
        </w:rPr>
        <w:t xml:space="preserve"> </w:t>
      </w:r>
      <w:r>
        <w:t>tarifa</w:t>
      </w:r>
      <w:r>
        <w:rPr>
          <w:spacing w:val="40"/>
        </w:rPr>
        <w:t xml:space="preserve"> </w:t>
      </w:r>
      <w:r>
        <w:t>competitiva,</w:t>
      </w:r>
      <w:r>
        <w:rPr>
          <w:spacing w:val="40"/>
        </w:rPr>
        <w:t xml:space="preserve"> </w:t>
      </w:r>
      <w:r>
        <w:t>modelo</w:t>
      </w:r>
      <w:r>
        <w:rPr>
          <w:spacing w:val="40"/>
        </w:rPr>
        <w:t xml:space="preserve"> </w:t>
      </w:r>
      <w:r>
        <w:t>adaptado</w:t>
      </w:r>
      <w:r>
        <w:rPr>
          <w:spacing w:val="40"/>
        </w:rPr>
        <w:t xml:space="preserve"> </w:t>
      </w:r>
      <w:r>
        <w:t>al</w:t>
      </w:r>
      <w:r>
        <w:rPr>
          <w:spacing w:val="40"/>
        </w:rPr>
        <w:t xml:space="preserve"> </w:t>
      </w:r>
      <w:r>
        <w:t>segmento</w:t>
      </w:r>
      <w:r>
        <w:rPr>
          <w:spacing w:val="40"/>
        </w:rPr>
        <w:t xml:space="preserve"> </w:t>
      </w:r>
      <w:r>
        <w:t>de</w:t>
      </w:r>
      <w:r>
        <w:rPr>
          <w:spacing w:val="40"/>
        </w:rPr>
        <w:t xml:space="preserve"> </w:t>
      </w:r>
      <w:r>
        <w:t xml:space="preserve">patrimonio </w:t>
      </w:r>
      <w:r>
        <w:rPr>
          <w:spacing w:val="-2"/>
        </w:rPr>
        <w:t>medio.</w:t>
      </w:r>
    </w:p>
    <w:p w:rsidR="007E2D45" w:rsidRDefault="002A272D">
      <w:pPr>
        <w:pStyle w:val="Prrafodelista"/>
        <w:numPr>
          <w:ilvl w:val="0"/>
          <w:numId w:val="25"/>
        </w:numPr>
        <w:tabs>
          <w:tab w:val="left" w:pos="993"/>
        </w:tabs>
        <w:spacing w:line="369" w:lineRule="auto"/>
        <w:ind w:right="1055"/>
      </w:pPr>
      <w:r>
        <w:t>Personalización, perfil financiero individual,</w:t>
      </w:r>
      <w:r>
        <w:rPr>
          <w:spacing w:val="40"/>
        </w:rPr>
        <w:t xml:space="preserve"> </w:t>
      </w:r>
      <w:r>
        <w:t>interfaz digital amigable, contacto</w:t>
      </w:r>
      <w:r>
        <w:rPr>
          <w:spacing w:val="80"/>
        </w:rPr>
        <w:t xml:space="preserve"> </w:t>
      </w:r>
      <w:r>
        <w:t>humano cuando se necesita.</w:t>
      </w:r>
    </w:p>
    <w:p w:rsidR="007E2D45" w:rsidRDefault="002A272D">
      <w:pPr>
        <w:pStyle w:val="Prrafodelista"/>
        <w:numPr>
          <w:ilvl w:val="0"/>
          <w:numId w:val="25"/>
        </w:numPr>
        <w:tabs>
          <w:tab w:val="left" w:pos="993"/>
        </w:tabs>
        <w:spacing w:line="369" w:lineRule="auto"/>
        <w:ind w:right="1052"/>
      </w:pPr>
      <w:r>
        <w:t>Educación</w:t>
      </w:r>
      <w:r>
        <w:rPr>
          <w:spacing w:val="40"/>
        </w:rPr>
        <w:t xml:space="preserve"> </w:t>
      </w:r>
      <w:r>
        <w:t>financiera,</w:t>
      </w:r>
      <w:r>
        <w:rPr>
          <w:spacing w:val="40"/>
        </w:rPr>
        <w:t xml:space="preserve"> </w:t>
      </w:r>
      <w:r>
        <w:t>acompañamiento</w:t>
      </w:r>
      <w:r>
        <w:rPr>
          <w:spacing w:val="40"/>
        </w:rPr>
        <w:t xml:space="preserve"> </w:t>
      </w:r>
      <w:r>
        <w:t>para</w:t>
      </w:r>
      <w:r>
        <w:rPr>
          <w:spacing w:val="40"/>
        </w:rPr>
        <w:t xml:space="preserve"> </w:t>
      </w:r>
      <w:r>
        <w:t>que</w:t>
      </w:r>
      <w:r>
        <w:rPr>
          <w:spacing w:val="40"/>
        </w:rPr>
        <w:t xml:space="preserve"> </w:t>
      </w:r>
      <w:r>
        <w:t>el</w:t>
      </w:r>
      <w:r>
        <w:rPr>
          <w:spacing w:val="40"/>
        </w:rPr>
        <w:t xml:space="preserve"> </w:t>
      </w:r>
      <w:r>
        <w:t>cliente</w:t>
      </w:r>
      <w:r>
        <w:rPr>
          <w:spacing w:val="40"/>
        </w:rPr>
        <w:t xml:space="preserve"> </w:t>
      </w:r>
      <w:r>
        <w:t>entienda,</w:t>
      </w:r>
      <w:r>
        <w:rPr>
          <w:spacing w:val="40"/>
        </w:rPr>
        <w:t xml:space="preserve"> </w:t>
      </w:r>
      <w:r>
        <w:t>decida</w:t>
      </w:r>
      <w:r>
        <w:rPr>
          <w:spacing w:val="40"/>
        </w:rPr>
        <w:t xml:space="preserve"> </w:t>
      </w:r>
      <w:r>
        <w:t xml:space="preserve">y </w:t>
      </w:r>
      <w:r>
        <w:rPr>
          <w:spacing w:val="-2"/>
        </w:rPr>
        <w:t>actúe.</w:t>
      </w:r>
    </w:p>
    <w:p w:rsidR="007E2D45" w:rsidRDefault="002A272D">
      <w:pPr>
        <w:pStyle w:val="Prrafodelista"/>
        <w:numPr>
          <w:ilvl w:val="0"/>
          <w:numId w:val="25"/>
        </w:numPr>
        <w:tabs>
          <w:tab w:val="left" w:pos="993"/>
        </w:tabs>
        <w:spacing w:line="251" w:lineRule="exact"/>
        <w:ind w:hanging="338"/>
      </w:pPr>
      <w:r>
        <w:t>Transparencia,</w:t>
      </w:r>
      <w:r>
        <w:rPr>
          <w:spacing w:val="11"/>
        </w:rPr>
        <w:t xml:space="preserve"> </w:t>
      </w:r>
      <w:r>
        <w:t>modelo</w:t>
      </w:r>
      <w:r>
        <w:rPr>
          <w:spacing w:val="12"/>
        </w:rPr>
        <w:t xml:space="preserve"> </w:t>
      </w:r>
      <w:r>
        <w:t>de</w:t>
      </w:r>
      <w:r>
        <w:rPr>
          <w:spacing w:val="11"/>
        </w:rPr>
        <w:t xml:space="preserve"> </w:t>
      </w:r>
      <w:r>
        <w:t>precios</w:t>
      </w:r>
      <w:r>
        <w:rPr>
          <w:spacing w:val="14"/>
        </w:rPr>
        <w:t xml:space="preserve"> </w:t>
      </w:r>
      <w:r>
        <w:t>claro</w:t>
      </w:r>
      <w:r>
        <w:rPr>
          <w:spacing w:val="14"/>
        </w:rPr>
        <w:t xml:space="preserve"> </w:t>
      </w:r>
      <w:r>
        <w:t>y</w:t>
      </w:r>
      <w:r>
        <w:rPr>
          <w:spacing w:val="12"/>
        </w:rPr>
        <w:t xml:space="preserve"> </w:t>
      </w:r>
      <w:r>
        <w:t>sin</w:t>
      </w:r>
      <w:r>
        <w:rPr>
          <w:spacing w:val="12"/>
        </w:rPr>
        <w:t xml:space="preserve"> </w:t>
      </w:r>
      <w:r>
        <w:t>comisiones</w:t>
      </w:r>
      <w:r>
        <w:rPr>
          <w:spacing w:val="12"/>
        </w:rPr>
        <w:t xml:space="preserve"> </w:t>
      </w:r>
      <w:r>
        <w:rPr>
          <w:spacing w:val="-2"/>
        </w:rPr>
        <w:t>ocultas.</w:t>
      </w:r>
    </w:p>
    <w:p w:rsidR="007E2D45" w:rsidRDefault="002A272D">
      <w:pPr>
        <w:pStyle w:val="Prrafodelista"/>
        <w:numPr>
          <w:ilvl w:val="0"/>
          <w:numId w:val="25"/>
        </w:numPr>
        <w:tabs>
          <w:tab w:val="left" w:pos="993"/>
        </w:tabs>
        <w:spacing w:before="133"/>
        <w:ind w:hanging="338"/>
      </w:pPr>
      <w:r>
        <w:t>Tecnología,</w:t>
      </w:r>
      <w:r>
        <w:rPr>
          <w:spacing w:val="14"/>
        </w:rPr>
        <w:t xml:space="preserve"> </w:t>
      </w:r>
      <w:r>
        <w:t>plataforma</w:t>
      </w:r>
      <w:r>
        <w:rPr>
          <w:spacing w:val="16"/>
        </w:rPr>
        <w:t xml:space="preserve"> </w:t>
      </w:r>
      <w:r>
        <w:t>online,</w:t>
      </w:r>
      <w:r>
        <w:rPr>
          <w:spacing w:val="14"/>
        </w:rPr>
        <w:t xml:space="preserve"> </w:t>
      </w:r>
      <w:r>
        <w:t>dashboards,</w:t>
      </w:r>
      <w:r>
        <w:rPr>
          <w:spacing w:val="15"/>
        </w:rPr>
        <w:t xml:space="preserve"> </w:t>
      </w:r>
      <w:r>
        <w:t>alertas,</w:t>
      </w:r>
      <w:r>
        <w:rPr>
          <w:spacing w:val="17"/>
        </w:rPr>
        <w:t xml:space="preserve"> </w:t>
      </w:r>
      <w:r>
        <w:t>y</w:t>
      </w:r>
      <w:r>
        <w:rPr>
          <w:spacing w:val="14"/>
        </w:rPr>
        <w:t xml:space="preserve"> </w:t>
      </w:r>
      <w:r>
        <w:t>acceso</w:t>
      </w:r>
      <w:r>
        <w:rPr>
          <w:spacing w:val="12"/>
        </w:rPr>
        <w:t xml:space="preserve"> </w:t>
      </w:r>
      <w:r>
        <w:rPr>
          <w:spacing w:val="-2"/>
        </w:rPr>
        <w:t>remoto.</w:t>
      </w:r>
    </w:p>
    <w:p w:rsidR="007E2D45" w:rsidRDefault="002A272D">
      <w:pPr>
        <w:pStyle w:val="Prrafodelista"/>
        <w:numPr>
          <w:ilvl w:val="0"/>
          <w:numId w:val="25"/>
        </w:numPr>
        <w:tabs>
          <w:tab w:val="left" w:pos="993"/>
        </w:tabs>
        <w:spacing w:before="133" w:line="372" w:lineRule="auto"/>
        <w:ind w:right="1055"/>
      </w:pPr>
      <w:r>
        <w:t>Innovación</w:t>
      </w:r>
      <w:r>
        <w:rPr>
          <w:spacing w:val="40"/>
        </w:rPr>
        <w:t xml:space="preserve"> </w:t>
      </w:r>
      <w:r>
        <w:t>en</w:t>
      </w:r>
      <w:r>
        <w:rPr>
          <w:spacing w:val="40"/>
        </w:rPr>
        <w:t xml:space="preserve"> </w:t>
      </w:r>
      <w:r>
        <w:t>producto,</w:t>
      </w:r>
      <w:r>
        <w:rPr>
          <w:spacing w:val="40"/>
        </w:rPr>
        <w:t xml:space="preserve"> </w:t>
      </w:r>
      <w:r>
        <w:t>inclusión</w:t>
      </w:r>
      <w:r>
        <w:rPr>
          <w:spacing w:val="40"/>
        </w:rPr>
        <w:t xml:space="preserve"> </w:t>
      </w:r>
      <w:r>
        <w:t>de</w:t>
      </w:r>
      <w:r>
        <w:rPr>
          <w:spacing w:val="40"/>
        </w:rPr>
        <w:t xml:space="preserve"> </w:t>
      </w:r>
      <w:r>
        <w:t>inversiones</w:t>
      </w:r>
      <w:r>
        <w:rPr>
          <w:spacing w:val="40"/>
        </w:rPr>
        <w:t xml:space="preserve"> </w:t>
      </w:r>
      <w:r>
        <w:t>verdes/ESG,</w:t>
      </w:r>
      <w:r>
        <w:rPr>
          <w:spacing w:val="40"/>
        </w:rPr>
        <w:t xml:space="preserve"> </w:t>
      </w:r>
      <w:r>
        <w:t>diversificación internacional y opciones de menor costo.</w:t>
      </w:r>
    </w:p>
    <w:p w:rsidR="007E2D45" w:rsidRDefault="007E2D45">
      <w:pPr>
        <w:pStyle w:val="Textoindependiente"/>
        <w:spacing w:before="7"/>
      </w:pPr>
    </w:p>
    <w:p w:rsidR="007E2D45" w:rsidRDefault="002A272D">
      <w:pPr>
        <w:pStyle w:val="Ttulo3"/>
      </w:pPr>
      <w:bookmarkStart w:id="58" w:name="_TOC_250086"/>
      <w:r>
        <w:rPr>
          <w:color w:val="4F80BC"/>
        </w:rPr>
        <w:t>Síntesis</w:t>
      </w:r>
      <w:r>
        <w:rPr>
          <w:color w:val="4F80BC"/>
          <w:spacing w:val="15"/>
        </w:rPr>
        <w:t xml:space="preserve"> </w:t>
      </w:r>
      <w:r>
        <w:rPr>
          <w:color w:val="4F80BC"/>
        </w:rPr>
        <w:t>estratégica</w:t>
      </w:r>
      <w:r>
        <w:rPr>
          <w:color w:val="4F80BC"/>
          <w:spacing w:val="12"/>
        </w:rPr>
        <w:t xml:space="preserve"> </w:t>
      </w:r>
      <w:r>
        <w:rPr>
          <w:color w:val="4F80BC"/>
        </w:rPr>
        <w:t>e</w:t>
      </w:r>
      <w:r>
        <w:rPr>
          <w:color w:val="4F80BC"/>
          <w:spacing w:val="12"/>
        </w:rPr>
        <w:t xml:space="preserve"> </w:t>
      </w:r>
      <w:r>
        <w:rPr>
          <w:color w:val="4F80BC"/>
        </w:rPr>
        <w:t>implicancias</w:t>
      </w:r>
      <w:r>
        <w:rPr>
          <w:color w:val="4F80BC"/>
          <w:spacing w:val="13"/>
        </w:rPr>
        <w:t xml:space="preserve"> </w:t>
      </w:r>
      <w:r>
        <w:rPr>
          <w:color w:val="4F80BC"/>
        </w:rPr>
        <w:t>para</w:t>
      </w:r>
      <w:r>
        <w:rPr>
          <w:color w:val="4F80BC"/>
          <w:spacing w:val="10"/>
        </w:rPr>
        <w:t xml:space="preserve"> </w:t>
      </w:r>
      <w:r>
        <w:rPr>
          <w:color w:val="4F80BC"/>
        </w:rPr>
        <w:t>el</w:t>
      </w:r>
      <w:r>
        <w:rPr>
          <w:color w:val="4F80BC"/>
          <w:spacing w:val="10"/>
        </w:rPr>
        <w:t xml:space="preserve"> </w:t>
      </w:r>
      <w:r>
        <w:rPr>
          <w:color w:val="4F80BC"/>
        </w:rPr>
        <w:t>modelo</w:t>
      </w:r>
      <w:r>
        <w:rPr>
          <w:color w:val="4F80BC"/>
          <w:spacing w:val="13"/>
        </w:rPr>
        <w:t xml:space="preserve"> </w:t>
      </w:r>
      <w:r>
        <w:rPr>
          <w:color w:val="4F80BC"/>
        </w:rPr>
        <w:t>de</w:t>
      </w:r>
      <w:r>
        <w:rPr>
          <w:color w:val="4F80BC"/>
          <w:spacing w:val="11"/>
        </w:rPr>
        <w:t xml:space="preserve"> </w:t>
      </w:r>
      <w:bookmarkEnd w:id="58"/>
      <w:r>
        <w:rPr>
          <w:color w:val="4F80BC"/>
          <w:spacing w:val="-2"/>
        </w:rPr>
        <w:t>negocio</w:t>
      </w:r>
    </w:p>
    <w:p w:rsidR="007E2D45" w:rsidRDefault="007E2D45">
      <w:pPr>
        <w:pStyle w:val="Textoindependiente"/>
        <w:spacing w:before="144"/>
        <w:rPr>
          <w:b/>
        </w:rPr>
      </w:pPr>
    </w:p>
    <w:p w:rsidR="007E2D45" w:rsidRDefault="002A272D">
      <w:pPr>
        <w:pStyle w:val="Textoindependiente"/>
        <w:spacing w:line="372" w:lineRule="auto"/>
        <w:ind w:left="316" w:right="1054"/>
        <w:jc w:val="both"/>
      </w:pPr>
      <w:r>
        <w:t>En esta sección se sintetizan los hallazgos del análisis estratégico de los tres niveles y se establecen implicancias directas para la empresa de asesoramiento financiero.</w:t>
      </w:r>
    </w:p>
    <w:p w:rsidR="007E2D45" w:rsidRDefault="007E2D45">
      <w:pPr>
        <w:pStyle w:val="Textoindependiente"/>
        <w:spacing w:before="7"/>
      </w:pPr>
    </w:p>
    <w:p w:rsidR="007E2D45" w:rsidRDefault="002A272D">
      <w:pPr>
        <w:pStyle w:val="Textoindependiente"/>
        <w:spacing w:line="369" w:lineRule="auto"/>
        <w:ind w:left="316" w:right="1055"/>
        <w:jc w:val="both"/>
      </w:pPr>
      <w:r>
        <w:t>El entorno macro es favorable, pero con riesgos, Uruguay muestra estabilidad</w:t>
      </w:r>
      <w:r>
        <w:rPr>
          <w:spacing w:val="80"/>
        </w:rPr>
        <w:t xml:space="preserve"> </w:t>
      </w:r>
      <w:r>
        <w:t>instit</w:t>
      </w:r>
      <w:r>
        <w:t>ucional y económica, buena reputación para negocios, y un mercado financiero relativamente desarrollado.</w:t>
      </w:r>
    </w:p>
    <w:p w:rsidR="007E2D45" w:rsidRDefault="007E2D45">
      <w:pPr>
        <w:pStyle w:val="Textoindependiente"/>
        <w:spacing w:before="8"/>
      </w:pPr>
    </w:p>
    <w:p w:rsidR="007E2D45" w:rsidRDefault="002A272D">
      <w:pPr>
        <w:pStyle w:val="Textoindependiente"/>
        <w:spacing w:before="1" w:line="367" w:lineRule="auto"/>
        <w:ind w:left="316" w:right="1056"/>
        <w:jc w:val="both"/>
      </w:pPr>
      <w:r>
        <w:t>Al mismo tiempo, existe vulnerabilidad a factores externos, y el entorno regulatorio exige estándares elevados.</w:t>
      </w:r>
    </w:p>
    <w:p w:rsidR="007E2D45" w:rsidRDefault="007E2D45">
      <w:pPr>
        <w:pStyle w:val="Textoindependiente"/>
        <w:spacing w:before="12"/>
      </w:pPr>
    </w:p>
    <w:p w:rsidR="007E2D45" w:rsidRDefault="002A272D">
      <w:pPr>
        <w:pStyle w:val="Textoindependiente"/>
        <w:spacing w:line="372" w:lineRule="auto"/>
        <w:ind w:left="316" w:right="1053"/>
        <w:jc w:val="both"/>
      </w:pPr>
      <w:r>
        <w:t>En el entorno micro, existe un mercado creciente de asesoría financiera, aunque la mayor parte del servicio actual está dirigido a patrimonios altos.</w:t>
      </w:r>
    </w:p>
    <w:p w:rsidR="007E2D45" w:rsidRDefault="007E2D45">
      <w:pPr>
        <w:pStyle w:val="Textoindependiente"/>
        <w:spacing w:line="372"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054"/>
        <w:jc w:val="both"/>
      </w:pPr>
      <w:r>
        <w:lastRenderedPageBreak/>
        <w:t>Esto</w:t>
      </w:r>
      <w:r>
        <w:rPr>
          <w:spacing w:val="24"/>
        </w:rPr>
        <w:t xml:space="preserve"> </w:t>
      </w:r>
      <w:r>
        <w:t>genera una</w:t>
      </w:r>
      <w:r>
        <w:rPr>
          <w:spacing w:val="25"/>
        </w:rPr>
        <w:t xml:space="preserve"> </w:t>
      </w:r>
      <w:r>
        <w:t>oportunidad</w:t>
      </w:r>
      <w:r>
        <w:rPr>
          <w:spacing w:val="24"/>
        </w:rPr>
        <w:t xml:space="preserve"> </w:t>
      </w:r>
      <w:r>
        <w:t>de</w:t>
      </w:r>
      <w:r>
        <w:rPr>
          <w:spacing w:val="23"/>
        </w:rPr>
        <w:t xml:space="preserve"> </w:t>
      </w:r>
      <w:r>
        <w:t>nicho para patrimonios</w:t>
      </w:r>
      <w:r>
        <w:rPr>
          <w:spacing w:val="24"/>
        </w:rPr>
        <w:t xml:space="preserve"> </w:t>
      </w:r>
      <w:r>
        <w:t>medios,</w:t>
      </w:r>
      <w:r>
        <w:rPr>
          <w:spacing w:val="24"/>
        </w:rPr>
        <w:t xml:space="preserve"> </w:t>
      </w:r>
      <w:r>
        <w:t>con</w:t>
      </w:r>
      <w:r>
        <w:rPr>
          <w:spacing w:val="24"/>
        </w:rPr>
        <w:t xml:space="preserve"> </w:t>
      </w:r>
      <w:r>
        <w:t>una necesidad</w:t>
      </w:r>
      <w:r>
        <w:rPr>
          <w:spacing w:val="24"/>
        </w:rPr>
        <w:t xml:space="preserve"> </w:t>
      </w:r>
      <w:r>
        <w:t>real de educ</w:t>
      </w:r>
      <w:r>
        <w:t>ación financiera y servicios personalizados. La competencia es relevante pero no infranqueable,</w:t>
      </w:r>
      <w:r>
        <w:rPr>
          <w:spacing w:val="3"/>
        </w:rPr>
        <w:t xml:space="preserve"> </w:t>
      </w:r>
      <w:r>
        <w:t>y</w:t>
      </w:r>
      <w:r>
        <w:rPr>
          <w:spacing w:val="4"/>
        </w:rPr>
        <w:t xml:space="preserve"> </w:t>
      </w:r>
      <w:r>
        <w:t>los</w:t>
      </w:r>
      <w:r>
        <w:rPr>
          <w:spacing w:val="3"/>
        </w:rPr>
        <w:t xml:space="preserve"> </w:t>
      </w:r>
      <w:r>
        <w:t>nuevos</w:t>
      </w:r>
      <w:r>
        <w:rPr>
          <w:spacing w:val="4"/>
        </w:rPr>
        <w:t xml:space="preserve"> </w:t>
      </w:r>
      <w:r>
        <w:t>modelos</w:t>
      </w:r>
      <w:r>
        <w:rPr>
          <w:spacing w:val="1"/>
        </w:rPr>
        <w:t xml:space="preserve"> </w:t>
      </w:r>
      <w:r>
        <w:t>digitales</w:t>
      </w:r>
      <w:r>
        <w:rPr>
          <w:spacing w:val="3"/>
        </w:rPr>
        <w:t xml:space="preserve"> </w:t>
      </w:r>
      <w:r>
        <w:t>generan</w:t>
      </w:r>
      <w:r>
        <w:rPr>
          <w:spacing w:val="6"/>
        </w:rPr>
        <w:t xml:space="preserve"> </w:t>
      </w:r>
      <w:r>
        <w:t>tanto</w:t>
      </w:r>
      <w:r>
        <w:rPr>
          <w:spacing w:val="4"/>
        </w:rPr>
        <w:t xml:space="preserve"> </w:t>
      </w:r>
      <w:r>
        <w:t>amenazas</w:t>
      </w:r>
      <w:r>
        <w:rPr>
          <w:spacing w:val="1"/>
        </w:rPr>
        <w:t xml:space="preserve"> </w:t>
      </w:r>
      <w:r>
        <w:t>como</w:t>
      </w:r>
      <w:r>
        <w:rPr>
          <w:spacing w:val="6"/>
        </w:rPr>
        <w:t xml:space="preserve"> </w:t>
      </w:r>
      <w:r>
        <w:rPr>
          <w:spacing w:val="-2"/>
        </w:rPr>
        <w:t>oportunidad.</w:t>
      </w:r>
    </w:p>
    <w:p w:rsidR="007E2D45" w:rsidRDefault="007E2D45">
      <w:pPr>
        <w:pStyle w:val="Textoindependiente"/>
        <w:spacing w:before="8"/>
      </w:pPr>
    </w:p>
    <w:p w:rsidR="007E2D45" w:rsidRDefault="002A272D">
      <w:pPr>
        <w:pStyle w:val="Textoindependiente"/>
        <w:spacing w:line="369" w:lineRule="auto"/>
        <w:ind w:left="316" w:right="1051"/>
        <w:jc w:val="both"/>
      </w:pPr>
      <w:r>
        <w:t xml:space="preserve">Internamente, la propuesta de valor de la empresa puede alinearse con las demandas del </w:t>
      </w:r>
      <w:r>
        <w:t>mercado como ser transparencia, educación, digitalización y personalización.</w:t>
      </w:r>
    </w:p>
    <w:p w:rsidR="007E2D45" w:rsidRDefault="007E2D45">
      <w:pPr>
        <w:pStyle w:val="Textoindependiente"/>
        <w:spacing w:before="9"/>
      </w:pPr>
    </w:p>
    <w:p w:rsidR="007E2D45" w:rsidRDefault="002A272D">
      <w:pPr>
        <w:pStyle w:val="Textoindependiente"/>
        <w:spacing w:before="1" w:line="369" w:lineRule="auto"/>
        <w:ind w:left="316" w:right="1055"/>
        <w:jc w:val="both"/>
      </w:pPr>
      <w:r>
        <w:t xml:space="preserve">Se debe potenciar las ventajas competitivas, gestionando correctamente sus recursos y </w:t>
      </w:r>
      <w:r>
        <w:rPr>
          <w:spacing w:val="-2"/>
        </w:rPr>
        <w:t>capacidades:</w:t>
      </w:r>
    </w:p>
    <w:p w:rsidR="007E2D45" w:rsidRDefault="007E2D45">
      <w:pPr>
        <w:pStyle w:val="Textoindependiente"/>
        <w:spacing w:before="9"/>
      </w:pPr>
    </w:p>
    <w:p w:rsidR="007E2D45" w:rsidRDefault="002A272D">
      <w:pPr>
        <w:pStyle w:val="Prrafodelista"/>
        <w:numPr>
          <w:ilvl w:val="0"/>
          <w:numId w:val="25"/>
        </w:numPr>
        <w:tabs>
          <w:tab w:val="left" w:pos="993"/>
        </w:tabs>
        <w:spacing w:line="369" w:lineRule="auto"/>
        <w:ind w:right="1051"/>
        <w:jc w:val="both"/>
      </w:pPr>
      <w:r>
        <w:t>Propuesta de valor diferenciada, incluyendo educación financiera, asesoría, pl</w:t>
      </w:r>
      <w:r>
        <w:t>ataforma digital, transparencia de tarifas y acceso a inversión sostenible/internacional. Esta combinación se diferencia frente a bancos tradicionales y robo-advisors que pueden ofrecer solo uno de estos elementos.</w:t>
      </w:r>
    </w:p>
    <w:p w:rsidR="007E2D45" w:rsidRDefault="002A272D">
      <w:pPr>
        <w:pStyle w:val="Prrafodelista"/>
        <w:numPr>
          <w:ilvl w:val="0"/>
          <w:numId w:val="25"/>
        </w:numPr>
        <w:tabs>
          <w:tab w:val="left" w:pos="993"/>
        </w:tabs>
        <w:spacing w:line="369" w:lineRule="auto"/>
        <w:ind w:right="1053"/>
        <w:jc w:val="both"/>
      </w:pPr>
      <w:r>
        <w:t>Estrategia de canal híbrido, combinando p</w:t>
      </w:r>
      <w:r>
        <w:t>resencia digital (portal, app, videollamada), con opción de contacto humano, asesor</w:t>
      </w:r>
      <w:r>
        <w:rPr>
          <w:spacing w:val="-1"/>
        </w:rPr>
        <w:t xml:space="preserve"> </w:t>
      </w:r>
      <w:r>
        <w:t>dedicado para cliente,</w:t>
      </w:r>
      <w:r>
        <w:rPr>
          <w:spacing w:val="-1"/>
        </w:rPr>
        <w:t xml:space="preserve"> </w:t>
      </w:r>
      <w:r>
        <w:t>para generar confianza y eficiencia.</w:t>
      </w:r>
    </w:p>
    <w:p w:rsidR="007E2D45" w:rsidRDefault="002A272D">
      <w:pPr>
        <w:pStyle w:val="Prrafodelista"/>
        <w:numPr>
          <w:ilvl w:val="0"/>
          <w:numId w:val="25"/>
        </w:numPr>
        <w:tabs>
          <w:tab w:val="left" w:pos="993"/>
        </w:tabs>
        <w:spacing w:line="369" w:lineRule="auto"/>
        <w:ind w:right="1052"/>
        <w:jc w:val="both"/>
      </w:pPr>
      <w:r>
        <w:t xml:space="preserve">Eficiencia operativa y escalabilidad, disponer de tecnología (automatización de onboarding, reportes, alertas) para mantener costes por cliente bajos y facilitar </w:t>
      </w:r>
      <w:r>
        <w:rPr>
          <w:spacing w:val="-2"/>
        </w:rPr>
        <w:t>crecimiento.</w:t>
      </w:r>
    </w:p>
    <w:p w:rsidR="007E2D45" w:rsidRDefault="002A272D">
      <w:pPr>
        <w:pStyle w:val="Prrafodelista"/>
        <w:numPr>
          <w:ilvl w:val="0"/>
          <w:numId w:val="25"/>
        </w:numPr>
        <w:tabs>
          <w:tab w:val="left" w:pos="993"/>
        </w:tabs>
        <w:spacing w:line="369" w:lineRule="auto"/>
        <w:ind w:right="1051"/>
        <w:jc w:val="both"/>
      </w:pPr>
      <w:r>
        <w:t>Marketing educativo y construcción de marca, usando contenidos, webinars, tallere</w:t>
      </w:r>
      <w:r>
        <w:t>s de educación financiera para atraer leads, construir reputación y fidelizar. El componente educativo convierte a la empresa en referente y facilita la conversión de clientes.</w:t>
      </w:r>
    </w:p>
    <w:p w:rsidR="007E2D45" w:rsidRDefault="002A272D">
      <w:pPr>
        <w:pStyle w:val="Prrafodelista"/>
        <w:numPr>
          <w:ilvl w:val="0"/>
          <w:numId w:val="25"/>
        </w:numPr>
        <w:tabs>
          <w:tab w:val="left" w:pos="993"/>
        </w:tabs>
        <w:spacing w:line="369" w:lineRule="auto"/>
        <w:ind w:right="1051"/>
        <w:jc w:val="both"/>
      </w:pPr>
      <w:r>
        <w:t>Productos de valor añadido, incorporando como diferenciador la asesoría en inve</w:t>
      </w:r>
      <w:r>
        <w:t xml:space="preserve">rsiones ESG, diversificación internacional y planificación patrimonial </w:t>
      </w:r>
      <w:r>
        <w:rPr>
          <w:spacing w:val="-2"/>
        </w:rPr>
        <w:t>personalizada.</w:t>
      </w:r>
    </w:p>
    <w:p w:rsidR="007E2D45" w:rsidRDefault="002A272D">
      <w:pPr>
        <w:pStyle w:val="Prrafodelista"/>
        <w:numPr>
          <w:ilvl w:val="0"/>
          <w:numId w:val="25"/>
        </w:numPr>
        <w:tabs>
          <w:tab w:val="left" w:pos="993"/>
        </w:tabs>
        <w:spacing w:line="369" w:lineRule="auto"/>
        <w:ind w:right="1051"/>
        <w:jc w:val="both"/>
      </w:pPr>
      <w:r>
        <w:t>Gestión del riesgo y cumplimiento, estableciendo desde el inicio una fuerte</w:t>
      </w:r>
      <w:r>
        <w:rPr>
          <w:spacing w:val="40"/>
        </w:rPr>
        <w:t xml:space="preserve"> </w:t>
      </w:r>
      <w:r>
        <w:t xml:space="preserve">función de cumplimiento regulatorio, protección de datos y transparencia, para generar confianza ante clientes e inversores y minimizar riesgos </w:t>
      </w:r>
      <w:r>
        <w:rPr>
          <w:spacing w:val="-2"/>
        </w:rPr>
        <w:t>legales/regulatorios.</w:t>
      </w:r>
    </w:p>
    <w:p w:rsidR="007E2D45" w:rsidRDefault="002A272D">
      <w:pPr>
        <w:pStyle w:val="Prrafodelista"/>
        <w:numPr>
          <w:ilvl w:val="0"/>
          <w:numId w:val="25"/>
        </w:numPr>
        <w:tabs>
          <w:tab w:val="left" w:pos="993"/>
        </w:tabs>
        <w:spacing w:line="372" w:lineRule="auto"/>
        <w:ind w:right="1052"/>
        <w:jc w:val="both"/>
      </w:pPr>
      <w:r>
        <w:t xml:space="preserve">Plan de crecimiento sostenible, fijando objetivos de captación, retención, crecimiento de </w:t>
      </w:r>
      <w:r>
        <w:t>patrimonio, tarifas y desarrollo de servicios complementarios.</w:t>
      </w:r>
    </w:p>
    <w:p w:rsidR="007E2D45" w:rsidRDefault="007E2D45">
      <w:pPr>
        <w:pStyle w:val="Prrafodelista"/>
        <w:spacing w:line="372" w:lineRule="auto"/>
        <w:jc w:val="both"/>
        <w:sectPr w:rsidR="007E2D45">
          <w:pgSz w:w="12240" w:h="15840"/>
          <w:pgMar w:top="1260" w:right="1080" w:bottom="1200" w:left="1800" w:header="0" w:footer="1017" w:gutter="0"/>
          <w:cols w:space="720"/>
        </w:sectPr>
      </w:pPr>
    </w:p>
    <w:p w:rsidR="007E2D45" w:rsidRDefault="002A272D">
      <w:pPr>
        <w:pStyle w:val="Ttulo1"/>
      </w:pPr>
      <w:bookmarkStart w:id="59" w:name="_TOC_250085"/>
      <w:r>
        <w:rPr>
          <w:color w:val="366090"/>
        </w:rPr>
        <w:lastRenderedPageBreak/>
        <w:t>CAPÍTULO</w:t>
      </w:r>
      <w:r>
        <w:rPr>
          <w:color w:val="366090"/>
          <w:spacing w:val="4"/>
        </w:rPr>
        <w:t xml:space="preserve"> </w:t>
      </w:r>
      <w:r>
        <w:rPr>
          <w:color w:val="366090"/>
        </w:rPr>
        <w:t>4:</w:t>
      </w:r>
      <w:r>
        <w:rPr>
          <w:color w:val="366090"/>
          <w:spacing w:val="6"/>
        </w:rPr>
        <w:t xml:space="preserve"> </w:t>
      </w:r>
      <w:r>
        <w:rPr>
          <w:color w:val="366090"/>
        </w:rPr>
        <w:t>MARCO</w:t>
      </w:r>
      <w:r>
        <w:rPr>
          <w:color w:val="366090"/>
          <w:spacing w:val="3"/>
        </w:rPr>
        <w:t xml:space="preserve"> </w:t>
      </w:r>
      <w:bookmarkEnd w:id="59"/>
      <w:r>
        <w:rPr>
          <w:color w:val="366090"/>
          <w:spacing w:val="-2"/>
        </w:rPr>
        <w:t>INVESTIGATIVO-</w:t>
      </w:r>
    </w:p>
    <w:p w:rsidR="007E2D45" w:rsidRDefault="007E2D45">
      <w:pPr>
        <w:pStyle w:val="Textoindependiente"/>
        <w:spacing w:before="312"/>
        <w:rPr>
          <w:rFonts w:ascii="Calibri"/>
          <w:b/>
          <w:sz w:val="26"/>
        </w:rPr>
      </w:pPr>
    </w:p>
    <w:p w:rsidR="007E2D45" w:rsidRDefault="002A272D">
      <w:pPr>
        <w:pStyle w:val="Ttulo3"/>
      </w:pPr>
      <w:bookmarkStart w:id="60" w:name="_TOC_250084"/>
      <w:bookmarkEnd w:id="60"/>
      <w:r>
        <w:rPr>
          <w:color w:val="4F80BC"/>
          <w:spacing w:val="-2"/>
        </w:rPr>
        <w:t>Introducción</w:t>
      </w:r>
    </w:p>
    <w:p w:rsidR="007E2D45" w:rsidRDefault="007E2D45">
      <w:pPr>
        <w:pStyle w:val="Textoindependiente"/>
        <w:spacing w:before="144"/>
        <w:rPr>
          <w:b/>
        </w:rPr>
      </w:pPr>
    </w:p>
    <w:p w:rsidR="007E2D45" w:rsidRDefault="002A272D">
      <w:pPr>
        <w:pStyle w:val="Textoindependiente"/>
        <w:spacing w:line="369" w:lineRule="auto"/>
        <w:ind w:left="316" w:right="1053"/>
        <w:jc w:val="both"/>
      </w:pPr>
      <w:r>
        <w:t>El marco investigativo constituye la base estructural del trabajo académico, integrando la justificación, la delimitación del probl</w:t>
      </w:r>
      <w:r>
        <w:t>ema, los objetivos, la hipótesis y la metodología</w:t>
      </w:r>
      <w:r>
        <w:rPr>
          <w:spacing w:val="80"/>
        </w:rPr>
        <w:t xml:space="preserve"> </w:t>
      </w:r>
      <w:r>
        <w:t>que orienta la obtención de evidencia empírica.</w:t>
      </w:r>
    </w:p>
    <w:p w:rsidR="007E2D45" w:rsidRDefault="007E2D45">
      <w:pPr>
        <w:pStyle w:val="Textoindependiente"/>
        <w:spacing w:before="9"/>
      </w:pPr>
    </w:p>
    <w:p w:rsidR="007E2D45" w:rsidRDefault="002A272D">
      <w:pPr>
        <w:pStyle w:val="Textoindependiente"/>
        <w:spacing w:line="369" w:lineRule="auto"/>
        <w:ind w:left="316" w:right="1055"/>
        <w:jc w:val="both"/>
      </w:pPr>
      <w:r>
        <w:t>En esta investigación, cuyo propósito es desarrollar un modelo de negocio para una empresa que proporcione servicios de asesoría financiera en Uruguay, el ma</w:t>
      </w:r>
      <w:r>
        <w:t>rco investigativo permite articular los fundamentos teóricos previamente analizados, con el diseño metodológico que facilitará el análisis de campo.</w:t>
      </w:r>
    </w:p>
    <w:p w:rsidR="007E2D45" w:rsidRDefault="007E2D45">
      <w:pPr>
        <w:pStyle w:val="Textoindependiente"/>
        <w:spacing w:before="8"/>
      </w:pPr>
    </w:p>
    <w:p w:rsidR="007E2D45" w:rsidRDefault="002A272D">
      <w:pPr>
        <w:pStyle w:val="Textoindependiente"/>
        <w:spacing w:line="369" w:lineRule="auto"/>
        <w:ind w:left="316" w:right="1054"/>
        <w:jc w:val="both"/>
      </w:pPr>
      <w:r>
        <w:t>El marco investigativo debe actuar como “el esqueleto de la tesis”, garantizando coherencia entre la pregu</w:t>
      </w:r>
      <w:r>
        <w:t>nta de investigación, los objetivos, el marco teórico y los resultados esperados.</w:t>
      </w:r>
    </w:p>
    <w:p w:rsidR="007E2D45" w:rsidRDefault="007E2D45">
      <w:pPr>
        <w:pStyle w:val="Textoindependiente"/>
        <w:spacing w:before="8"/>
      </w:pPr>
    </w:p>
    <w:p w:rsidR="007E2D45" w:rsidRDefault="002A272D">
      <w:pPr>
        <w:pStyle w:val="Textoindependiente"/>
        <w:spacing w:line="369" w:lineRule="auto"/>
        <w:ind w:left="316" w:right="1054"/>
        <w:jc w:val="both"/>
      </w:pPr>
      <w:r>
        <w:t>En este sentido, se establecen las conexiones entre los antecedentes del asesoramiento financiero en Uruguay, las tendencias tecnológicas del sector y las necesidades no cub</w:t>
      </w:r>
      <w:r>
        <w:t>iertas de los segmentos de ingresos medios y PYMES.</w:t>
      </w:r>
    </w:p>
    <w:p w:rsidR="007E2D45" w:rsidRDefault="007E2D45">
      <w:pPr>
        <w:pStyle w:val="Textoindependiente"/>
        <w:spacing w:before="11"/>
      </w:pPr>
    </w:p>
    <w:p w:rsidR="007E2D45" w:rsidRDefault="002A272D">
      <w:pPr>
        <w:pStyle w:val="Textoindependiente"/>
        <w:spacing w:line="369" w:lineRule="auto"/>
        <w:ind w:left="316" w:right="1053"/>
        <w:jc w:val="both"/>
      </w:pPr>
      <w:r>
        <w:t>El estudio se centra en un enfoque cualitativo, y busca comprender las necesidades de los potenciales usuarios de servicios financieros personalizados, la oferta actual del mercado, las oportunidades y amenazas, en la perspectiva de especialistas del secto</w:t>
      </w:r>
      <w:r>
        <w:t>r.</w:t>
      </w:r>
    </w:p>
    <w:p w:rsidR="007E2D45" w:rsidRDefault="007E2D45">
      <w:pPr>
        <w:pStyle w:val="Textoindependiente"/>
        <w:spacing w:before="9"/>
      </w:pPr>
    </w:p>
    <w:p w:rsidR="007E2D45" w:rsidRDefault="002A272D">
      <w:pPr>
        <w:pStyle w:val="Ttulo3"/>
      </w:pPr>
      <w:bookmarkStart w:id="61" w:name="_TOC_250083"/>
      <w:bookmarkEnd w:id="61"/>
      <w:r>
        <w:rPr>
          <w:color w:val="4F80BC"/>
          <w:spacing w:val="-2"/>
        </w:rPr>
        <w:t>Metodología</w:t>
      </w:r>
    </w:p>
    <w:p w:rsidR="007E2D45" w:rsidRDefault="007E2D45">
      <w:pPr>
        <w:pStyle w:val="Textoindependiente"/>
        <w:spacing w:before="72"/>
        <w:rPr>
          <w:b/>
        </w:rPr>
      </w:pPr>
    </w:p>
    <w:p w:rsidR="007E2D45" w:rsidRDefault="002A272D">
      <w:pPr>
        <w:pStyle w:val="Ttulo3"/>
        <w:spacing w:before="1"/>
      </w:pPr>
      <w:bookmarkStart w:id="62" w:name="_TOC_250082"/>
      <w:r>
        <w:rPr>
          <w:color w:val="4F80BC"/>
        </w:rPr>
        <w:t>Enfoque</w:t>
      </w:r>
      <w:r>
        <w:rPr>
          <w:color w:val="4F80BC"/>
          <w:spacing w:val="21"/>
        </w:rPr>
        <w:t xml:space="preserve"> </w:t>
      </w:r>
      <w:r>
        <w:rPr>
          <w:color w:val="4F80BC"/>
        </w:rPr>
        <w:t>metodológico</w:t>
      </w:r>
      <w:r>
        <w:rPr>
          <w:color w:val="4F80BC"/>
          <w:spacing w:val="22"/>
        </w:rPr>
        <w:t xml:space="preserve"> </w:t>
      </w:r>
      <w:bookmarkEnd w:id="62"/>
      <w:r>
        <w:rPr>
          <w:color w:val="4F80BC"/>
          <w:spacing w:val="-2"/>
        </w:rPr>
        <w:t>general</w:t>
      </w:r>
    </w:p>
    <w:p w:rsidR="007E2D45" w:rsidRDefault="007E2D45">
      <w:pPr>
        <w:pStyle w:val="Textoindependiente"/>
        <w:spacing w:before="144"/>
        <w:rPr>
          <w:b/>
        </w:rPr>
      </w:pPr>
    </w:p>
    <w:p w:rsidR="007E2D45" w:rsidRDefault="002A272D">
      <w:pPr>
        <w:pStyle w:val="Textoindependiente"/>
        <w:spacing w:line="369" w:lineRule="auto"/>
        <w:ind w:left="316" w:right="1053"/>
        <w:jc w:val="both"/>
      </w:pPr>
      <w:r>
        <w:t>La metodología se fundamenta en la premisa de que un estudio de negocios debe</w:t>
      </w:r>
      <w:r>
        <w:rPr>
          <w:spacing w:val="40"/>
        </w:rPr>
        <w:t xml:space="preserve"> </w:t>
      </w:r>
      <w:r>
        <w:t>combinar rigor analítico con comprensión contextual.</w:t>
      </w:r>
    </w:p>
    <w:p w:rsidR="007E2D45" w:rsidRDefault="007E2D45">
      <w:pPr>
        <w:pStyle w:val="Textoindependiente"/>
        <w:spacing w:before="9"/>
      </w:pPr>
    </w:p>
    <w:p w:rsidR="007E2D45" w:rsidRDefault="002A272D">
      <w:pPr>
        <w:pStyle w:val="Textoindependiente"/>
        <w:spacing w:line="369" w:lineRule="auto"/>
        <w:ind w:left="316" w:right="1053"/>
        <w:jc w:val="both"/>
      </w:pPr>
      <w:r>
        <w:t>El enfoque cuantitativo es difícil de abordar en una investigación con el pre</w:t>
      </w:r>
      <w:r>
        <w:t>sente alcance, y la información disponible en la bibliografía tiene un grado de precisión y actualización suficiente,</w:t>
      </w:r>
      <w:r>
        <w:rPr>
          <w:spacing w:val="-3"/>
        </w:rPr>
        <w:t xml:space="preserve"> </w:t>
      </w:r>
      <w:r>
        <w:t>de forma de</w:t>
      </w:r>
      <w:r>
        <w:rPr>
          <w:spacing w:val="-3"/>
        </w:rPr>
        <w:t xml:space="preserve"> </w:t>
      </w:r>
      <w:r>
        <w:t>brindar información relevante en cuanto al mercado de</w:t>
      </w:r>
      <w:r>
        <w:rPr>
          <w:spacing w:val="-4"/>
        </w:rPr>
        <w:t xml:space="preserve"> </w:t>
      </w:r>
      <w:r>
        <w:t>potenciales clientes y sus características principales.</w:t>
      </w:r>
    </w:p>
    <w:p w:rsidR="007E2D45" w:rsidRDefault="007E2D45">
      <w:pPr>
        <w:pStyle w:val="Textoindependiente"/>
        <w:spacing w:line="369" w:lineRule="auto"/>
        <w:jc w:val="both"/>
        <w:sectPr w:rsidR="007E2D45">
          <w:pgSz w:w="12240" w:h="15840"/>
          <w:pgMar w:top="1300" w:right="1080" w:bottom="1200" w:left="1800" w:header="0" w:footer="1017" w:gutter="0"/>
          <w:cols w:space="720"/>
        </w:sectPr>
      </w:pPr>
    </w:p>
    <w:p w:rsidR="007E2D45" w:rsidRDefault="002A272D">
      <w:pPr>
        <w:pStyle w:val="Textoindependiente"/>
        <w:spacing w:before="78" w:line="369" w:lineRule="auto"/>
        <w:ind w:left="316" w:right="1052"/>
        <w:jc w:val="both"/>
      </w:pPr>
      <w:r>
        <w:lastRenderedPageBreak/>
        <w:t>La información cuantitativa se recoge de la Encuesta de medición de capacidades financieras el (BCU&amp;CAF, 2022) y Asesores de inversión y gestores de portafolio (Uruguay XXI, 2024), y se incluye en la descripción del sector.</w:t>
      </w:r>
    </w:p>
    <w:p w:rsidR="007E2D45" w:rsidRDefault="007E2D45">
      <w:pPr>
        <w:pStyle w:val="Textoindependiente"/>
        <w:spacing w:before="8"/>
      </w:pPr>
    </w:p>
    <w:p w:rsidR="007E2D45" w:rsidRDefault="002A272D">
      <w:pPr>
        <w:pStyle w:val="Textoindependiente"/>
        <w:spacing w:line="369" w:lineRule="auto"/>
        <w:ind w:left="316" w:right="1055"/>
        <w:jc w:val="both"/>
      </w:pPr>
      <w:r>
        <w:t>La metodología de esta investig</w:t>
      </w:r>
      <w:r>
        <w:t>ación, será exclusivamente cualitativa (entrevistas en profundidad a especialistas), siguiendo los criterios de Designing and Conducting Mixed Methods Research mixto (Creswell &amp; Plano Clark, 2018)</w:t>
      </w:r>
    </w:p>
    <w:p w:rsidR="007E2D45" w:rsidRDefault="007E2D45">
      <w:pPr>
        <w:pStyle w:val="Textoindependiente"/>
        <w:spacing w:before="9"/>
      </w:pPr>
    </w:p>
    <w:p w:rsidR="007E2D45" w:rsidRDefault="002A272D">
      <w:pPr>
        <w:pStyle w:val="Textoindependiente"/>
        <w:spacing w:line="372" w:lineRule="auto"/>
        <w:ind w:left="316" w:right="1054"/>
        <w:jc w:val="both"/>
      </w:pPr>
      <w:r>
        <w:t>Se realizarán las entrevistas a especialistas del sector f</w:t>
      </w:r>
      <w:r>
        <w:t>inanciero, con el fin de identificar tendencias, barreras y oportunidades del mercado.</w:t>
      </w:r>
    </w:p>
    <w:p w:rsidR="007E2D45" w:rsidRDefault="007E2D45">
      <w:pPr>
        <w:pStyle w:val="Textoindependiente"/>
        <w:spacing w:before="4"/>
      </w:pPr>
    </w:p>
    <w:p w:rsidR="007E2D45" w:rsidRDefault="002A272D">
      <w:pPr>
        <w:pStyle w:val="Ttulo3"/>
      </w:pPr>
      <w:bookmarkStart w:id="63" w:name="_TOC_250081"/>
      <w:r>
        <w:rPr>
          <w:color w:val="4F80BC"/>
        </w:rPr>
        <w:t>Fuentes</w:t>
      </w:r>
      <w:r>
        <w:rPr>
          <w:color w:val="4F80BC"/>
          <w:spacing w:val="10"/>
        </w:rPr>
        <w:t xml:space="preserve"> </w:t>
      </w:r>
      <w:r>
        <w:rPr>
          <w:color w:val="4F80BC"/>
        </w:rPr>
        <w:t>de</w:t>
      </w:r>
      <w:r>
        <w:rPr>
          <w:color w:val="4F80BC"/>
          <w:spacing w:val="9"/>
        </w:rPr>
        <w:t xml:space="preserve"> </w:t>
      </w:r>
      <w:bookmarkEnd w:id="63"/>
      <w:r>
        <w:rPr>
          <w:color w:val="4F80BC"/>
          <w:spacing w:val="-2"/>
        </w:rPr>
        <w:t>información</w:t>
      </w:r>
    </w:p>
    <w:p w:rsidR="007E2D45" w:rsidRDefault="007E2D45">
      <w:pPr>
        <w:pStyle w:val="Textoindependiente"/>
        <w:spacing w:before="147"/>
        <w:rPr>
          <w:b/>
        </w:rPr>
      </w:pPr>
    </w:p>
    <w:p w:rsidR="007E2D45" w:rsidRDefault="002A272D">
      <w:pPr>
        <w:pStyle w:val="Textoindependiente"/>
        <w:spacing w:line="369" w:lineRule="auto"/>
        <w:ind w:left="316" w:right="1053"/>
        <w:jc w:val="both"/>
      </w:pPr>
      <w:r>
        <w:t xml:space="preserve">Las fuentes de información primarias incluirán cinco entrevistas a especialistas del sector financiero uruguayo, o personas con vasta experiencia operando en el mundo de las </w:t>
      </w:r>
      <w:r>
        <w:rPr>
          <w:spacing w:val="-2"/>
        </w:rPr>
        <w:t>inversiones.</w:t>
      </w:r>
    </w:p>
    <w:p w:rsidR="007E2D45" w:rsidRDefault="007E2D45">
      <w:pPr>
        <w:pStyle w:val="Textoindependiente"/>
        <w:spacing w:before="9"/>
      </w:pPr>
    </w:p>
    <w:p w:rsidR="007E2D45" w:rsidRDefault="002A272D">
      <w:pPr>
        <w:pStyle w:val="Ttulo3"/>
      </w:pPr>
      <w:bookmarkStart w:id="64" w:name="_TOC_250080"/>
      <w:r>
        <w:rPr>
          <w:color w:val="4F80BC"/>
        </w:rPr>
        <w:t>Procedimientos</w:t>
      </w:r>
      <w:r>
        <w:rPr>
          <w:color w:val="4F80BC"/>
          <w:spacing w:val="14"/>
        </w:rPr>
        <w:t xml:space="preserve"> </w:t>
      </w:r>
      <w:r>
        <w:rPr>
          <w:color w:val="4F80BC"/>
        </w:rPr>
        <w:t>de</w:t>
      </w:r>
      <w:r>
        <w:rPr>
          <w:color w:val="4F80BC"/>
          <w:spacing w:val="15"/>
        </w:rPr>
        <w:t xml:space="preserve"> </w:t>
      </w:r>
      <w:r>
        <w:rPr>
          <w:color w:val="4F80BC"/>
        </w:rPr>
        <w:t>recolección</w:t>
      </w:r>
      <w:r>
        <w:rPr>
          <w:color w:val="4F80BC"/>
          <w:spacing w:val="16"/>
        </w:rPr>
        <w:t xml:space="preserve"> </w:t>
      </w:r>
      <w:r>
        <w:rPr>
          <w:color w:val="4F80BC"/>
        </w:rPr>
        <w:t>de</w:t>
      </w:r>
      <w:r>
        <w:rPr>
          <w:color w:val="4F80BC"/>
          <w:spacing w:val="13"/>
        </w:rPr>
        <w:t xml:space="preserve"> </w:t>
      </w:r>
      <w:bookmarkEnd w:id="64"/>
      <w:r>
        <w:rPr>
          <w:color w:val="4F80BC"/>
          <w:spacing w:val="-2"/>
        </w:rPr>
        <w:t>datos</w:t>
      </w:r>
    </w:p>
    <w:p w:rsidR="007E2D45" w:rsidRDefault="007E2D45">
      <w:pPr>
        <w:pStyle w:val="Textoindependiente"/>
        <w:spacing w:before="144"/>
        <w:rPr>
          <w:b/>
        </w:rPr>
      </w:pPr>
    </w:p>
    <w:p w:rsidR="007E2D45" w:rsidRDefault="002A272D">
      <w:pPr>
        <w:pStyle w:val="Textoindependiente"/>
        <w:spacing w:line="369" w:lineRule="auto"/>
        <w:ind w:left="316" w:right="1056"/>
        <w:jc w:val="both"/>
      </w:pPr>
      <w:r>
        <w:t>Las entrevistas se realizará</w:t>
      </w:r>
      <w:r>
        <w:t>n mediante un guion semiestructurado con preguntas abiertas, orientadas a identificar percepciones sobre la necesidad de asesoramiento, barreras de acceso, confianza y preferencia por servicios híbridos.</w:t>
      </w:r>
    </w:p>
    <w:p w:rsidR="007E2D45" w:rsidRDefault="007E2D45">
      <w:pPr>
        <w:pStyle w:val="Textoindependiente"/>
        <w:spacing w:before="9"/>
      </w:pPr>
    </w:p>
    <w:p w:rsidR="007E2D45" w:rsidRDefault="002A272D">
      <w:pPr>
        <w:pStyle w:val="Textoindependiente"/>
        <w:spacing w:line="372" w:lineRule="auto"/>
        <w:ind w:left="316" w:right="1065"/>
      </w:pPr>
      <w:r>
        <w:t>La información</w:t>
      </w:r>
      <w:r>
        <w:rPr>
          <w:spacing w:val="33"/>
        </w:rPr>
        <w:t xml:space="preserve"> </w:t>
      </w:r>
      <w:r>
        <w:t>se recopilará garantizando</w:t>
      </w:r>
      <w:r>
        <w:rPr>
          <w:spacing w:val="33"/>
        </w:rPr>
        <w:t xml:space="preserve"> </w:t>
      </w:r>
      <w:r>
        <w:t>anonimato</w:t>
      </w:r>
      <w:r>
        <w:rPr>
          <w:spacing w:val="33"/>
        </w:rPr>
        <w:t xml:space="preserve"> </w:t>
      </w:r>
      <w:r>
        <w:t>y</w:t>
      </w:r>
      <w:r>
        <w:rPr>
          <w:spacing w:val="33"/>
        </w:rPr>
        <w:t xml:space="preserve"> </w:t>
      </w:r>
      <w:r>
        <w:t>confidencialidad,</w:t>
      </w:r>
      <w:r>
        <w:rPr>
          <w:spacing w:val="37"/>
        </w:rPr>
        <w:t xml:space="preserve"> </w:t>
      </w:r>
      <w:r>
        <w:t>siguiendo</w:t>
      </w:r>
      <w:r>
        <w:rPr>
          <w:spacing w:val="33"/>
        </w:rPr>
        <w:t xml:space="preserve"> </w:t>
      </w:r>
      <w:r>
        <w:t>las normas éticas de investigación social (American Psychological Association, 2020).</w:t>
      </w:r>
    </w:p>
    <w:p w:rsidR="007E2D45" w:rsidRDefault="007E2D45">
      <w:pPr>
        <w:pStyle w:val="Textoindependiente"/>
        <w:spacing w:before="6"/>
      </w:pPr>
    </w:p>
    <w:p w:rsidR="007E2D45" w:rsidRDefault="002A272D">
      <w:pPr>
        <w:pStyle w:val="Ttulo3"/>
        <w:spacing w:before="1" w:line="547" w:lineRule="auto"/>
        <w:ind w:right="7099"/>
      </w:pPr>
      <w:r>
        <w:rPr>
          <w:color w:val="4F80BC"/>
        </w:rPr>
        <w:t>Trabajo de Campo Diseño y ejecución</w:t>
      </w:r>
    </w:p>
    <w:p w:rsidR="007E2D45" w:rsidRDefault="002A272D">
      <w:pPr>
        <w:pStyle w:val="Textoindependiente"/>
        <w:spacing w:before="75" w:line="369" w:lineRule="auto"/>
        <w:ind w:left="316" w:right="1052"/>
        <w:jc w:val="both"/>
      </w:pPr>
      <w:r>
        <w:t xml:space="preserve">El trabajo de campo se enfocará en el análisis cualitativo, se realizarán entrevistas a profesionales </w:t>
      </w:r>
      <w:r>
        <w:t>del sector financiero (por ejemplo, ejecutivos de banca privada y asesores</w:t>
      </w:r>
      <w:r>
        <w:rPr>
          <w:spacing w:val="80"/>
        </w:rPr>
        <w:t xml:space="preserve"> </w:t>
      </w:r>
      <w:r>
        <w:t>de inversión certificados).</w:t>
      </w:r>
    </w:p>
    <w:p w:rsidR="007E2D45" w:rsidRDefault="007E2D45">
      <w:pPr>
        <w:pStyle w:val="Textoindependiente"/>
        <w:spacing w:before="8"/>
      </w:pPr>
    </w:p>
    <w:p w:rsidR="007E2D45" w:rsidRDefault="002A272D">
      <w:pPr>
        <w:pStyle w:val="Textoindependiente"/>
        <w:ind w:left="316"/>
      </w:pPr>
      <w:r>
        <w:t>Los</w:t>
      </w:r>
      <w:r>
        <w:rPr>
          <w:spacing w:val="12"/>
        </w:rPr>
        <w:t xml:space="preserve"> </w:t>
      </w:r>
      <w:r>
        <w:t>objetivos</w:t>
      </w:r>
      <w:r>
        <w:rPr>
          <w:spacing w:val="13"/>
        </w:rPr>
        <w:t xml:space="preserve"> </w:t>
      </w:r>
      <w:r>
        <w:rPr>
          <w:spacing w:val="-4"/>
        </w:rPr>
        <w:t>son:</w:t>
      </w:r>
    </w:p>
    <w:p w:rsidR="007E2D45" w:rsidRDefault="007E2D45">
      <w:pPr>
        <w:pStyle w:val="Textoindependiente"/>
        <w:spacing w:before="147"/>
      </w:pPr>
    </w:p>
    <w:p w:rsidR="007E2D45" w:rsidRDefault="002A272D">
      <w:pPr>
        <w:pStyle w:val="Prrafodelista"/>
        <w:numPr>
          <w:ilvl w:val="0"/>
          <w:numId w:val="25"/>
        </w:numPr>
        <w:tabs>
          <w:tab w:val="left" w:pos="993"/>
        </w:tabs>
        <w:ind w:hanging="338"/>
      </w:pPr>
      <w:r>
        <w:t>Identificar</w:t>
      </w:r>
      <w:r>
        <w:rPr>
          <w:spacing w:val="11"/>
        </w:rPr>
        <w:t xml:space="preserve"> </w:t>
      </w:r>
      <w:r>
        <w:t>tendencias</w:t>
      </w:r>
      <w:r>
        <w:rPr>
          <w:spacing w:val="14"/>
        </w:rPr>
        <w:t xml:space="preserve"> </w:t>
      </w:r>
      <w:r>
        <w:t>en</w:t>
      </w:r>
      <w:r>
        <w:rPr>
          <w:spacing w:val="14"/>
        </w:rPr>
        <w:t xml:space="preserve"> </w:t>
      </w:r>
      <w:r>
        <w:t>asesoría</w:t>
      </w:r>
      <w:r>
        <w:rPr>
          <w:spacing w:val="13"/>
        </w:rPr>
        <w:t xml:space="preserve"> </w:t>
      </w:r>
      <w:r>
        <w:t>financiera</w:t>
      </w:r>
      <w:r>
        <w:rPr>
          <w:spacing w:val="12"/>
        </w:rPr>
        <w:t xml:space="preserve"> </w:t>
      </w:r>
      <w:r>
        <w:t>en</w:t>
      </w:r>
      <w:r>
        <w:rPr>
          <w:spacing w:val="14"/>
        </w:rPr>
        <w:t xml:space="preserve"> </w:t>
      </w:r>
      <w:r>
        <w:rPr>
          <w:spacing w:val="-2"/>
        </w:rPr>
        <w:t>Uruguay.</w:t>
      </w:r>
    </w:p>
    <w:p w:rsidR="007E2D45" w:rsidRDefault="002A272D">
      <w:pPr>
        <w:pStyle w:val="Prrafodelista"/>
        <w:numPr>
          <w:ilvl w:val="0"/>
          <w:numId w:val="25"/>
        </w:numPr>
        <w:tabs>
          <w:tab w:val="left" w:pos="993"/>
        </w:tabs>
        <w:spacing w:before="136"/>
        <w:ind w:hanging="338"/>
      </w:pPr>
      <w:r>
        <w:t>Evaluar</w:t>
      </w:r>
      <w:r>
        <w:rPr>
          <w:spacing w:val="9"/>
        </w:rPr>
        <w:t xml:space="preserve"> </w:t>
      </w:r>
      <w:r>
        <w:t>la</w:t>
      </w:r>
      <w:r>
        <w:rPr>
          <w:spacing w:val="12"/>
        </w:rPr>
        <w:t xml:space="preserve"> </w:t>
      </w:r>
      <w:r>
        <w:t>percepción</w:t>
      </w:r>
      <w:r>
        <w:rPr>
          <w:spacing w:val="15"/>
        </w:rPr>
        <w:t xml:space="preserve"> </w:t>
      </w:r>
      <w:r>
        <w:t>sobre</w:t>
      </w:r>
      <w:r>
        <w:rPr>
          <w:spacing w:val="11"/>
        </w:rPr>
        <w:t xml:space="preserve"> </w:t>
      </w:r>
      <w:r>
        <w:t>la</w:t>
      </w:r>
      <w:r>
        <w:rPr>
          <w:spacing w:val="10"/>
        </w:rPr>
        <w:t xml:space="preserve"> </w:t>
      </w:r>
      <w:r>
        <w:t>demanda</w:t>
      </w:r>
      <w:r>
        <w:rPr>
          <w:spacing w:val="13"/>
        </w:rPr>
        <w:t xml:space="preserve"> </w:t>
      </w:r>
      <w:r>
        <w:t>de</w:t>
      </w:r>
      <w:r>
        <w:rPr>
          <w:spacing w:val="10"/>
        </w:rPr>
        <w:t xml:space="preserve"> </w:t>
      </w:r>
      <w:r>
        <w:t>servicios</w:t>
      </w:r>
      <w:r>
        <w:rPr>
          <w:spacing w:val="12"/>
        </w:rPr>
        <w:t xml:space="preserve"> </w:t>
      </w:r>
      <w:r>
        <w:rPr>
          <w:spacing w:val="-2"/>
        </w:rPr>
        <w:t>personalizados.</w:t>
      </w:r>
    </w:p>
    <w:p w:rsidR="007E2D45" w:rsidRDefault="007E2D45">
      <w:pPr>
        <w:pStyle w:val="Prrafodelista"/>
        <w:sectPr w:rsidR="007E2D45">
          <w:pgSz w:w="12240" w:h="15840"/>
          <w:pgMar w:top="1260" w:right="1080" w:bottom="1200" w:left="1800" w:header="0" w:footer="1017" w:gutter="0"/>
          <w:cols w:space="720"/>
        </w:sectPr>
      </w:pPr>
    </w:p>
    <w:p w:rsidR="007E2D45" w:rsidRDefault="002A272D">
      <w:pPr>
        <w:pStyle w:val="Prrafodelista"/>
        <w:numPr>
          <w:ilvl w:val="0"/>
          <w:numId w:val="25"/>
        </w:numPr>
        <w:tabs>
          <w:tab w:val="left" w:pos="993"/>
        </w:tabs>
        <w:spacing w:before="78"/>
        <w:ind w:hanging="338"/>
      </w:pPr>
      <w:r>
        <w:lastRenderedPageBreak/>
        <w:t>Determinar</w:t>
      </w:r>
      <w:r>
        <w:rPr>
          <w:spacing w:val="10"/>
        </w:rPr>
        <w:t xml:space="preserve"> </w:t>
      </w:r>
      <w:r>
        <w:t>oportunidades</w:t>
      </w:r>
      <w:r>
        <w:rPr>
          <w:spacing w:val="10"/>
        </w:rPr>
        <w:t xml:space="preserve"> </w:t>
      </w:r>
      <w:r>
        <w:t>para</w:t>
      </w:r>
      <w:r>
        <w:rPr>
          <w:spacing w:val="6"/>
        </w:rPr>
        <w:t xml:space="preserve"> </w:t>
      </w:r>
      <w:r>
        <w:t>el</w:t>
      </w:r>
      <w:r>
        <w:rPr>
          <w:spacing w:val="10"/>
        </w:rPr>
        <w:t xml:space="preserve"> </w:t>
      </w:r>
      <w:r>
        <w:t>uso</w:t>
      </w:r>
      <w:r>
        <w:rPr>
          <w:spacing w:val="12"/>
        </w:rPr>
        <w:t xml:space="preserve"> </w:t>
      </w:r>
      <w:r>
        <w:t>de</w:t>
      </w:r>
      <w:r>
        <w:rPr>
          <w:spacing w:val="10"/>
        </w:rPr>
        <w:t xml:space="preserve"> </w:t>
      </w:r>
      <w:r>
        <w:t>IA</w:t>
      </w:r>
      <w:r>
        <w:rPr>
          <w:spacing w:val="7"/>
        </w:rPr>
        <w:t xml:space="preserve"> </w:t>
      </w:r>
      <w:r>
        <w:t>y</w:t>
      </w:r>
      <w:r>
        <w:rPr>
          <w:spacing w:val="10"/>
        </w:rPr>
        <w:t xml:space="preserve"> </w:t>
      </w:r>
      <w:r>
        <w:t>tecnología</w:t>
      </w:r>
      <w:r>
        <w:rPr>
          <w:spacing w:val="10"/>
        </w:rPr>
        <w:t xml:space="preserve"> </w:t>
      </w:r>
      <w:r>
        <w:t>en</w:t>
      </w:r>
      <w:r>
        <w:rPr>
          <w:spacing w:val="12"/>
        </w:rPr>
        <w:t xml:space="preserve"> </w:t>
      </w:r>
      <w:r>
        <w:t>el</w:t>
      </w:r>
      <w:r>
        <w:rPr>
          <w:spacing w:val="8"/>
        </w:rPr>
        <w:t xml:space="preserve"> </w:t>
      </w:r>
      <w:r>
        <w:rPr>
          <w:spacing w:val="-2"/>
        </w:rPr>
        <w:t>asesoramiento.</w:t>
      </w:r>
    </w:p>
    <w:p w:rsidR="007E2D45" w:rsidRDefault="007E2D45">
      <w:pPr>
        <w:pStyle w:val="Textoindependiente"/>
        <w:spacing w:before="146"/>
      </w:pPr>
    </w:p>
    <w:p w:rsidR="007E2D45" w:rsidRDefault="002A272D">
      <w:pPr>
        <w:pStyle w:val="Ttulo3"/>
      </w:pPr>
      <w:bookmarkStart w:id="65" w:name="_TOC_250079"/>
      <w:r>
        <w:rPr>
          <w:color w:val="4F80BC"/>
        </w:rPr>
        <w:t>Consideraciones</w:t>
      </w:r>
      <w:r>
        <w:rPr>
          <w:color w:val="4F80BC"/>
          <w:spacing w:val="30"/>
        </w:rPr>
        <w:t xml:space="preserve"> </w:t>
      </w:r>
      <w:bookmarkEnd w:id="65"/>
      <w:r>
        <w:rPr>
          <w:color w:val="4F80BC"/>
          <w:spacing w:val="-2"/>
        </w:rPr>
        <w:t>éticas</w:t>
      </w:r>
    </w:p>
    <w:p w:rsidR="007E2D45" w:rsidRDefault="007E2D45">
      <w:pPr>
        <w:pStyle w:val="Textoindependiente"/>
        <w:spacing w:before="145"/>
        <w:rPr>
          <w:b/>
        </w:rPr>
      </w:pPr>
    </w:p>
    <w:p w:rsidR="007E2D45" w:rsidRDefault="002A272D">
      <w:pPr>
        <w:pStyle w:val="Textoindependiente"/>
        <w:ind w:left="316"/>
      </w:pPr>
      <w:r>
        <w:t>Consideración</w:t>
      </w:r>
      <w:r>
        <w:rPr>
          <w:spacing w:val="10"/>
        </w:rPr>
        <w:t xml:space="preserve"> </w:t>
      </w:r>
      <w:r>
        <w:t>para</w:t>
      </w:r>
      <w:r>
        <w:rPr>
          <w:spacing w:val="13"/>
        </w:rPr>
        <w:t xml:space="preserve"> </w:t>
      </w:r>
      <w:r>
        <w:t>realizar</w:t>
      </w:r>
      <w:r>
        <w:rPr>
          <w:spacing w:val="11"/>
        </w:rPr>
        <w:t xml:space="preserve"> </w:t>
      </w:r>
      <w:r>
        <w:t>las</w:t>
      </w:r>
      <w:r>
        <w:rPr>
          <w:spacing w:val="13"/>
        </w:rPr>
        <w:t xml:space="preserve"> </w:t>
      </w:r>
      <w:r>
        <w:t>encuestas</w:t>
      </w:r>
      <w:r>
        <w:rPr>
          <w:spacing w:val="11"/>
        </w:rPr>
        <w:t xml:space="preserve"> </w:t>
      </w:r>
      <w:r>
        <w:t>y</w:t>
      </w:r>
      <w:r>
        <w:rPr>
          <w:spacing w:val="16"/>
        </w:rPr>
        <w:t xml:space="preserve"> </w:t>
      </w:r>
      <w:r>
        <w:rPr>
          <w:spacing w:val="-2"/>
        </w:rPr>
        <w:t>entrevistas:</w:t>
      </w:r>
    </w:p>
    <w:p w:rsidR="007E2D45" w:rsidRDefault="007E2D45">
      <w:pPr>
        <w:pStyle w:val="Textoindependiente"/>
        <w:spacing w:before="146"/>
      </w:pPr>
    </w:p>
    <w:p w:rsidR="007E2D45" w:rsidRDefault="002A272D">
      <w:pPr>
        <w:pStyle w:val="Prrafodelista"/>
        <w:numPr>
          <w:ilvl w:val="0"/>
          <w:numId w:val="25"/>
        </w:numPr>
        <w:tabs>
          <w:tab w:val="left" w:pos="993"/>
        </w:tabs>
        <w:spacing w:before="1"/>
        <w:ind w:hanging="338"/>
      </w:pPr>
      <w:r>
        <w:t>Consentimiento</w:t>
      </w:r>
      <w:r>
        <w:rPr>
          <w:spacing w:val="13"/>
        </w:rPr>
        <w:t xml:space="preserve"> </w:t>
      </w:r>
      <w:r>
        <w:t>informado</w:t>
      </w:r>
      <w:r>
        <w:rPr>
          <w:spacing w:val="11"/>
        </w:rPr>
        <w:t xml:space="preserve"> </w:t>
      </w:r>
      <w:r>
        <w:t>previo</w:t>
      </w:r>
      <w:r>
        <w:rPr>
          <w:spacing w:val="14"/>
        </w:rPr>
        <w:t xml:space="preserve"> </w:t>
      </w:r>
      <w:r>
        <w:t>a</w:t>
      </w:r>
      <w:r>
        <w:rPr>
          <w:spacing w:val="11"/>
        </w:rPr>
        <w:t xml:space="preserve"> </w:t>
      </w:r>
      <w:r>
        <w:t>la</w:t>
      </w:r>
      <w:r>
        <w:rPr>
          <w:spacing w:val="10"/>
        </w:rPr>
        <w:t xml:space="preserve"> </w:t>
      </w:r>
      <w:r>
        <w:t>entrevista</w:t>
      </w:r>
      <w:r>
        <w:rPr>
          <w:spacing w:val="14"/>
        </w:rPr>
        <w:t xml:space="preserve"> </w:t>
      </w:r>
      <w:r>
        <w:t>o</w:t>
      </w:r>
      <w:r>
        <w:rPr>
          <w:spacing w:val="11"/>
        </w:rPr>
        <w:t xml:space="preserve"> </w:t>
      </w:r>
      <w:r>
        <w:rPr>
          <w:spacing w:val="-2"/>
        </w:rPr>
        <w:t>encuesta.</w:t>
      </w:r>
    </w:p>
    <w:p w:rsidR="007E2D45" w:rsidRDefault="002A272D">
      <w:pPr>
        <w:pStyle w:val="Prrafodelista"/>
        <w:numPr>
          <w:ilvl w:val="0"/>
          <w:numId w:val="25"/>
        </w:numPr>
        <w:tabs>
          <w:tab w:val="left" w:pos="993"/>
        </w:tabs>
        <w:spacing w:before="138"/>
        <w:ind w:hanging="338"/>
      </w:pPr>
      <w:r>
        <w:t>Confidencialidad</w:t>
      </w:r>
      <w:r>
        <w:rPr>
          <w:spacing w:val="13"/>
        </w:rPr>
        <w:t xml:space="preserve"> </w:t>
      </w:r>
      <w:r>
        <w:t>y</w:t>
      </w:r>
      <w:r>
        <w:rPr>
          <w:spacing w:val="13"/>
        </w:rPr>
        <w:t xml:space="preserve"> </w:t>
      </w:r>
      <w:r>
        <w:t>anonimato</w:t>
      </w:r>
      <w:r>
        <w:rPr>
          <w:spacing w:val="13"/>
        </w:rPr>
        <w:t xml:space="preserve"> </w:t>
      </w:r>
      <w:r>
        <w:t>en</w:t>
      </w:r>
      <w:r>
        <w:rPr>
          <w:spacing w:val="10"/>
        </w:rPr>
        <w:t xml:space="preserve"> </w:t>
      </w:r>
      <w:r>
        <w:t>la</w:t>
      </w:r>
      <w:r>
        <w:rPr>
          <w:spacing w:val="15"/>
        </w:rPr>
        <w:t xml:space="preserve"> </w:t>
      </w:r>
      <w:r>
        <w:t>publicación</w:t>
      </w:r>
      <w:r>
        <w:rPr>
          <w:spacing w:val="13"/>
        </w:rPr>
        <w:t xml:space="preserve"> </w:t>
      </w:r>
      <w:r>
        <w:t>de</w:t>
      </w:r>
      <w:r>
        <w:rPr>
          <w:spacing w:val="12"/>
        </w:rPr>
        <w:t xml:space="preserve"> </w:t>
      </w:r>
      <w:r>
        <w:rPr>
          <w:spacing w:val="-2"/>
        </w:rPr>
        <w:t>resultados.</w:t>
      </w:r>
    </w:p>
    <w:p w:rsidR="007E2D45" w:rsidRDefault="002A272D">
      <w:pPr>
        <w:pStyle w:val="Prrafodelista"/>
        <w:numPr>
          <w:ilvl w:val="0"/>
          <w:numId w:val="25"/>
        </w:numPr>
        <w:tabs>
          <w:tab w:val="left" w:pos="993"/>
        </w:tabs>
        <w:spacing w:before="133"/>
        <w:ind w:hanging="338"/>
      </w:pPr>
      <w:r>
        <w:t>Uso</w:t>
      </w:r>
      <w:r>
        <w:rPr>
          <w:spacing w:val="8"/>
        </w:rPr>
        <w:t xml:space="preserve"> </w:t>
      </w:r>
      <w:r>
        <w:t>de</w:t>
      </w:r>
      <w:r>
        <w:rPr>
          <w:spacing w:val="9"/>
        </w:rPr>
        <w:t xml:space="preserve"> </w:t>
      </w:r>
      <w:r>
        <w:t>los</w:t>
      </w:r>
      <w:r>
        <w:rPr>
          <w:spacing w:val="13"/>
        </w:rPr>
        <w:t xml:space="preserve"> </w:t>
      </w:r>
      <w:r>
        <w:t>datos</w:t>
      </w:r>
      <w:r>
        <w:rPr>
          <w:spacing w:val="11"/>
        </w:rPr>
        <w:t xml:space="preserve"> </w:t>
      </w:r>
      <w:r>
        <w:t>exclusivamente</w:t>
      </w:r>
      <w:r>
        <w:rPr>
          <w:spacing w:val="10"/>
        </w:rPr>
        <w:t xml:space="preserve"> </w:t>
      </w:r>
      <w:r>
        <w:t>para</w:t>
      </w:r>
      <w:r>
        <w:rPr>
          <w:spacing w:val="11"/>
        </w:rPr>
        <w:t xml:space="preserve"> </w:t>
      </w:r>
      <w:r>
        <w:t>fines</w:t>
      </w:r>
      <w:r>
        <w:rPr>
          <w:spacing w:val="13"/>
        </w:rPr>
        <w:t xml:space="preserve"> </w:t>
      </w:r>
      <w:r>
        <w:rPr>
          <w:spacing w:val="-2"/>
        </w:rPr>
        <w:t>académicos.</w:t>
      </w:r>
    </w:p>
    <w:p w:rsidR="007E2D45" w:rsidRDefault="007E2D45">
      <w:pPr>
        <w:pStyle w:val="Textoindependiente"/>
        <w:spacing w:before="147"/>
      </w:pPr>
    </w:p>
    <w:p w:rsidR="007E2D45" w:rsidRDefault="002A272D">
      <w:pPr>
        <w:pStyle w:val="Ttulo3"/>
      </w:pPr>
      <w:bookmarkStart w:id="66" w:name="_TOC_250078"/>
      <w:r>
        <w:rPr>
          <w:color w:val="4F80BC"/>
        </w:rPr>
        <w:t>Guía</w:t>
      </w:r>
      <w:r>
        <w:rPr>
          <w:color w:val="4F80BC"/>
          <w:spacing w:val="9"/>
        </w:rPr>
        <w:t xml:space="preserve"> </w:t>
      </w:r>
      <w:r>
        <w:rPr>
          <w:color w:val="4F80BC"/>
        </w:rPr>
        <w:t>de</w:t>
      </w:r>
      <w:r>
        <w:rPr>
          <w:color w:val="4F80BC"/>
          <w:spacing w:val="12"/>
        </w:rPr>
        <w:t xml:space="preserve"> </w:t>
      </w:r>
      <w:r>
        <w:rPr>
          <w:color w:val="4F80BC"/>
        </w:rPr>
        <w:t>Entrevista</w:t>
      </w:r>
      <w:r>
        <w:rPr>
          <w:color w:val="4F80BC"/>
          <w:spacing w:val="11"/>
        </w:rPr>
        <w:t xml:space="preserve"> </w:t>
      </w:r>
      <w:r>
        <w:rPr>
          <w:color w:val="4F80BC"/>
        </w:rPr>
        <w:t>a</w:t>
      </w:r>
      <w:r>
        <w:rPr>
          <w:color w:val="4F80BC"/>
          <w:spacing w:val="9"/>
        </w:rPr>
        <w:t xml:space="preserve"> </w:t>
      </w:r>
      <w:r>
        <w:rPr>
          <w:color w:val="4F80BC"/>
        </w:rPr>
        <w:t>Especialistas</w:t>
      </w:r>
      <w:r>
        <w:rPr>
          <w:color w:val="4F80BC"/>
          <w:spacing w:val="12"/>
        </w:rPr>
        <w:t xml:space="preserve"> </w:t>
      </w:r>
      <w:r>
        <w:rPr>
          <w:color w:val="4F80BC"/>
        </w:rPr>
        <w:t>del</w:t>
      </w:r>
      <w:r>
        <w:rPr>
          <w:color w:val="4F80BC"/>
          <w:spacing w:val="11"/>
        </w:rPr>
        <w:t xml:space="preserve"> </w:t>
      </w:r>
      <w:r>
        <w:rPr>
          <w:color w:val="4F80BC"/>
        </w:rPr>
        <w:t>Sector</w:t>
      </w:r>
      <w:r>
        <w:rPr>
          <w:color w:val="4F80BC"/>
          <w:spacing w:val="11"/>
        </w:rPr>
        <w:t xml:space="preserve"> </w:t>
      </w:r>
      <w:bookmarkEnd w:id="66"/>
      <w:r>
        <w:rPr>
          <w:color w:val="4F80BC"/>
          <w:spacing w:val="-2"/>
        </w:rPr>
        <w:t>Financiero</w:t>
      </w:r>
    </w:p>
    <w:p w:rsidR="007E2D45" w:rsidRDefault="007E2D45">
      <w:pPr>
        <w:pStyle w:val="Textoindependiente"/>
        <w:rPr>
          <w:b/>
        </w:rPr>
      </w:pPr>
    </w:p>
    <w:p w:rsidR="007E2D45" w:rsidRDefault="007E2D45">
      <w:pPr>
        <w:pStyle w:val="Textoindependiente"/>
        <w:spacing w:before="19"/>
        <w:rPr>
          <w:b/>
        </w:rPr>
      </w:pPr>
    </w:p>
    <w:p w:rsidR="007E2D45" w:rsidRDefault="002A272D">
      <w:pPr>
        <w:pStyle w:val="Textoindependiente"/>
        <w:spacing w:line="369" w:lineRule="auto"/>
        <w:ind w:left="316" w:right="1053"/>
        <w:jc w:val="both"/>
      </w:pPr>
      <w:r>
        <w:t>El</w:t>
      </w:r>
      <w:r>
        <w:rPr>
          <w:spacing w:val="-1"/>
        </w:rPr>
        <w:t xml:space="preserve"> </w:t>
      </w:r>
      <w:r>
        <w:t>propósito</w:t>
      </w:r>
      <w:r>
        <w:rPr>
          <w:spacing w:val="-1"/>
        </w:rPr>
        <w:t xml:space="preserve"> </w:t>
      </w:r>
      <w:r>
        <w:t>de</w:t>
      </w:r>
      <w:r>
        <w:rPr>
          <w:spacing w:val="-2"/>
        </w:rPr>
        <w:t xml:space="preserve"> </w:t>
      </w:r>
      <w:r>
        <w:t>esta</w:t>
      </w:r>
      <w:r>
        <w:rPr>
          <w:spacing w:val="-2"/>
        </w:rPr>
        <w:t xml:space="preserve"> </w:t>
      </w:r>
      <w:r>
        <w:t>guía</w:t>
      </w:r>
      <w:r>
        <w:rPr>
          <w:spacing w:val="-2"/>
        </w:rPr>
        <w:t xml:space="preserve"> </w:t>
      </w:r>
      <w:r>
        <w:t>es</w:t>
      </w:r>
      <w:r>
        <w:rPr>
          <w:spacing w:val="-1"/>
        </w:rPr>
        <w:t xml:space="preserve"> </w:t>
      </w:r>
      <w:r>
        <w:t>obtener</w:t>
      </w:r>
      <w:r>
        <w:rPr>
          <w:spacing w:val="-1"/>
        </w:rPr>
        <w:t xml:space="preserve"> </w:t>
      </w:r>
      <w:r>
        <w:t>información</w:t>
      </w:r>
      <w:r>
        <w:rPr>
          <w:spacing w:val="-1"/>
        </w:rPr>
        <w:t xml:space="preserve"> </w:t>
      </w:r>
      <w:r>
        <w:t>cualitativa relevante sobre</w:t>
      </w:r>
      <w:r>
        <w:rPr>
          <w:spacing w:val="-4"/>
        </w:rPr>
        <w:t xml:space="preserve"> </w:t>
      </w:r>
      <w:r>
        <w:t>las</w:t>
      </w:r>
      <w:r>
        <w:rPr>
          <w:spacing w:val="-1"/>
        </w:rPr>
        <w:t xml:space="preserve"> </w:t>
      </w:r>
      <w:r>
        <w:t>tendencias, desafíos y oportunidades en el mercado de asesoramiento financiero en Uruguay. Las entrevistas se dirigirán a profesionales del sector financiero, incluidos asesores, gestores</w:t>
      </w:r>
      <w:r>
        <w:rPr>
          <w:spacing w:val="40"/>
        </w:rPr>
        <w:t xml:space="preserve"> </w:t>
      </w:r>
      <w:r>
        <w:t>de portafolio, ejecutivos bancarios o representantes de organismos r</w:t>
      </w:r>
      <w:r>
        <w:t>eguladores.</w:t>
      </w:r>
    </w:p>
    <w:p w:rsidR="007E2D45" w:rsidRDefault="002A272D">
      <w:pPr>
        <w:pStyle w:val="Textoindependiente"/>
        <w:spacing w:before="189"/>
        <w:ind w:left="316"/>
        <w:jc w:val="both"/>
      </w:pPr>
      <w:r>
        <w:t>Consideraciones</w:t>
      </w:r>
      <w:r>
        <w:rPr>
          <w:spacing w:val="12"/>
        </w:rPr>
        <w:t xml:space="preserve"> </w:t>
      </w:r>
      <w:r>
        <w:t>para</w:t>
      </w:r>
      <w:r>
        <w:rPr>
          <w:spacing w:val="14"/>
        </w:rPr>
        <w:t xml:space="preserve"> </w:t>
      </w:r>
      <w:r>
        <w:t>la</w:t>
      </w:r>
      <w:r>
        <w:rPr>
          <w:spacing w:val="16"/>
        </w:rPr>
        <w:t xml:space="preserve"> </w:t>
      </w:r>
      <w:r>
        <w:rPr>
          <w:spacing w:val="-2"/>
        </w:rPr>
        <w:t>entrevista:</w:t>
      </w:r>
    </w:p>
    <w:p w:rsidR="007E2D45" w:rsidRDefault="007E2D45">
      <w:pPr>
        <w:pStyle w:val="Textoindependiente"/>
        <w:spacing w:before="67"/>
      </w:pPr>
    </w:p>
    <w:p w:rsidR="007E2D45" w:rsidRDefault="002A272D">
      <w:pPr>
        <w:pStyle w:val="Prrafodelista"/>
        <w:numPr>
          <w:ilvl w:val="0"/>
          <w:numId w:val="25"/>
        </w:numPr>
        <w:tabs>
          <w:tab w:val="left" w:pos="993"/>
        </w:tabs>
        <w:spacing w:line="372" w:lineRule="auto"/>
        <w:ind w:right="1051"/>
      </w:pPr>
      <w:r>
        <w:t>Antes</w:t>
      </w:r>
      <w:r>
        <w:rPr>
          <w:spacing w:val="40"/>
        </w:rPr>
        <w:t xml:space="preserve"> </w:t>
      </w:r>
      <w:r>
        <w:t>de</w:t>
      </w:r>
      <w:r>
        <w:rPr>
          <w:spacing w:val="40"/>
        </w:rPr>
        <w:t xml:space="preserve"> </w:t>
      </w:r>
      <w:r>
        <w:t>iniciar,</w:t>
      </w:r>
      <w:r>
        <w:rPr>
          <w:spacing w:val="40"/>
        </w:rPr>
        <w:t xml:space="preserve"> </w:t>
      </w:r>
      <w:r>
        <w:t>se</w:t>
      </w:r>
      <w:r>
        <w:rPr>
          <w:spacing w:val="40"/>
        </w:rPr>
        <w:t xml:space="preserve"> </w:t>
      </w:r>
      <w:r>
        <w:t>explica</w:t>
      </w:r>
      <w:r>
        <w:rPr>
          <w:spacing w:val="40"/>
        </w:rPr>
        <w:t xml:space="preserve"> </w:t>
      </w:r>
      <w:r>
        <w:t>el</w:t>
      </w:r>
      <w:r>
        <w:rPr>
          <w:spacing w:val="40"/>
        </w:rPr>
        <w:t xml:space="preserve"> </w:t>
      </w:r>
      <w:r>
        <w:t>propósito</w:t>
      </w:r>
      <w:r>
        <w:rPr>
          <w:spacing w:val="40"/>
        </w:rPr>
        <w:t xml:space="preserve"> </w:t>
      </w:r>
      <w:r>
        <w:t>académico</w:t>
      </w:r>
      <w:r>
        <w:rPr>
          <w:spacing w:val="40"/>
        </w:rPr>
        <w:t xml:space="preserve"> </w:t>
      </w:r>
      <w:r>
        <w:t>de</w:t>
      </w:r>
      <w:r>
        <w:rPr>
          <w:spacing w:val="40"/>
        </w:rPr>
        <w:t xml:space="preserve"> </w:t>
      </w:r>
      <w:r>
        <w:t>la</w:t>
      </w:r>
      <w:r>
        <w:rPr>
          <w:spacing w:val="40"/>
        </w:rPr>
        <w:t xml:space="preserve"> </w:t>
      </w:r>
      <w:r>
        <w:t>entrevista</w:t>
      </w:r>
      <w:r>
        <w:rPr>
          <w:spacing w:val="40"/>
        </w:rPr>
        <w:t xml:space="preserve"> </w:t>
      </w:r>
      <w:r>
        <w:t>y</w:t>
      </w:r>
      <w:r>
        <w:rPr>
          <w:spacing w:val="40"/>
        </w:rPr>
        <w:t xml:space="preserve"> </w:t>
      </w:r>
      <w:r>
        <w:t>solicita consentimiento informado para grabar o tomar notas.</w:t>
      </w:r>
    </w:p>
    <w:p w:rsidR="007E2D45" w:rsidRDefault="002A272D">
      <w:pPr>
        <w:pStyle w:val="Prrafodelista"/>
        <w:numPr>
          <w:ilvl w:val="0"/>
          <w:numId w:val="25"/>
        </w:numPr>
        <w:tabs>
          <w:tab w:val="left" w:pos="993"/>
        </w:tabs>
        <w:spacing w:line="249" w:lineRule="exact"/>
        <w:ind w:hanging="338"/>
      </w:pPr>
      <w:r>
        <w:t>Mantener</w:t>
      </w:r>
      <w:r>
        <w:rPr>
          <w:spacing w:val="11"/>
        </w:rPr>
        <w:t xml:space="preserve"> </w:t>
      </w:r>
      <w:r>
        <w:t>confidencialidad</w:t>
      </w:r>
      <w:r>
        <w:rPr>
          <w:spacing w:val="14"/>
        </w:rPr>
        <w:t xml:space="preserve"> </w:t>
      </w:r>
      <w:r>
        <w:t>y</w:t>
      </w:r>
      <w:r>
        <w:rPr>
          <w:spacing w:val="12"/>
        </w:rPr>
        <w:t xml:space="preserve"> </w:t>
      </w:r>
      <w:r>
        <w:t>anonimato</w:t>
      </w:r>
      <w:r>
        <w:rPr>
          <w:spacing w:val="13"/>
        </w:rPr>
        <w:t xml:space="preserve"> </w:t>
      </w:r>
      <w:r>
        <w:t>en</w:t>
      </w:r>
      <w:r>
        <w:rPr>
          <w:spacing w:val="12"/>
        </w:rPr>
        <w:t xml:space="preserve"> </w:t>
      </w:r>
      <w:r>
        <w:t>las</w:t>
      </w:r>
      <w:r>
        <w:rPr>
          <w:spacing w:val="14"/>
        </w:rPr>
        <w:t xml:space="preserve"> </w:t>
      </w:r>
      <w:r>
        <w:rPr>
          <w:spacing w:val="-2"/>
        </w:rPr>
        <w:t>respuestas.</w:t>
      </w:r>
    </w:p>
    <w:p w:rsidR="007E2D45" w:rsidRDefault="002A272D">
      <w:pPr>
        <w:pStyle w:val="Prrafodelista"/>
        <w:numPr>
          <w:ilvl w:val="0"/>
          <w:numId w:val="25"/>
        </w:numPr>
        <w:tabs>
          <w:tab w:val="left" w:pos="993"/>
        </w:tabs>
        <w:spacing w:before="136" w:line="369" w:lineRule="auto"/>
        <w:ind w:right="1053"/>
      </w:pPr>
      <w:r>
        <w:t>Utilizar las</w:t>
      </w:r>
      <w:r>
        <w:rPr>
          <w:spacing w:val="29"/>
        </w:rPr>
        <w:t xml:space="preserve"> </w:t>
      </w:r>
      <w:r>
        <w:t>preguntas</w:t>
      </w:r>
      <w:r>
        <w:rPr>
          <w:spacing w:val="29"/>
        </w:rPr>
        <w:t xml:space="preserve"> </w:t>
      </w:r>
      <w:r>
        <w:t>como</w:t>
      </w:r>
      <w:r>
        <w:rPr>
          <w:spacing w:val="29"/>
        </w:rPr>
        <w:t xml:space="preserve"> </w:t>
      </w:r>
      <w:r>
        <w:t>guía</w:t>
      </w:r>
      <w:r>
        <w:rPr>
          <w:spacing w:val="30"/>
        </w:rPr>
        <w:t xml:space="preserve"> </w:t>
      </w:r>
      <w:r>
        <w:t>flexible,</w:t>
      </w:r>
      <w:r>
        <w:rPr>
          <w:spacing w:val="29"/>
        </w:rPr>
        <w:t xml:space="preserve"> </w:t>
      </w:r>
      <w:r>
        <w:t>permitiendo</w:t>
      </w:r>
      <w:r>
        <w:rPr>
          <w:spacing w:val="29"/>
        </w:rPr>
        <w:t xml:space="preserve"> </w:t>
      </w:r>
      <w:r>
        <w:t>profundizar en</w:t>
      </w:r>
      <w:r>
        <w:rPr>
          <w:spacing w:val="29"/>
        </w:rPr>
        <w:t xml:space="preserve"> </w:t>
      </w:r>
      <w:r>
        <w:t>los</w:t>
      </w:r>
      <w:r>
        <w:rPr>
          <w:spacing w:val="31"/>
        </w:rPr>
        <w:t xml:space="preserve"> </w:t>
      </w:r>
      <w:r>
        <w:t>temas que surjan de manera espontánea.</w:t>
      </w:r>
    </w:p>
    <w:p w:rsidR="007E2D45" w:rsidRDefault="002A272D">
      <w:pPr>
        <w:pStyle w:val="Prrafodelista"/>
        <w:numPr>
          <w:ilvl w:val="0"/>
          <w:numId w:val="25"/>
        </w:numPr>
        <w:tabs>
          <w:tab w:val="left" w:pos="993"/>
        </w:tabs>
        <w:spacing w:before="1" w:line="367" w:lineRule="auto"/>
        <w:ind w:right="1055"/>
      </w:pPr>
      <w:r>
        <w:t>Registrar observaciones contextuales que puedan complementar la interpretación de los datos.</w:t>
      </w:r>
    </w:p>
    <w:p w:rsidR="007E2D45" w:rsidRDefault="002A272D">
      <w:pPr>
        <w:pStyle w:val="Prrafodelista"/>
        <w:numPr>
          <w:ilvl w:val="0"/>
          <w:numId w:val="25"/>
        </w:numPr>
        <w:tabs>
          <w:tab w:val="left" w:pos="993"/>
        </w:tabs>
        <w:spacing w:before="3"/>
        <w:ind w:hanging="338"/>
      </w:pPr>
      <w:r>
        <w:t>La</w:t>
      </w:r>
      <w:r>
        <w:rPr>
          <w:spacing w:val="8"/>
        </w:rPr>
        <w:t xml:space="preserve"> </w:t>
      </w:r>
      <w:r>
        <w:t>duración</w:t>
      </w:r>
      <w:r>
        <w:rPr>
          <w:spacing w:val="8"/>
        </w:rPr>
        <w:t xml:space="preserve"> </w:t>
      </w:r>
      <w:r>
        <w:t>estimada</w:t>
      </w:r>
      <w:r>
        <w:rPr>
          <w:spacing w:val="6"/>
        </w:rPr>
        <w:t xml:space="preserve"> </w:t>
      </w:r>
      <w:r>
        <w:t>de</w:t>
      </w:r>
      <w:r>
        <w:rPr>
          <w:spacing w:val="10"/>
        </w:rPr>
        <w:t xml:space="preserve"> </w:t>
      </w:r>
      <w:r>
        <w:t>la</w:t>
      </w:r>
      <w:r>
        <w:rPr>
          <w:spacing w:val="7"/>
        </w:rPr>
        <w:t xml:space="preserve"> </w:t>
      </w:r>
      <w:r>
        <w:t>entrevista</w:t>
      </w:r>
      <w:r>
        <w:rPr>
          <w:spacing w:val="8"/>
        </w:rPr>
        <w:t xml:space="preserve"> </w:t>
      </w:r>
      <w:r>
        <w:t>es</w:t>
      </w:r>
      <w:r>
        <w:rPr>
          <w:spacing w:val="6"/>
        </w:rPr>
        <w:t xml:space="preserve"> </w:t>
      </w:r>
      <w:r>
        <w:t>de</w:t>
      </w:r>
      <w:r>
        <w:rPr>
          <w:spacing w:val="8"/>
        </w:rPr>
        <w:t xml:space="preserve"> </w:t>
      </w:r>
      <w:r>
        <w:t>30</w:t>
      </w:r>
      <w:r>
        <w:rPr>
          <w:spacing w:val="9"/>
        </w:rPr>
        <w:t xml:space="preserve"> </w:t>
      </w:r>
      <w:r>
        <w:t>a</w:t>
      </w:r>
      <w:r>
        <w:rPr>
          <w:spacing w:val="6"/>
        </w:rPr>
        <w:t xml:space="preserve"> </w:t>
      </w:r>
      <w:r>
        <w:t>45</w:t>
      </w:r>
      <w:r>
        <w:rPr>
          <w:spacing w:val="10"/>
        </w:rPr>
        <w:t xml:space="preserve"> </w:t>
      </w:r>
      <w:r>
        <w:rPr>
          <w:spacing w:val="-2"/>
        </w:rPr>
        <w:t>minutos.</w:t>
      </w:r>
    </w:p>
    <w:p w:rsidR="007E2D45" w:rsidRDefault="007E2D45">
      <w:pPr>
        <w:pStyle w:val="Prrafodelista"/>
        <w:sectPr w:rsidR="007E2D45">
          <w:pgSz w:w="12240" w:h="15840"/>
          <w:pgMar w:top="1260" w:right="1080" w:bottom="1200" w:left="1800" w:header="0" w:footer="1017" w:gutter="0"/>
          <w:cols w:space="720"/>
        </w:sectPr>
      </w:pPr>
    </w:p>
    <w:p w:rsidR="007E2D45" w:rsidRDefault="002A272D">
      <w:pPr>
        <w:pStyle w:val="Ttulo1"/>
        <w:spacing w:before="36"/>
        <w:jc w:val="both"/>
      </w:pPr>
      <w:bookmarkStart w:id="67" w:name="_TOC_250077"/>
      <w:r>
        <w:rPr>
          <w:color w:val="366090"/>
        </w:rPr>
        <w:lastRenderedPageBreak/>
        <w:t>CAPÌTULO</w:t>
      </w:r>
      <w:r>
        <w:rPr>
          <w:color w:val="366090"/>
          <w:spacing w:val="2"/>
        </w:rPr>
        <w:t xml:space="preserve"> </w:t>
      </w:r>
      <w:r>
        <w:rPr>
          <w:color w:val="366090"/>
        </w:rPr>
        <w:t>5:</w:t>
      </w:r>
      <w:r>
        <w:rPr>
          <w:color w:val="366090"/>
          <w:spacing w:val="7"/>
        </w:rPr>
        <w:t xml:space="preserve"> </w:t>
      </w:r>
      <w:r>
        <w:rPr>
          <w:color w:val="366090"/>
        </w:rPr>
        <w:t>RELEVAMIENTO</w:t>
      </w:r>
      <w:r>
        <w:rPr>
          <w:color w:val="366090"/>
          <w:spacing w:val="6"/>
        </w:rPr>
        <w:t xml:space="preserve"> </w:t>
      </w:r>
      <w:r>
        <w:rPr>
          <w:color w:val="366090"/>
        </w:rPr>
        <w:t>TRABAJO</w:t>
      </w:r>
      <w:r>
        <w:rPr>
          <w:color w:val="366090"/>
          <w:spacing w:val="5"/>
        </w:rPr>
        <w:t xml:space="preserve"> </w:t>
      </w:r>
      <w:r>
        <w:rPr>
          <w:color w:val="366090"/>
        </w:rPr>
        <w:t>DE</w:t>
      </w:r>
      <w:r>
        <w:rPr>
          <w:color w:val="366090"/>
          <w:spacing w:val="4"/>
        </w:rPr>
        <w:t xml:space="preserve"> </w:t>
      </w:r>
      <w:bookmarkEnd w:id="67"/>
      <w:r>
        <w:rPr>
          <w:color w:val="366090"/>
          <w:spacing w:val="-2"/>
        </w:rPr>
        <w:t>CAMPO</w:t>
      </w:r>
    </w:p>
    <w:p w:rsidR="007E2D45" w:rsidRDefault="007E2D45">
      <w:pPr>
        <w:pStyle w:val="Textoindependiente"/>
        <w:spacing w:before="315"/>
        <w:rPr>
          <w:rFonts w:ascii="Calibri"/>
          <w:b/>
          <w:sz w:val="26"/>
        </w:rPr>
      </w:pPr>
    </w:p>
    <w:p w:rsidR="007E2D45" w:rsidRDefault="002A272D">
      <w:pPr>
        <w:pStyle w:val="Ttulo3"/>
        <w:jc w:val="both"/>
      </w:pPr>
      <w:bookmarkStart w:id="68" w:name="_TOC_250076"/>
      <w:r>
        <w:rPr>
          <w:color w:val="4F80BC"/>
        </w:rPr>
        <w:t>Entrevistas</w:t>
      </w:r>
      <w:r>
        <w:rPr>
          <w:color w:val="4F80BC"/>
          <w:spacing w:val="12"/>
        </w:rPr>
        <w:t xml:space="preserve"> </w:t>
      </w:r>
      <w:r>
        <w:rPr>
          <w:color w:val="4F80BC"/>
        </w:rPr>
        <w:t>a</w:t>
      </w:r>
      <w:r>
        <w:rPr>
          <w:color w:val="4F80BC"/>
          <w:spacing w:val="11"/>
        </w:rPr>
        <w:t xml:space="preserve"> </w:t>
      </w:r>
      <w:bookmarkEnd w:id="68"/>
      <w:r>
        <w:rPr>
          <w:color w:val="4F80BC"/>
          <w:spacing w:val="-2"/>
        </w:rPr>
        <w:t>especialistas</w:t>
      </w:r>
    </w:p>
    <w:p w:rsidR="007E2D45" w:rsidRDefault="007E2D45">
      <w:pPr>
        <w:pStyle w:val="Textoindependiente"/>
        <w:spacing w:before="144"/>
        <w:rPr>
          <w:b/>
        </w:rPr>
      </w:pPr>
    </w:p>
    <w:p w:rsidR="007E2D45" w:rsidRDefault="002A272D">
      <w:pPr>
        <w:pStyle w:val="Textoindependiente"/>
        <w:spacing w:line="372" w:lineRule="auto"/>
        <w:ind w:left="316" w:right="1057"/>
        <w:jc w:val="both"/>
      </w:pPr>
      <w:r>
        <w:t>El</w:t>
      </w:r>
      <w:r>
        <w:rPr>
          <w:spacing w:val="23"/>
        </w:rPr>
        <w:t xml:space="preserve"> </w:t>
      </w:r>
      <w:r>
        <w:t>trabajo</w:t>
      </w:r>
      <w:r>
        <w:rPr>
          <w:spacing w:val="23"/>
        </w:rPr>
        <w:t xml:space="preserve"> </w:t>
      </w:r>
      <w:r>
        <w:t>de</w:t>
      </w:r>
      <w:r>
        <w:rPr>
          <w:spacing w:val="20"/>
        </w:rPr>
        <w:t xml:space="preserve"> </w:t>
      </w:r>
      <w:r>
        <w:t>campo</w:t>
      </w:r>
      <w:r>
        <w:rPr>
          <w:spacing w:val="23"/>
        </w:rPr>
        <w:t xml:space="preserve"> </w:t>
      </w:r>
      <w:r>
        <w:t>desarrollado</w:t>
      </w:r>
      <w:r>
        <w:rPr>
          <w:spacing w:val="20"/>
        </w:rPr>
        <w:t xml:space="preserve"> </w:t>
      </w:r>
      <w:r>
        <w:t>se</w:t>
      </w:r>
      <w:r>
        <w:rPr>
          <w:spacing w:val="19"/>
        </w:rPr>
        <w:t xml:space="preserve"> </w:t>
      </w:r>
      <w:r>
        <w:t>estructuró</w:t>
      </w:r>
      <w:r>
        <w:rPr>
          <w:spacing w:val="25"/>
        </w:rPr>
        <w:t xml:space="preserve"> </w:t>
      </w:r>
      <w:r>
        <w:t>bajo</w:t>
      </w:r>
      <w:r>
        <w:rPr>
          <w:spacing w:val="25"/>
        </w:rPr>
        <w:t xml:space="preserve"> </w:t>
      </w:r>
      <w:r>
        <w:t>un</w:t>
      </w:r>
      <w:r>
        <w:rPr>
          <w:spacing w:val="23"/>
        </w:rPr>
        <w:t xml:space="preserve"> </w:t>
      </w:r>
      <w:r>
        <w:t>enfoque</w:t>
      </w:r>
      <w:r>
        <w:rPr>
          <w:spacing w:val="23"/>
        </w:rPr>
        <w:t xml:space="preserve"> </w:t>
      </w:r>
      <w:r>
        <w:t>cualitativo,</w:t>
      </w:r>
      <w:r>
        <w:rPr>
          <w:spacing w:val="25"/>
        </w:rPr>
        <w:t xml:space="preserve"> </w:t>
      </w:r>
      <w:r>
        <w:t>centrado</w:t>
      </w:r>
      <w:r>
        <w:rPr>
          <w:spacing w:val="25"/>
        </w:rPr>
        <w:t xml:space="preserve"> </w:t>
      </w:r>
      <w:r>
        <w:t>en la realización de entrevistas en profundidad a especialistas del sector financiero.</w:t>
      </w:r>
    </w:p>
    <w:p w:rsidR="007E2D45" w:rsidRDefault="007E2D45">
      <w:pPr>
        <w:pStyle w:val="Textoindependiente"/>
        <w:spacing w:before="132"/>
      </w:pPr>
    </w:p>
    <w:p w:rsidR="007E2D45" w:rsidRDefault="002A272D">
      <w:pPr>
        <w:pStyle w:val="Textoindependiente"/>
        <w:spacing w:line="369" w:lineRule="auto"/>
        <w:ind w:left="316" w:right="1053"/>
        <w:jc w:val="both"/>
      </w:pPr>
      <w:r>
        <w:t>Esta elección metodológica responde a la necesidad de comprender procesos complejos vinculados al comportamiento financiero, la percepción de los servicios de asesorami</w:t>
      </w:r>
      <w:r>
        <w:t>ento y las dinámicas del mercado uruguayo, aspectos que difícilmente pueden captarse únicamente mediante herramientas cuantitativas.</w:t>
      </w:r>
    </w:p>
    <w:p w:rsidR="007E2D45" w:rsidRDefault="007E2D45">
      <w:pPr>
        <w:pStyle w:val="Textoindependiente"/>
        <w:spacing w:before="135"/>
      </w:pPr>
    </w:p>
    <w:p w:rsidR="007E2D45" w:rsidRDefault="002A272D">
      <w:pPr>
        <w:pStyle w:val="Textoindependiente"/>
        <w:spacing w:line="369" w:lineRule="auto"/>
        <w:ind w:left="316" w:right="1054"/>
        <w:jc w:val="both"/>
      </w:pPr>
      <w:r>
        <w:t>El enfoque cualitativo permite explorar en detalle las percepciones, experiencias y</w:t>
      </w:r>
      <w:r>
        <w:rPr>
          <w:spacing w:val="40"/>
        </w:rPr>
        <w:t xml:space="preserve"> </w:t>
      </w:r>
      <w:r>
        <w:t>criterios de actores clave del sector,</w:t>
      </w:r>
      <w:r>
        <w:t xml:space="preserve"> aportando una visión rica y contextualizada sobre las oportunidades y limitaciones del negocio propuesto.</w:t>
      </w:r>
    </w:p>
    <w:p w:rsidR="007E2D45" w:rsidRDefault="007E2D45">
      <w:pPr>
        <w:pStyle w:val="Textoindependiente"/>
        <w:spacing w:before="133"/>
      </w:pPr>
    </w:p>
    <w:p w:rsidR="007E2D45" w:rsidRDefault="002A272D">
      <w:pPr>
        <w:pStyle w:val="Textoindependiente"/>
        <w:spacing w:line="369" w:lineRule="auto"/>
        <w:ind w:left="316" w:right="1052"/>
        <w:jc w:val="both"/>
      </w:pPr>
      <w:r>
        <w:t>En particular, las entrevistas permitirán identificar necesidades no cubiertas, barreras de acceso al asesoramiento financiero y factores de confian</w:t>
      </w:r>
      <w:r>
        <w:t>za que inciden en la toma de decisiones de los clientes.</w:t>
      </w:r>
    </w:p>
    <w:p w:rsidR="007E2D45" w:rsidRDefault="007E2D45">
      <w:pPr>
        <w:pStyle w:val="Textoindependiente"/>
        <w:spacing w:before="136"/>
      </w:pPr>
    </w:p>
    <w:p w:rsidR="007E2D45" w:rsidRDefault="002A272D">
      <w:pPr>
        <w:pStyle w:val="Textoindependiente"/>
        <w:spacing w:line="369" w:lineRule="auto"/>
        <w:ind w:left="316" w:right="1051"/>
        <w:jc w:val="both"/>
      </w:pPr>
      <w:r>
        <w:t>La elección de estos perfiles responde a la necesidad de cubrir distintos ángulos del ecosistema financiero, oferta tradicional, modelos independientes y visión prospectiva. Esto permite triangulaci</w:t>
      </w:r>
      <w:r>
        <w:t>ón de información y mayor robustez en el análisis.</w:t>
      </w:r>
    </w:p>
    <w:p w:rsidR="007E2D45" w:rsidRDefault="007E2D45">
      <w:pPr>
        <w:pStyle w:val="Textoindependiente"/>
        <w:spacing w:before="133"/>
      </w:pPr>
    </w:p>
    <w:p w:rsidR="007E2D45" w:rsidRDefault="002A272D">
      <w:pPr>
        <w:pStyle w:val="Textoindependiente"/>
        <w:spacing w:before="1" w:line="369" w:lineRule="auto"/>
        <w:ind w:left="316" w:right="1052"/>
        <w:jc w:val="both"/>
      </w:pPr>
      <w:r>
        <w:t>La selección de los entrevistados se realizó de manera intencional, priorizando perfiles</w:t>
      </w:r>
      <w:r>
        <w:rPr>
          <w:spacing w:val="40"/>
        </w:rPr>
        <w:t xml:space="preserve"> </w:t>
      </w:r>
      <w:r>
        <w:t>con experiencia relevante y conocimiento directo del mercado.</w:t>
      </w:r>
    </w:p>
    <w:p w:rsidR="007E2D45" w:rsidRDefault="007E2D45">
      <w:pPr>
        <w:pStyle w:val="Textoindependiente"/>
        <w:spacing w:before="134"/>
      </w:pPr>
    </w:p>
    <w:p w:rsidR="007E2D45" w:rsidRDefault="002A272D">
      <w:pPr>
        <w:pStyle w:val="Textoindependiente"/>
        <w:ind w:left="316"/>
        <w:jc w:val="both"/>
      </w:pPr>
      <w:r>
        <w:t>Cada</w:t>
      </w:r>
      <w:r>
        <w:rPr>
          <w:spacing w:val="10"/>
        </w:rPr>
        <w:t xml:space="preserve"> </w:t>
      </w:r>
      <w:r>
        <w:t>entrevistado</w:t>
      </w:r>
      <w:r>
        <w:rPr>
          <w:spacing w:val="12"/>
        </w:rPr>
        <w:t xml:space="preserve"> </w:t>
      </w:r>
      <w:r>
        <w:t>aporta</w:t>
      </w:r>
      <w:r>
        <w:rPr>
          <w:spacing w:val="10"/>
        </w:rPr>
        <w:t xml:space="preserve"> </w:t>
      </w:r>
      <w:r>
        <w:t>un</w:t>
      </w:r>
      <w:r>
        <w:rPr>
          <w:spacing w:val="10"/>
        </w:rPr>
        <w:t xml:space="preserve"> </w:t>
      </w:r>
      <w:r>
        <w:t>valor</w:t>
      </w:r>
      <w:r>
        <w:rPr>
          <w:spacing w:val="8"/>
        </w:rPr>
        <w:t xml:space="preserve"> </w:t>
      </w:r>
      <w:r>
        <w:t>diferencial</w:t>
      </w:r>
      <w:r>
        <w:rPr>
          <w:spacing w:val="10"/>
        </w:rPr>
        <w:t xml:space="preserve"> </w:t>
      </w:r>
      <w:r>
        <w:t>en</w:t>
      </w:r>
      <w:r>
        <w:rPr>
          <w:spacing w:val="12"/>
        </w:rPr>
        <w:t xml:space="preserve"> </w:t>
      </w:r>
      <w:r>
        <w:t>función</w:t>
      </w:r>
      <w:r>
        <w:rPr>
          <w:spacing w:val="10"/>
        </w:rPr>
        <w:t xml:space="preserve"> </w:t>
      </w:r>
      <w:r>
        <w:t>de</w:t>
      </w:r>
      <w:r>
        <w:rPr>
          <w:spacing w:val="11"/>
        </w:rPr>
        <w:t xml:space="preserve"> </w:t>
      </w:r>
      <w:r>
        <w:t>su</w:t>
      </w:r>
      <w:r>
        <w:rPr>
          <w:spacing w:val="12"/>
        </w:rPr>
        <w:t xml:space="preserve"> </w:t>
      </w:r>
      <w:r>
        <w:rPr>
          <w:spacing w:val="-4"/>
        </w:rPr>
        <w:t>rol.</w:t>
      </w:r>
    </w:p>
    <w:p w:rsidR="007E2D45" w:rsidRDefault="007E2D45">
      <w:pPr>
        <w:pStyle w:val="Textoindependiente"/>
        <w:jc w:val="both"/>
        <w:sectPr w:rsidR="007E2D45">
          <w:pgSz w:w="12240" w:h="15840"/>
          <w:pgMar w:top="1300" w:right="1080" w:bottom="1200" w:left="1800" w:header="0" w:footer="1017" w:gutter="0"/>
          <w:cols w:space="720"/>
        </w:sectPr>
      </w:pPr>
    </w:p>
    <w:p w:rsidR="007E2D45" w:rsidRDefault="002A272D">
      <w:pPr>
        <w:pStyle w:val="Ttulo2"/>
        <w:spacing w:before="36"/>
      </w:pPr>
      <w:bookmarkStart w:id="69" w:name="_TOC_250075"/>
      <w:r>
        <w:rPr>
          <w:color w:val="4F80BC"/>
        </w:rPr>
        <w:lastRenderedPageBreak/>
        <w:t>Motivos</w:t>
      </w:r>
      <w:r>
        <w:rPr>
          <w:color w:val="4F80BC"/>
          <w:spacing w:val="3"/>
        </w:rPr>
        <w:t xml:space="preserve"> </w:t>
      </w:r>
      <w:r>
        <w:rPr>
          <w:color w:val="4F80BC"/>
        </w:rPr>
        <w:t>para</w:t>
      </w:r>
      <w:r>
        <w:rPr>
          <w:color w:val="4F80BC"/>
          <w:spacing w:val="6"/>
        </w:rPr>
        <w:t xml:space="preserve"> </w:t>
      </w:r>
      <w:r>
        <w:rPr>
          <w:color w:val="4F80BC"/>
        </w:rPr>
        <w:t>la</w:t>
      </w:r>
      <w:r>
        <w:rPr>
          <w:color w:val="4F80BC"/>
          <w:spacing w:val="6"/>
        </w:rPr>
        <w:t xml:space="preserve"> </w:t>
      </w:r>
      <w:r>
        <w:rPr>
          <w:color w:val="4F80BC"/>
        </w:rPr>
        <w:t>elección</w:t>
      </w:r>
      <w:r>
        <w:rPr>
          <w:color w:val="4F80BC"/>
          <w:spacing w:val="6"/>
        </w:rPr>
        <w:t xml:space="preserve"> </w:t>
      </w:r>
      <w:r>
        <w:rPr>
          <w:color w:val="4F80BC"/>
        </w:rPr>
        <w:t>de</w:t>
      </w:r>
      <w:r>
        <w:rPr>
          <w:color w:val="4F80BC"/>
          <w:spacing w:val="3"/>
        </w:rPr>
        <w:t xml:space="preserve"> </w:t>
      </w:r>
      <w:r>
        <w:rPr>
          <w:color w:val="4F80BC"/>
        </w:rPr>
        <w:t>los</w:t>
      </w:r>
      <w:r>
        <w:rPr>
          <w:color w:val="4F80BC"/>
          <w:spacing w:val="10"/>
        </w:rPr>
        <w:t xml:space="preserve"> </w:t>
      </w:r>
      <w:bookmarkEnd w:id="69"/>
      <w:r>
        <w:rPr>
          <w:color w:val="4F80BC"/>
          <w:spacing w:val="-2"/>
        </w:rPr>
        <w:t>entrevistados</w:t>
      </w:r>
    </w:p>
    <w:p w:rsidR="007E2D45" w:rsidRDefault="002A272D">
      <w:pPr>
        <w:pStyle w:val="Textoindependiente"/>
        <w:spacing w:before="270"/>
        <w:ind w:left="316"/>
      </w:pPr>
      <w:r>
        <w:t>Entrevistado</w:t>
      </w:r>
      <w:r>
        <w:rPr>
          <w:spacing w:val="15"/>
        </w:rPr>
        <w:t xml:space="preserve"> </w:t>
      </w:r>
      <w:r>
        <w:t>A)</w:t>
      </w:r>
      <w:r>
        <w:rPr>
          <w:spacing w:val="12"/>
        </w:rPr>
        <w:t xml:space="preserve"> </w:t>
      </w:r>
      <w:r>
        <w:t>Asesor</w:t>
      </w:r>
      <w:r>
        <w:rPr>
          <w:spacing w:val="13"/>
        </w:rPr>
        <w:t xml:space="preserve"> </w:t>
      </w:r>
      <w:r>
        <w:t>en</w:t>
      </w:r>
      <w:r>
        <w:rPr>
          <w:spacing w:val="13"/>
        </w:rPr>
        <w:t xml:space="preserve"> </w:t>
      </w:r>
      <w:r>
        <w:t>inversiones</w:t>
      </w:r>
      <w:r>
        <w:rPr>
          <w:spacing w:val="13"/>
        </w:rPr>
        <w:t xml:space="preserve"> </w:t>
      </w:r>
      <w:r>
        <w:rPr>
          <w:spacing w:val="-2"/>
        </w:rPr>
        <w:t>financieras</w:t>
      </w:r>
    </w:p>
    <w:p w:rsidR="007E2D45" w:rsidRDefault="007E2D45">
      <w:pPr>
        <w:pStyle w:val="Textoindependiente"/>
      </w:pPr>
    </w:p>
    <w:p w:rsidR="007E2D45" w:rsidRDefault="007E2D45">
      <w:pPr>
        <w:pStyle w:val="Textoindependiente"/>
        <w:spacing w:before="19"/>
      </w:pPr>
    </w:p>
    <w:p w:rsidR="007E2D45" w:rsidRDefault="002A272D">
      <w:pPr>
        <w:pStyle w:val="Textoindependiente"/>
        <w:spacing w:line="369" w:lineRule="auto"/>
        <w:ind w:left="316" w:right="1052" w:firstLine="58"/>
        <w:jc w:val="both"/>
      </w:pPr>
      <w:r>
        <w:t>Se selecciona ya que ha desempeñado su actividad en tareas similares a la propuesta de valor de esta tesis por más de 20 años. Está enfocado en administrar capitales de pocos clientes de patrimonios medio-alto, con experiencia en asesoramiento independient</w:t>
      </w:r>
      <w:r>
        <w:t>e, contribuye con una perspectiva más cercana al cliente final, destacando la importancia de la personalización y la confianza.</w:t>
      </w:r>
    </w:p>
    <w:p w:rsidR="007E2D45" w:rsidRDefault="002A272D">
      <w:pPr>
        <w:pStyle w:val="Textoindependiente"/>
        <w:spacing w:before="1" w:line="369" w:lineRule="auto"/>
        <w:ind w:left="316" w:right="1051"/>
        <w:jc w:val="both"/>
      </w:pPr>
      <w:r>
        <w:t>Asimismo, dada su experiencia puede brindar información sobre necesidades</w:t>
      </w:r>
      <w:r>
        <w:rPr>
          <w:spacing w:val="80"/>
        </w:rPr>
        <w:t xml:space="preserve"> </w:t>
      </w:r>
      <w:r>
        <w:t xml:space="preserve">insatisfechas y oportunidades, y también destacar las </w:t>
      </w:r>
      <w:r>
        <w:t>ventajas competitivas del asesoramiento independiente frente al tradicional, ofrecido por entidades bancarias. Adicionalmente nos brinda su experiencia en cuanto al uso de los diferentes Brokers y plataformas de inversión disponibles, y sus funcionalidades</w:t>
      </w:r>
      <w:r>
        <w:t>.</w:t>
      </w:r>
    </w:p>
    <w:p w:rsidR="007E2D45" w:rsidRDefault="007E2D45">
      <w:pPr>
        <w:pStyle w:val="Textoindependiente"/>
        <w:spacing w:before="131"/>
      </w:pPr>
    </w:p>
    <w:p w:rsidR="007E2D45" w:rsidRDefault="002A272D">
      <w:pPr>
        <w:pStyle w:val="Textoindependiente"/>
        <w:spacing w:before="1"/>
        <w:ind w:left="316"/>
      </w:pPr>
      <w:r>
        <w:t>Entrevistado</w:t>
      </w:r>
      <w:r>
        <w:rPr>
          <w:spacing w:val="15"/>
        </w:rPr>
        <w:t xml:space="preserve"> </w:t>
      </w:r>
      <w:r>
        <w:t>B)</w:t>
      </w:r>
      <w:r>
        <w:rPr>
          <w:spacing w:val="11"/>
        </w:rPr>
        <w:t xml:space="preserve"> </w:t>
      </w:r>
      <w:r>
        <w:t>Ejecutivo</w:t>
      </w:r>
      <w:r>
        <w:rPr>
          <w:spacing w:val="16"/>
        </w:rPr>
        <w:t xml:space="preserve"> </w:t>
      </w:r>
      <w:r>
        <w:t>de</w:t>
      </w:r>
      <w:r>
        <w:rPr>
          <w:spacing w:val="11"/>
        </w:rPr>
        <w:t xml:space="preserve"> </w:t>
      </w:r>
      <w:r>
        <w:t>cuenta</w:t>
      </w:r>
      <w:r>
        <w:rPr>
          <w:spacing w:val="11"/>
        </w:rPr>
        <w:t xml:space="preserve"> </w:t>
      </w:r>
      <w:r>
        <w:t>de</w:t>
      </w:r>
      <w:r>
        <w:rPr>
          <w:spacing w:val="12"/>
        </w:rPr>
        <w:t xml:space="preserve"> </w:t>
      </w:r>
      <w:r>
        <w:t>Empresa</w:t>
      </w:r>
      <w:r>
        <w:rPr>
          <w:spacing w:val="14"/>
        </w:rPr>
        <w:t xml:space="preserve"> </w:t>
      </w:r>
      <w:r>
        <w:t>de</w:t>
      </w:r>
      <w:r>
        <w:rPr>
          <w:spacing w:val="11"/>
        </w:rPr>
        <w:t xml:space="preserve"> </w:t>
      </w:r>
      <w:r>
        <w:t>Asesoramiento</w:t>
      </w:r>
      <w:r>
        <w:rPr>
          <w:spacing w:val="16"/>
        </w:rPr>
        <w:t xml:space="preserve"> </w:t>
      </w:r>
      <w:r>
        <w:rPr>
          <w:spacing w:val="-2"/>
        </w:rPr>
        <w:t>Financiero.</w:t>
      </w:r>
    </w:p>
    <w:p w:rsidR="007E2D45" w:rsidRDefault="007E2D45">
      <w:pPr>
        <w:pStyle w:val="Textoindependiente"/>
      </w:pPr>
    </w:p>
    <w:p w:rsidR="007E2D45" w:rsidRDefault="007E2D45">
      <w:pPr>
        <w:pStyle w:val="Textoindependiente"/>
        <w:spacing w:before="20"/>
      </w:pPr>
    </w:p>
    <w:p w:rsidR="007E2D45" w:rsidRDefault="002A272D">
      <w:pPr>
        <w:pStyle w:val="Textoindependiente"/>
        <w:spacing w:before="1" w:line="369" w:lineRule="auto"/>
        <w:ind w:left="316" w:right="1158"/>
        <w:jc w:val="both"/>
      </w:pPr>
      <w:r>
        <w:t>Esta empresa de mediano porte presta servicios de asesoramiento tanto para grandes clientes, como para el segmento medio, por lo que es importante comprender su propuesta de v</w:t>
      </w:r>
      <w:r>
        <w:t>alor, las comisiones que aplica, como gestiona la transparencia y</w:t>
      </w:r>
      <w:r>
        <w:rPr>
          <w:spacing w:val="80"/>
        </w:rPr>
        <w:t xml:space="preserve"> </w:t>
      </w:r>
      <w:r>
        <w:t>confianza con los clientes, y comprender que tan personalizado es su servicio. También en lo que respecta a la confianza, que estrategia ha adoptado.</w:t>
      </w:r>
    </w:p>
    <w:p w:rsidR="007E2D45" w:rsidRDefault="007E2D45">
      <w:pPr>
        <w:pStyle w:val="Textoindependiente"/>
        <w:spacing w:before="134"/>
      </w:pPr>
    </w:p>
    <w:p w:rsidR="007E2D45" w:rsidRDefault="002A272D">
      <w:pPr>
        <w:pStyle w:val="Textoindependiente"/>
        <w:ind w:left="316"/>
      </w:pPr>
      <w:r>
        <w:t>Entrevistado</w:t>
      </w:r>
      <w:r>
        <w:rPr>
          <w:spacing w:val="14"/>
        </w:rPr>
        <w:t xml:space="preserve"> </w:t>
      </w:r>
      <w:r>
        <w:t>C)</w:t>
      </w:r>
      <w:r>
        <w:rPr>
          <w:spacing w:val="10"/>
        </w:rPr>
        <w:t xml:space="preserve"> </w:t>
      </w:r>
      <w:r>
        <w:t>Asesor</w:t>
      </w:r>
      <w:r>
        <w:rPr>
          <w:spacing w:val="10"/>
        </w:rPr>
        <w:t xml:space="preserve"> </w:t>
      </w:r>
      <w:r>
        <w:t>de</w:t>
      </w:r>
      <w:r>
        <w:rPr>
          <w:spacing w:val="13"/>
        </w:rPr>
        <w:t xml:space="preserve"> </w:t>
      </w:r>
      <w:r>
        <w:t>inversiones</w:t>
      </w:r>
      <w:r>
        <w:rPr>
          <w:spacing w:val="12"/>
        </w:rPr>
        <w:t xml:space="preserve"> </w:t>
      </w:r>
      <w:r>
        <w:t>en</w:t>
      </w:r>
      <w:r>
        <w:rPr>
          <w:spacing w:val="15"/>
        </w:rPr>
        <w:t xml:space="preserve"> </w:t>
      </w:r>
      <w:r>
        <w:t>entidades</w:t>
      </w:r>
      <w:r>
        <w:rPr>
          <w:spacing w:val="12"/>
        </w:rPr>
        <w:t xml:space="preserve"> </w:t>
      </w:r>
      <w:r>
        <w:rPr>
          <w:spacing w:val="-2"/>
        </w:rPr>
        <w:t>bancarias</w:t>
      </w:r>
    </w:p>
    <w:p w:rsidR="007E2D45" w:rsidRDefault="007E2D45">
      <w:pPr>
        <w:pStyle w:val="Textoindependiente"/>
      </w:pPr>
    </w:p>
    <w:p w:rsidR="007E2D45" w:rsidRDefault="007E2D45">
      <w:pPr>
        <w:pStyle w:val="Textoindependiente"/>
        <w:spacing w:before="16"/>
      </w:pPr>
    </w:p>
    <w:p w:rsidR="007E2D45" w:rsidRDefault="002A272D">
      <w:pPr>
        <w:pStyle w:val="Textoindependiente"/>
        <w:spacing w:line="369" w:lineRule="auto"/>
        <w:ind w:left="316" w:right="1054"/>
        <w:jc w:val="both"/>
      </w:pPr>
      <w:r>
        <w:t>Vinculado a instituciones financieras tradicionales, aporta una visión desde la banca, incluyendo el funcionamiento interno, la segmentación de clientes y las limitaciones de</w:t>
      </w:r>
      <w:r>
        <w:rPr>
          <w:spacing w:val="40"/>
        </w:rPr>
        <w:t xml:space="preserve"> </w:t>
      </w:r>
      <w:r>
        <w:t>los modelos actuales centrados en productos.</w:t>
      </w:r>
    </w:p>
    <w:p w:rsidR="007E2D45" w:rsidRDefault="002A272D">
      <w:pPr>
        <w:pStyle w:val="Textoindependiente"/>
        <w:spacing w:line="369" w:lineRule="auto"/>
        <w:ind w:left="316" w:right="1054"/>
        <w:jc w:val="both"/>
      </w:pPr>
      <w:r>
        <w:t>Su actividad vinculada a una posición estratégica, proporciona información más general del mercado financiero uruguayo, de forma de comprender los diferentes nichos de mercado, quienes son los principales actores que los atienden, y dar una guía de donde p</w:t>
      </w:r>
      <w:r>
        <w:t>uede existir una demanda insatisfecha, que pueda ser cubierta por otras propuestas diferentes a las que comúnmente brindan los servicios bancarios.</w:t>
      </w:r>
    </w:p>
    <w:p w:rsidR="007E2D45" w:rsidRDefault="007E2D45">
      <w:pPr>
        <w:pStyle w:val="Textoindependiente"/>
        <w:spacing w:line="369" w:lineRule="auto"/>
        <w:jc w:val="both"/>
        <w:sectPr w:rsidR="007E2D45">
          <w:pgSz w:w="12240" w:h="15840"/>
          <w:pgMar w:top="1300" w:right="1080" w:bottom="1200" w:left="1800" w:header="0" w:footer="1017" w:gutter="0"/>
          <w:cols w:space="720"/>
        </w:sectPr>
      </w:pPr>
    </w:p>
    <w:p w:rsidR="007E2D45" w:rsidRDefault="002A272D">
      <w:pPr>
        <w:pStyle w:val="Textoindependiente"/>
        <w:spacing w:before="78" w:line="369" w:lineRule="auto"/>
        <w:ind w:left="316" w:right="1051"/>
        <w:jc w:val="both"/>
      </w:pPr>
      <w:r>
        <w:lastRenderedPageBreak/>
        <w:t>Entrevistado D) Asesor de inversiones de Clientes en entidad bancaria (gestiona directamente c</w:t>
      </w:r>
      <w:r>
        <w:t>lientes)</w:t>
      </w:r>
    </w:p>
    <w:p w:rsidR="007E2D45" w:rsidRDefault="007E2D45">
      <w:pPr>
        <w:pStyle w:val="Textoindependiente"/>
        <w:spacing w:before="134"/>
      </w:pPr>
    </w:p>
    <w:p w:rsidR="007E2D45" w:rsidRDefault="002A272D">
      <w:pPr>
        <w:pStyle w:val="Textoindependiente"/>
        <w:spacing w:line="369" w:lineRule="auto"/>
        <w:ind w:left="316" w:right="1160"/>
        <w:jc w:val="both"/>
      </w:pPr>
      <w:r>
        <w:t>El objetivo con esta entrevista es conocer los productos en lo referente a inversiones que ofrece actualmente a los clientes del sistema bancario. Al estar en contacto diario con clientes de ingresos medios del banco, puede proporcionar una persp</w:t>
      </w:r>
      <w:r>
        <w:t xml:space="preserve">ectiva realista sobre los productos más demandados y las brechas de conocimiento que presentan estos </w:t>
      </w:r>
      <w:r>
        <w:rPr>
          <w:spacing w:val="-2"/>
        </w:rPr>
        <w:t>usuarios.</w:t>
      </w:r>
    </w:p>
    <w:p w:rsidR="007E2D45" w:rsidRDefault="007E2D45">
      <w:pPr>
        <w:pStyle w:val="Textoindependiente"/>
        <w:spacing w:before="134"/>
      </w:pPr>
    </w:p>
    <w:p w:rsidR="007E2D45" w:rsidRDefault="002A272D">
      <w:pPr>
        <w:pStyle w:val="Textoindependiente"/>
        <w:spacing w:line="369" w:lineRule="auto"/>
        <w:ind w:left="316" w:right="1158"/>
        <w:jc w:val="both"/>
      </w:pPr>
      <w:r>
        <w:t>Es de gran importancia, ya que se entiende, son uno de los competidores principales, sobre todo por el sector de clientes que atiende de patrimo</w:t>
      </w:r>
      <w:r>
        <w:t>nio medio-alto, por lo que es importante conocer los productos que ofrece, tanto los tradicionales, como las nuevas tendencias. Adicionalmente es importante entender los procesos con los clientes, de forma de generar confianza y como gestionan las propuest</w:t>
      </w:r>
      <w:r>
        <w:t xml:space="preserve">as en función del perfil inversor. Ofrece una mirada estratégica sobre tendencias del sector y evolución de la </w:t>
      </w:r>
      <w:r>
        <w:rPr>
          <w:spacing w:val="-2"/>
        </w:rPr>
        <w:t>demanda.</w:t>
      </w:r>
    </w:p>
    <w:p w:rsidR="007E2D45" w:rsidRDefault="007E2D45">
      <w:pPr>
        <w:pStyle w:val="Textoindependiente"/>
        <w:spacing w:before="133"/>
      </w:pPr>
    </w:p>
    <w:p w:rsidR="007E2D45" w:rsidRDefault="002A272D">
      <w:pPr>
        <w:pStyle w:val="Textoindependiente"/>
        <w:ind w:left="316"/>
        <w:jc w:val="both"/>
      </w:pPr>
      <w:r>
        <w:t>Entrevistado</w:t>
      </w:r>
      <w:r>
        <w:rPr>
          <w:spacing w:val="14"/>
        </w:rPr>
        <w:t xml:space="preserve"> </w:t>
      </w:r>
      <w:r>
        <w:t>E)</w:t>
      </w:r>
      <w:r>
        <w:rPr>
          <w:spacing w:val="10"/>
        </w:rPr>
        <w:t xml:space="preserve"> </w:t>
      </w:r>
      <w:r>
        <w:t>Asesor</w:t>
      </w:r>
      <w:r>
        <w:rPr>
          <w:spacing w:val="10"/>
        </w:rPr>
        <w:t xml:space="preserve"> </w:t>
      </w:r>
      <w:r>
        <w:t>empresa</w:t>
      </w:r>
      <w:r>
        <w:rPr>
          <w:spacing w:val="11"/>
        </w:rPr>
        <w:t xml:space="preserve"> </w:t>
      </w:r>
      <w:r>
        <w:t>de</w:t>
      </w:r>
      <w:r>
        <w:rPr>
          <w:spacing w:val="12"/>
        </w:rPr>
        <w:t xml:space="preserve"> </w:t>
      </w:r>
      <w:r>
        <w:t>servicio</w:t>
      </w:r>
      <w:r>
        <w:rPr>
          <w:spacing w:val="12"/>
        </w:rPr>
        <w:t xml:space="preserve"> </w:t>
      </w:r>
      <w:r>
        <w:t>de</w:t>
      </w:r>
      <w:r>
        <w:rPr>
          <w:spacing w:val="9"/>
        </w:rPr>
        <w:t xml:space="preserve"> </w:t>
      </w:r>
      <w:r>
        <w:t>Plataforma</w:t>
      </w:r>
      <w:r>
        <w:rPr>
          <w:spacing w:val="13"/>
        </w:rPr>
        <w:t xml:space="preserve"> </w:t>
      </w:r>
      <w:r>
        <w:t>de</w:t>
      </w:r>
      <w:r>
        <w:rPr>
          <w:spacing w:val="9"/>
        </w:rPr>
        <w:t xml:space="preserve"> </w:t>
      </w:r>
      <w:r>
        <w:rPr>
          <w:spacing w:val="-2"/>
        </w:rPr>
        <w:t>inversiones</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line="369" w:lineRule="auto"/>
        <w:ind w:left="316" w:right="1053"/>
        <w:jc w:val="both"/>
      </w:pPr>
      <w:r>
        <w:t xml:space="preserve">El objetivo es conocer los servicios que se prestan, cual es </w:t>
      </w:r>
      <w:r>
        <w:t>el cliente objetivo, los costos</w:t>
      </w:r>
      <w:r>
        <w:rPr>
          <w:spacing w:val="80"/>
        </w:rPr>
        <w:t xml:space="preserve"> </w:t>
      </w:r>
      <w:r>
        <w:t>en cuanto a comisiones, y las garantías que ofrece en cuanto a la custodia de los valores. Es importante entender la propuesta, ya que algunos clientes puedan evaluar utilizar esta opción, por lo tanto, como competencia dire</w:t>
      </w:r>
      <w:r>
        <w:t xml:space="preserve">cta. Adicionalmente considerar la posibilidad de utilizar esta plataforma como Broker, para las operaciones de la empresa de Servicios </w:t>
      </w:r>
      <w:r>
        <w:rPr>
          <w:spacing w:val="-2"/>
        </w:rPr>
        <w:t>financieros.</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1"/>
        <w:jc w:val="both"/>
      </w:pPr>
      <w:bookmarkStart w:id="70" w:name="_TOC_250074"/>
      <w:r>
        <w:rPr>
          <w:color w:val="366090"/>
        </w:rPr>
        <w:lastRenderedPageBreak/>
        <w:t>CAPÍTULO</w:t>
      </w:r>
      <w:r>
        <w:rPr>
          <w:color w:val="366090"/>
          <w:spacing w:val="4"/>
        </w:rPr>
        <w:t xml:space="preserve"> </w:t>
      </w:r>
      <w:r>
        <w:rPr>
          <w:color w:val="366090"/>
        </w:rPr>
        <w:t>6:</w:t>
      </w:r>
      <w:r>
        <w:rPr>
          <w:color w:val="366090"/>
          <w:spacing w:val="5"/>
        </w:rPr>
        <w:t xml:space="preserve"> </w:t>
      </w:r>
      <w:bookmarkEnd w:id="70"/>
      <w:r>
        <w:rPr>
          <w:color w:val="366090"/>
          <w:spacing w:val="-2"/>
        </w:rPr>
        <w:t>RESULTADOS</w:t>
      </w:r>
    </w:p>
    <w:p w:rsidR="007E2D45" w:rsidRDefault="002A272D">
      <w:pPr>
        <w:pStyle w:val="Textoindependiente"/>
        <w:spacing w:before="315" w:line="369" w:lineRule="auto"/>
        <w:ind w:left="316" w:right="1159"/>
        <w:jc w:val="both"/>
      </w:pPr>
      <w:r>
        <w:t>En</w:t>
      </w:r>
      <w:r>
        <w:rPr>
          <w:spacing w:val="18"/>
        </w:rPr>
        <w:t xml:space="preserve"> </w:t>
      </w:r>
      <w:r>
        <w:t>el</w:t>
      </w:r>
      <w:r>
        <w:rPr>
          <w:spacing w:val="21"/>
        </w:rPr>
        <w:t xml:space="preserve"> </w:t>
      </w:r>
      <w:r>
        <w:t>Anexo</w:t>
      </w:r>
      <w:r>
        <w:rPr>
          <w:spacing w:val="20"/>
        </w:rPr>
        <w:t xml:space="preserve"> </w:t>
      </w:r>
      <w:r>
        <w:t>I se</w:t>
      </w:r>
      <w:r>
        <w:rPr>
          <w:spacing w:val="19"/>
        </w:rPr>
        <w:t xml:space="preserve"> </w:t>
      </w:r>
      <w:r>
        <w:t>presenta las</w:t>
      </w:r>
      <w:r>
        <w:rPr>
          <w:spacing w:val="18"/>
        </w:rPr>
        <w:t xml:space="preserve"> </w:t>
      </w:r>
      <w:r>
        <w:t>preguntas</w:t>
      </w:r>
      <w:r>
        <w:rPr>
          <w:spacing w:val="18"/>
        </w:rPr>
        <w:t xml:space="preserve"> </w:t>
      </w:r>
      <w:r>
        <w:t>de referencia para guiar</w:t>
      </w:r>
      <w:r>
        <w:rPr>
          <w:spacing w:val="20"/>
        </w:rPr>
        <w:t xml:space="preserve"> </w:t>
      </w:r>
      <w:r>
        <w:t>la</w:t>
      </w:r>
      <w:r>
        <w:rPr>
          <w:spacing w:val="18"/>
        </w:rPr>
        <w:t xml:space="preserve"> </w:t>
      </w:r>
      <w:r>
        <w:t>entrevista de</w:t>
      </w:r>
      <w:r>
        <w:rPr>
          <w:spacing w:val="19"/>
        </w:rPr>
        <w:t xml:space="preserve"> </w:t>
      </w:r>
      <w:r>
        <w:t>forma de obtener</w:t>
      </w:r>
      <w:r>
        <w:rPr>
          <w:spacing w:val="15"/>
        </w:rPr>
        <w:t xml:space="preserve"> </w:t>
      </w:r>
      <w:r>
        <w:t>el mayor provecho a los objetivos planteados, y el</w:t>
      </w:r>
      <w:r>
        <w:rPr>
          <w:spacing w:val="16"/>
        </w:rPr>
        <w:t xml:space="preserve"> </w:t>
      </w:r>
      <w:r>
        <w:t>desarrollo</w:t>
      </w:r>
      <w:r>
        <w:rPr>
          <w:spacing w:val="15"/>
        </w:rPr>
        <w:t xml:space="preserve"> </w:t>
      </w:r>
      <w:r>
        <w:t>de las mismas.</w:t>
      </w:r>
    </w:p>
    <w:p w:rsidR="007E2D45" w:rsidRDefault="007E2D45">
      <w:pPr>
        <w:pStyle w:val="Textoindependiente"/>
        <w:spacing w:before="134"/>
      </w:pPr>
    </w:p>
    <w:p w:rsidR="007E2D45" w:rsidRDefault="002A272D">
      <w:pPr>
        <w:pStyle w:val="Textoindependiente"/>
        <w:spacing w:line="369" w:lineRule="auto"/>
        <w:ind w:left="316" w:right="1160"/>
        <w:jc w:val="both"/>
      </w:pPr>
      <w:r>
        <w:t>Como</w:t>
      </w:r>
      <w:r>
        <w:rPr>
          <w:spacing w:val="-3"/>
        </w:rPr>
        <w:t xml:space="preserve"> </w:t>
      </w:r>
      <w:r>
        <w:t>resultado</w:t>
      </w:r>
      <w:r>
        <w:rPr>
          <w:spacing w:val="-3"/>
        </w:rPr>
        <w:t xml:space="preserve"> </w:t>
      </w:r>
      <w:r>
        <w:t>de</w:t>
      </w:r>
      <w:r>
        <w:rPr>
          <w:spacing w:val="-3"/>
        </w:rPr>
        <w:t xml:space="preserve"> </w:t>
      </w:r>
      <w:r>
        <w:t>las</w:t>
      </w:r>
      <w:r>
        <w:rPr>
          <w:spacing w:val="-3"/>
        </w:rPr>
        <w:t xml:space="preserve"> </w:t>
      </w:r>
      <w:r>
        <w:t>entrevistas</w:t>
      </w:r>
      <w:r>
        <w:rPr>
          <w:spacing w:val="-3"/>
        </w:rPr>
        <w:t xml:space="preserve"> </w:t>
      </w:r>
      <w:r>
        <w:t>realizadas, se</w:t>
      </w:r>
      <w:r>
        <w:rPr>
          <w:spacing w:val="-4"/>
        </w:rPr>
        <w:t xml:space="preserve"> </w:t>
      </w:r>
      <w:r>
        <w:t>obtuvo</w:t>
      </w:r>
      <w:r>
        <w:rPr>
          <w:spacing w:val="-3"/>
        </w:rPr>
        <w:t xml:space="preserve"> </w:t>
      </w:r>
      <w:r>
        <w:t>una</w:t>
      </w:r>
      <w:r>
        <w:rPr>
          <w:spacing w:val="-3"/>
        </w:rPr>
        <w:t xml:space="preserve"> </w:t>
      </w:r>
      <w:r>
        <w:t>visión</w:t>
      </w:r>
      <w:r>
        <w:rPr>
          <w:spacing w:val="-3"/>
        </w:rPr>
        <w:t xml:space="preserve"> </w:t>
      </w:r>
      <w:r>
        <w:t>variada</w:t>
      </w:r>
      <w:r>
        <w:rPr>
          <w:spacing w:val="-6"/>
        </w:rPr>
        <w:t xml:space="preserve"> </w:t>
      </w:r>
      <w:r>
        <w:t>ya que incluyo asesor de inversión particular (que asesora una cantidad limitada de clientes), y asesores de entidades</w:t>
      </w:r>
      <w:r>
        <w:rPr>
          <w:spacing w:val="22"/>
        </w:rPr>
        <w:t xml:space="preserve"> </w:t>
      </w:r>
      <w:r>
        <w:t>bancarias.</w:t>
      </w:r>
      <w:r>
        <w:rPr>
          <w:spacing w:val="25"/>
        </w:rPr>
        <w:t xml:space="preserve"> </w:t>
      </w:r>
      <w:r>
        <w:t>Con respecto</w:t>
      </w:r>
      <w:r>
        <w:rPr>
          <w:spacing w:val="22"/>
        </w:rPr>
        <w:t xml:space="preserve"> </w:t>
      </w:r>
      <w:r>
        <w:t>a los asesores financieros de entidades bancarias,</w:t>
      </w:r>
      <w:r>
        <w:rPr>
          <w:spacing w:val="40"/>
        </w:rPr>
        <w:t xml:space="preserve"> </w:t>
      </w:r>
      <w:r>
        <w:t xml:space="preserve">el primero con visión más general y estratégica, y el segundo </w:t>
      </w:r>
      <w:r>
        <w:t>con interacción directa sobre clientes de ingresos medio-alto.</w:t>
      </w:r>
    </w:p>
    <w:p w:rsidR="007E2D45" w:rsidRDefault="002A272D">
      <w:pPr>
        <w:pStyle w:val="Textoindependiente"/>
        <w:spacing w:line="369" w:lineRule="auto"/>
        <w:ind w:left="316" w:right="1157"/>
        <w:jc w:val="both"/>
      </w:pPr>
      <w:r>
        <w:t>Esta variedad de enfoques proporcionó sobre todo información sobre la competencia, en lo que respecta al servicio que se está ofreciendo y en algunos casos información sobre oportunidades en cu</w:t>
      </w:r>
      <w:r>
        <w:t>anto a la propuesta de valor, de forma de identificar potenciales necesidades no atendidas actualmente.</w:t>
      </w:r>
    </w:p>
    <w:p w:rsidR="007E2D45" w:rsidRDefault="002A272D">
      <w:pPr>
        <w:pStyle w:val="Ttulo3"/>
        <w:spacing w:before="186" w:line="247" w:lineRule="auto"/>
        <w:ind w:right="2069"/>
        <w:rPr>
          <w:rFonts w:ascii="Calibri" w:hAnsi="Calibri"/>
        </w:rPr>
      </w:pPr>
      <w:bookmarkStart w:id="71" w:name="_TOC_250073"/>
      <w:bookmarkEnd w:id="71"/>
      <w:r>
        <w:rPr>
          <w:rFonts w:ascii="Calibri" w:hAnsi="Calibri"/>
          <w:color w:val="4F80BC"/>
        </w:rPr>
        <w:t>Análisis Cualitativo del Sector de Asesoramiento Financiero en Uruguay. Presentación de resultados.</w:t>
      </w:r>
    </w:p>
    <w:p w:rsidR="007E2D45" w:rsidRDefault="007E2D45">
      <w:pPr>
        <w:pStyle w:val="Textoindependiente"/>
        <w:spacing w:before="118"/>
        <w:rPr>
          <w:rFonts w:ascii="Calibri"/>
          <w:b/>
        </w:rPr>
      </w:pPr>
    </w:p>
    <w:p w:rsidR="007E2D45" w:rsidRDefault="002A272D">
      <w:pPr>
        <w:pStyle w:val="Textoindependiente"/>
        <w:spacing w:line="369" w:lineRule="auto"/>
        <w:ind w:left="316" w:right="1158"/>
        <w:jc w:val="both"/>
      </w:pPr>
      <w:r>
        <w:t xml:space="preserve">El análisis de las entrevistas permite identificar </w:t>
      </w:r>
      <w:r>
        <w:t>coincidencias sustantivas sobre el estado actual del asesoramiento financiero en Uruguay, así como oportunidades claras para mejorar la propuesta de valor de un modelo innovador de servicios financieros.</w:t>
      </w:r>
    </w:p>
    <w:p w:rsidR="007E2D45" w:rsidRDefault="007E2D45">
      <w:pPr>
        <w:pStyle w:val="Textoindependiente"/>
        <w:spacing w:before="136"/>
      </w:pPr>
    </w:p>
    <w:p w:rsidR="007E2D45" w:rsidRDefault="002A272D">
      <w:pPr>
        <w:pStyle w:val="Textoindependiente"/>
        <w:spacing w:line="369" w:lineRule="auto"/>
        <w:ind w:left="316" w:right="1159"/>
        <w:jc w:val="both"/>
      </w:pPr>
      <w:r>
        <w:t>En primer lugar, los entrevistados coinciden en que</w:t>
      </w:r>
      <w:r>
        <w:t xml:space="preserve"> el mercado de asesoramiento financiero uruguayo se encuentra en una fase de desarrollo incipiente, caracterizado por un tamaño reducido, limitada profundidad del mercado de capitales y una oferta de instrumentos muy concentrada en depósitos y deuda públic</w:t>
      </w:r>
      <w:r>
        <w:t>a.</w:t>
      </w:r>
    </w:p>
    <w:p w:rsidR="007E2D45" w:rsidRDefault="007E2D45">
      <w:pPr>
        <w:pStyle w:val="Textoindependiente"/>
        <w:spacing w:before="132"/>
      </w:pPr>
    </w:p>
    <w:p w:rsidR="007E2D45" w:rsidRDefault="002A272D">
      <w:pPr>
        <w:pStyle w:val="Textoindependiente"/>
        <w:spacing w:line="369" w:lineRule="auto"/>
        <w:ind w:left="316" w:right="1157"/>
        <w:jc w:val="both"/>
      </w:pPr>
      <w:r>
        <w:t>La falta de diversificación en instrumentos domésticos restringe la capacidad de los asesores para ofrecer estrategias sofisticadas, especialmente para individuos y PYMES con menores montos de inversión.</w:t>
      </w:r>
    </w:p>
    <w:p w:rsidR="007E2D45" w:rsidRDefault="002A272D">
      <w:pPr>
        <w:pStyle w:val="Textoindependiente"/>
        <w:spacing w:line="369" w:lineRule="auto"/>
        <w:ind w:left="316" w:right="1160"/>
        <w:jc w:val="both"/>
      </w:pPr>
      <w:r>
        <w:t>Esta limitación estructural del mercado local em</w:t>
      </w:r>
      <w:r>
        <w:t>puja a muchos inversores hacia</w:t>
      </w:r>
      <w:r>
        <w:rPr>
          <w:spacing w:val="40"/>
        </w:rPr>
        <w:t xml:space="preserve"> </w:t>
      </w:r>
      <w:r>
        <w:t>productos internacionales, fondos gestionados desde el exterior y alternativas como la deuda privada regional.</w:t>
      </w:r>
    </w:p>
    <w:p w:rsidR="007E2D45" w:rsidRDefault="007E2D45">
      <w:pPr>
        <w:pStyle w:val="Textoindependiente"/>
        <w:spacing w:before="131"/>
      </w:pPr>
    </w:p>
    <w:p w:rsidR="007E2D45" w:rsidRDefault="002A272D">
      <w:pPr>
        <w:pStyle w:val="Textoindependiente"/>
        <w:spacing w:before="1"/>
        <w:ind w:left="316"/>
        <w:jc w:val="both"/>
      </w:pPr>
      <w:r>
        <w:t>Asimismo,</w:t>
      </w:r>
      <w:r>
        <w:rPr>
          <w:spacing w:val="73"/>
        </w:rPr>
        <w:t xml:space="preserve"> </w:t>
      </w:r>
      <w:r>
        <w:t>surgió</w:t>
      </w:r>
      <w:r>
        <w:rPr>
          <w:spacing w:val="73"/>
        </w:rPr>
        <w:t xml:space="preserve"> </w:t>
      </w:r>
      <w:r>
        <w:t>con</w:t>
      </w:r>
      <w:r>
        <w:rPr>
          <w:spacing w:val="74"/>
        </w:rPr>
        <w:t xml:space="preserve"> </w:t>
      </w:r>
      <w:r>
        <w:t>fuerza</w:t>
      </w:r>
      <w:r>
        <w:rPr>
          <w:spacing w:val="75"/>
        </w:rPr>
        <w:t xml:space="preserve"> </w:t>
      </w:r>
      <w:r>
        <w:t>el</w:t>
      </w:r>
      <w:r>
        <w:rPr>
          <w:spacing w:val="73"/>
        </w:rPr>
        <w:t xml:space="preserve"> </w:t>
      </w:r>
      <w:r>
        <w:t>diagnóstico</w:t>
      </w:r>
      <w:r>
        <w:rPr>
          <w:spacing w:val="74"/>
        </w:rPr>
        <w:t xml:space="preserve"> </w:t>
      </w:r>
      <w:r>
        <w:t>de</w:t>
      </w:r>
      <w:r>
        <w:rPr>
          <w:spacing w:val="74"/>
        </w:rPr>
        <w:t xml:space="preserve"> </w:t>
      </w:r>
      <w:r>
        <w:t>una</w:t>
      </w:r>
      <w:r>
        <w:rPr>
          <w:spacing w:val="74"/>
        </w:rPr>
        <w:t xml:space="preserve"> </w:t>
      </w:r>
      <w:r>
        <w:t>crisis</w:t>
      </w:r>
      <w:r>
        <w:rPr>
          <w:spacing w:val="73"/>
        </w:rPr>
        <w:t xml:space="preserve"> </w:t>
      </w:r>
      <w:r>
        <w:t>de</w:t>
      </w:r>
      <w:r>
        <w:rPr>
          <w:spacing w:val="72"/>
        </w:rPr>
        <w:t xml:space="preserve"> </w:t>
      </w:r>
      <w:r>
        <w:t>confianza</w:t>
      </w:r>
      <w:r>
        <w:rPr>
          <w:spacing w:val="74"/>
        </w:rPr>
        <w:t xml:space="preserve"> </w:t>
      </w:r>
      <w:r>
        <w:rPr>
          <w:spacing w:val="-2"/>
        </w:rPr>
        <w:t>histórica,</w:t>
      </w:r>
    </w:p>
    <w:p w:rsidR="007E2D45" w:rsidRDefault="007E2D45">
      <w:pPr>
        <w:pStyle w:val="Textoindependiente"/>
        <w:jc w:val="both"/>
        <w:sectPr w:rsidR="007E2D45">
          <w:pgSz w:w="12240" w:h="15840"/>
          <w:pgMar w:top="1300" w:right="1080" w:bottom="1200" w:left="1800" w:header="0" w:footer="1017" w:gutter="0"/>
          <w:cols w:space="720"/>
        </w:sectPr>
      </w:pPr>
    </w:p>
    <w:p w:rsidR="007E2D45" w:rsidRDefault="002A272D">
      <w:pPr>
        <w:pStyle w:val="Textoindependiente"/>
        <w:spacing w:before="78" w:line="369" w:lineRule="auto"/>
        <w:ind w:left="316" w:right="1160"/>
        <w:jc w:val="both"/>
      </w:pPr>
      <w:r>
        <w:lastRenderedPageBreak/>
        <w:t>originada en prácticas inadecuadas de algunos brokers y asesores informales que incurrieron</w:t>
      </w:r>
      <w:r>
        <w:rPr>
          <w:spacing w:val="6"/>
        </w:rPr>
        <w:t xml:space="preserve"> </w:t>
      </w:r>
      <w:r>
        <w:t>en</w:t>
      </w:r>
      <w:r>
        <w:rPr>
          <w:spacing w:val="7"/>
        </w:rPr>
        <w:t xml:space="preserve"> </w:t>
      </w:r>
      <w:r>
        <w:t>manipulaciones,</w:t>
      </w:r>
      <w:r>
        <w:rPr>
          <w:spacing w:val="4"/>
        </w:rPr>
        <w:t xml:space="preserve"> </w:t>
      </w:r>
      <w:r>
        <w:t>fraudes</w:t>
      </w:r>
      <w:r>
        <w:rPr>
          <w:spacing w:val="4"/>
        </w:rPr>
        <w:t xml:space="preserve"> </w:t>
      </w:r>
      <w:r>
        <w:t>o</w:t>
      </w:r>
      <w:r>
        <w:rPr>
          <w:spacing w:val="4"/>
        </w:rPr>
        <w:t xml:space="preserve"> </w:t>
      </w:r>
      <w:r>
        <w:t>inadecuada</w:t>
      </w:r>
      <w:r>
        <w:rPr>
          <w:spacing w:val="3"/>
        </w:rPr>
        <w:t xml:space="preserve"> </w:t>
      </w:r>
      <w:r>
        <w:t>custodia</w:t>
      </w:r>
      <w:r>
        <w:rPr>
          <w:spacing w:val="3"/>
        </w:rPr>
        <w:t xml:space="preserve"> </w:t>
      </w:r>
      <w:r>
        <w:t>del</w:t>
      </w:r>
      <w:r>
        <w:rPr>
          <w:spacing w:val="4"/>
        </w:rPr>
        <w:t xml:space="preserve"> </w:t>
      </w:r>
      <w:r>
        <w:t>capital</w:t>
      </w:r>
      <w:r>
        <w:rPr>
          <w:spacing w:val="2"/>
        </w:rPr>
        <w:t xml:space="preserve"> </w:t>
      </w:r>
      <w:r>
        <w:t>de</w:t>
      </w:r>
      <w:r>
        <w:rPr>
          <w:spacing w:val="3"/>
        </w:rPr>
        <w:t xml:space="preserve"> </w:t>
      </w:r>
      <w:r>
        <w:t>sus</w:t>
      </w:r>
      <w:r>
        <w:rPr>
          <w:spacing w:val="6"/>
        </w:rPr>
        <w:t xml:space="preserve"> </w:t>
      </w:r>
      <w:r>
        <w:rPr>
          <w:spacing w:val="-2"/>
        </w:rPr>
        <w:t>clientes.</w:t>
      </w:r>
    </w:p>
    <w:p w:rsidR="007E2D45" w:rsidRDefault="007E2D45">
      <w:pPr>
        <w:pStyle w:val="Textoindependiente"/>
        <w:spacing w:before="134"/>
      </w:pPr>
    </w:p>
    <w:p w:rsidR="007E2D45" w:rsidRDefault="002A272D">
      <w:pPr>
        <w:pStyle w:val="Textoindependiente"/>
        <w:spacing w:line="369" w:lineRule="auto"/>
        <w:ind w:left="316" w:right="1159"/>
        <w:jc w:val="both"/>
      </w:pPr>
      <w:r>
        <w:t>Este aspecto afecta la percepción del público general y condiciona la forma en que lo</w:t>
      </w:r>
      <w:r>
        <w:t>s inversores se acercan a los servicios financieros con cautela, desconfianza y fuerte preferencia por instituciones de mayor reputación como la banca tradicional.</w:t>
      </w:r>
    </w:p>
    <w:p w:rsidR="007E2D45" w:rsidRDefault="007E2D45">
      <w:pPr>
        <w:pStyle w:val="Textoindependiente"/>
        <w:spacing w:before="135"/>
      </w:pPr>
    </w:p>
    <w:p w:rsidR="007E2D45" w:rsidRDefault="002A272D">
      <w:pPr>
        <w:pStyle w:val="Textoindependiente"/>
        <w:spacing w:before="1" w:line="369" w:lineRule="auto"/>
        <w:ind w:left="316" w:right="1160"/>
        <w:jc w:val="both"/>
      </w:pPr>
      <w:r>
        <w:t>Al mismo tiempo, ello refuerza la necesidad de transparencia, profesionalización y certific</w:t>
      </w:r>
      <w:r>
        <w:t>aciones como pilares centrales de cualquier propuesta de valor en este sector.</w:t>
      </w:r>
    </w:p>
    <w:p w:rsidR="007E2D45" w:rsidRDefault="007E2D45">
      <w:pPr>
        <w:pStyle w:val="Textoindependiente"/>
        <w:spacing w:before="134"/>
      </w:pPr>
    </w:p>
    <w:p w:rsidR="007E2D45" w:rsidRDefault="002A272D">
      <w:pPr>
        <w:pStyle w:val="Textoindependiente"/>
        <w:spacing w:line="369" w:lineRule="auto"/>
        <w:ind w:left="316" w:right="1159"/>
        <w:jc w:val="both"/>
      </w:pPr>
      <w:r>
        <w:t>En lo que respecta a lo Brokers internacionales, se destaca que algunos operan en países menos regulados dando menos garantías, por cual conviene tener en cuenta aquellos que t</w:t>
      </w:r>
      <w:r>
        <w:t>ienen bases en países más regulados.</w:t>
      </w:r>
    </w:p>
    <w:p w:rsidR="007E2D45" w:rsidRDefault="007E2D45">
      <w:pPr>
        <w:pStyle w:val="Textoindependiente"/>
        <w:spacing w:before="136"/>
      </w:pPr>
    </w:p>
    <w:p w:rsidR="007E2D45" w:rsidRDefault="002A272D">
      <w:pPr>
        <w:pStyle w:val="Textoindependiente"/>
        <w:spacing w:line="369" w:lineRule="auto"/>
        <w:ind w:left="316" w:right="1159"/>
        <w:jc w:val="both"/>
      </w:pPr>
      <w:r>
        <w:t>Desde el punto de vista de la demanda, las entrevistas confirman que Uruguay mantiene un perfil inversor altamente conservador, lo que se traduce en una fuerte preferencia por renta fija y activos de bajo riesgo.</w:t>
      </w:r>
    </w:p>
    <w:p w:rsidR="007E2D45" w:rsidRDefault="007E2D45">
      <w:pPr>
        <w:pStyle w:val="Textoindependiente"/>
        <w:spacing w:before="135"/>
      </w:pPr>
    </w:p>
    <w:p w:rsidR="007E2D45" w:rsidRDefault="002A272D">
      <w:pPr>
        <w:pStyle w:val="Textoindependiente"/>
        <w:spacing w:before="1" w:line="367" w:lineRule="auto"/>
        <w:ind w:left="316" w:right="1159" w:firstLine="58"/>
        <w:jc w:val="both"/>
      </w:pPr>
      <w:r>
        <w:t>Esta</w:t>
      </w:r>
      <w:r>
        <w:t xml:space="preserve"> característica cultural determina en parte la baja penetración de productos alternativos, instrumentos internacionales y estrategias multiactivo.</w:t>
      </w:r>
    </w:p>
    <w:p w:rsidR="007E2D45" w:rsidRDefault="007E2D45">
      <w:pPr>
        <w:pStyle w:val="Textoindependiente"/>
        <w:spacing w:before="139"/>
      </w:pPr>
    </w:p>
    <w:p w:rsidR="007E2D45" w:rsidRDefault="002A272D">
      <w:pPr>
        <w:pStyle w:val="Textoindependiente"/>
        <w:spacing w:line="369" w:lineRule="auto"/>
        <w:ind w:left="316" w:right="1156"/>
        <w:jc w:val="both"/>
      </w:pPr>
      <w:r>
        <w:t>La falta de educación financiera explica gran parte de esta situación, sin conocimiento adecuado, las person</w:t>
      </w:r>
      <w:r>
        <w:t>as tienden a evitar la volatilidad y optan por productos simples, aunque menos eficientes en términos de diversificación y retorno ajustado por riesgo.</w:t>
      </w:r>
    </w:p>
    <w:p w:rsidR="007E2D45" w:rsidRDefault="007E2D45">
      <w:pPr>
        <w:pStyle w:val="Textoindependiente"/>
        <w:spacing w:before="133"/>
      </w:pPr>
    </w:p>
    <w:p w:rsidR="007E2D45" w:rsidRDefault="002A272D">
      <w:pPr>
        <w:pStyle w:val="Textoindependiente"/>
        <w:ind w:left="316"/>
        <w:jc w:val="both"/>
      </w:pPr>
      <w:r>
        <w:t>Principales</w:t>
      </w:r>
      <w:r>
        <w:rPr>
          <w:spacing w:val="13"/>
        </w:rPr>
        <w:t xml:space="preserve"> </w:t>
      </w:r>
      <w:r>
        <w:t>barreras</w:t>
      </w:r>
      <w:r>
        <w:rPr>
          <w:spacing w:val="18"/>
        </w:rPr>
        <w:t xml:space="preserve"> </w:t>
      </w:r>
      <w:r>
        <w:rPr>
          <w:spacing w:val="-2"/>
        </w:rPr>
        <w:t>identificadas:</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0"/>
          <w:numId w:val="24"/>
        </w:numPr>
        <w:tabs>
          <w:tab w:val="left" w:pos="880"/>
        </w:tabs>
        <w:ind w:left="880" w:hanging="225"/>
      </w:pPr>
      <w:r>
        <w:t>Falta</w:t>
      </w:r>
      <w:r>
        <w:rPr>
          <w:spacing w:val="9"/>
        </w:rPr>
        <w:t xml:space="preserve"> </w:t>
      </w:r>
      <w:r>
        <w:t>de</w:t>
      </w:r>
      <w:r>
        <w:rPr>
          <w:spacing w:val="12"/>
        </w:rPr>
        <w:t xml:space="preserve"> </w:t>
      </w:r>
      <w:r>
        <w:t>educación</w:t>
      </w:r>
      <w:r>
        <w:rPr>
          <w:spacing w:val="10"/>
        </w:rPr>
        <w:t xml:space="preserve"> </w:t>
      </w:r>
      <w:r>
        <w:rPr>
          <w:spacing w:val="-2"/>
        </w:rPr>
        <w:t>financiera</w:t>
      </w:r>
    </w:p>
    <w:p w:rsidR="007E2D45" w:rsidRDefault="002A272D">
      <w:pPr>
        <w:pStyle w:val="Prrafodelista"/>
        <w:numPr>
          <w:ilvl w:val="0"/>
          <w:numId w:val="24"/>
        </w:numPr>
        <w:tabs>
          <w:tab w:val="left" w:pos="879"/>
          <w:tab w:val="left" w:pos="993"/>
        </w:tabs>
        <w:spacing w:before="134" w:line="372" w:lineRule="auto"/>
        <w:ind w:right="1159" w:hanging="339"/>
      </w:pPr>
      <w:r>
        <w:t>Dificultad</w:t>
      </w:r>
      <w:r>
        <w:rPr>
          <w:spacing w:val="33"/>
        </w:rPr>
        <w:t xml:space="preserve"> </w:t>
      </w:r>
      <w:r>
        <w:t>de</w:t>
      </w:r>
      <w:r>
        <w:rPr>
          <w:spacing w:val="34"/>
        </w:rPr>
        <w:t xml:space="preserve"> </w:t>
      </w:r>
      <w:r>
        <w:t>los</w:t>
      </w:r>
      <w:r>
        <w:rPr>
          <w:spacing w:val="33"/>
        </w:rPr>
        <w:t xml:space="preserve"> </w:t>
      </w:r>
      <w:r>
        <w:t>pequeños</w:t>
      </w:r>
      <w:r>
        <w:rPr>
          <w:spacing w:val="33"/>
        </w:rPr>
        <w:t xml:space="preserve"> </w:t>
      </w:r>
      <w:r>
        <w:t>inversores para</w:t>
      </w:r>
      <w:r>
        <w:rPr>
          <w:spacing w:val="33"/>
        </w:rPr>
        <w:t xml:space="preserve"> </w:t>
      </w:r>
      <w:r>
        <w:t>acceder</w:t>
      </w:r>
      <w:r>
        <w:rPr>
          <w:spacing w:val="33"/>
        </w:rPr>
        <w:t xml:space="preserve"> </w:t>
      </w:r>
      <w:r>
        <w:t>a</w:t>
      </w:r>
      <w:r>
        <w:rPr>
          <w:spacing w:val="33"/>
        </w:rPr>
        <w:t xml:space="preserve"> </w:t>
      </w:r>
      <w:r>
        <w:t>asesoramiento</w:t>
      </w:r>
      <w:r>
        <w:rPr>
          <w:spacing w:val="33"/>
        </w:rPr>
        <w:t xml:space="preserve"> </w:t>
      </w:r>
      <w:r>
        <w:t xml:space="preserve">profesional </w:t>
      </w:r>
      <w:r>
        <w:rPr>
          <w:spacing w:val="-2"/>
        </w:rPr>
        <w:t>personalizado</w:t>
      </w:r>
    </w:p>
    <w:p w:rsidR="007E2D45" w:rsidRDefault="002A272D">
      <w:pPr>
        <w:pStyle w:val="Prrafodelista"/>
        <w:numPr>
          <w:ilvl w:val="0"/>
          <w:numId w:val="24"/>
        </w:numPr>
        <w:tabs>
          <w:tab w:val="left" w:pos="880"/>
        </w:tabs>
        <w:spacing w:line="249" w:lineRule="exact"/>
        <w:ind w:left="880" w:hanging="225"/>
      </w:pPr>
      <w:r>
        <w:t>Altos</w:t>
      </w:r>
      <w:r>
        <w:rPr>
          <w:spacing w:val="11"/>
        </w:rPr>
        <w:t xml:space="preserve"> </w:t>
      </w:r>
      <w:r>
        <w:t>mínimos</w:t>
      </w:r>
      <w:r>
        <w:rPr>
          <w:spacing w:val="12"/>
        </w:rPr>
        <w:t xml:space="preserve"> </w:t>
      </w:r>
      <w:r>
        <w:t>exigidos</w:t>
      </w:r>
      <w:r>
        <w:rPr>
          <w:spacing w:val="11"/>
        </w:rPr>
        <w:t xml:space="preserve"> </w:t>
      </w:r>
      <w:r>
        <w:t>por</w:t>
      </w:r>
      <w:r>
        <w:rPr>
          <w:spacing w:val="9"/>
        </w:rPr>
        <w:t xml:space="preserve"> </w:t>
      </w:r>
      <w:r>
        <w:t>la</w:t>
      </w:r>
      <w:r>
        <w:rPr>
          <w:spacing w:val="9"/>
        </w:rPr>
        <w:t xml:space="preserve"> </w:t>
      </w:r>
      <w:r>
        <w:rPr>
          <w:spacing w:val="-4"/>
        </w:rPr>
        <w:t>banca</w:t>
      </w:r>
    </w:p>
    <w:p w:rsidR="007E2D45" w:rsidRDefault="002A272D">
      <w:pPr>
        <w:pStyle w:val="Prrafodelista"/>
        <w:numPr>
          <w:ilvl w:val="0"/>
          <w:numId w:val="24"/>
        </w:numPr>
        <w:tabs>
          <w:tab w:val="left" w:pos="880"/>
        </w:tabs>
        <w:spacing w:before="136"/>
        <w:ind w:left="880" w:hanging="225"/>
      </w:pPr>
      <w:r>
        <w:t>Escaso</w:t>
      </w:r>
      <w:r>
        <w:rPr>
          <w:spacing w:val="11"/>
        </w:rPr>
        <w:t xml:space="preserve"> </w:t>
      </w:r>
      <w:r>
        <w:t>desarrollo</w:t>
      </w:r>
      <w:r>
        <w:rPr>
          <w:spacing w:val="17"/>
        </w:rPr>
        <w:t xml:space="preserve"> </w:t>
      </w:r>
      <w:r>
        <w:t>de</w:t>
      </w:r>
      <w:r>
        <w:rPr>
          <w:spacing w:val="13"/>
        </w:rPr>
        <w:t xml:space="preserve"> </w:t>
      </w:r>
      <w:r>
        <w:t>instrumentos</w:t>
      </w:r>
      <w:r>
        <w:rPr>
          <w:spacing w:val="14"/>
        </w:rPr>
        <w:t xml:space="preserve"> </w:t>
      </w:r>
      <w:r>
        <w:t>locales</w:t>
      </w:r>
      <w:r>
        <w:rPr>
          <w:spacing w:val="14"/>
        </w:rPr>
        <w:t xml:space="preserve"> </w:t>
      </w:r>
      <w:r>
        <w:rPr>
          <w:spacing w:val="-2"/>
        </w:rPr>
        <w:t>atractivos</w:t>
      </w:r>
    </w:p>
    <w:p w:rsidR="007E2D45" w:rsidRDefault="002A272D">
      <w:pPr>
        <w:pStyle w:val="Prrafodelista"/>
        <w:numPr>
          <w:ilvl w:val="0"/>
          <w:numId w:val="24"/>
        </w:numPr>
        <w:tabs>
          <w:tab w:val="left" w:pos="879"/>
          <w:tab w:val="left" w:pos="993"/>
        </w:tabs>
        <w:spacing w:before="135" w:line="369" w:lineRule="auto"/>
        <w:ind w:right="1158" w:hanging="339"/>
      </w:pPr>
      <w:r>
        <w:t>Brecha</w:t>
      </w:r>
      <w:r>
        <w:rPr>
          <w:spacing w:val="40"/>
        </w:rPr>
        <w:t xml:space="preserve"> </w:t>
      </w:r>
      <w:r>
        <w:t>generacional</w:t>
      </w:r>
      <w:r>
        <w:rPr>
          <w:spacing w:val="40"/>
        </w:rPr>
        <w:t xml:space="preserve"> </w:t>
      </w:r>
      <w:r>
        <w:t>respecto</w:t>
      </w:r>
      <w:r>
        <w:rPr>
          <w:spacing w:val="40"/>
        </w:rPr>
        <w:t xml:space="preserve"> </w:t>
      </w:r>
      <w:r>
        <w:t>al</w:t>
      </w:r>
      <w:r>
        <w:rPr>
          <w:spacing w:val="40"/>
        </w:rPr>
        <w:t xml:space="preserve"> </w:t>
      </w:r>
      <w:r>
        <w:t>uso</w:t>
      </w:r>
      <w:r>
        <w:rPr>
          <w:spacing w:val="40"/>
        </w:rPr>
        <w:t xml:space="preserve"> </w:t>
      </w:r>
      <w:r>
        <w:t>de</w:t>
      </w:r>
      <w:r>
        <w:rPr>
          <w:spacing w:val="40"/>
        </w:rPr>
        <w:t xml:space="preserve"> </w:t>
      </w:r>
      <w:r>
        <w:t>tecnología,</w:t>
      </w:r>
      <w:r>
        <w:rPr>
          <w:spacing w:val="40"/>
        </w:rPr>
        <w:t xml:space="preserve"> </w:t>
      </w:r>
      <w:r>
        <w:t>que</w:t>
      </w:r>
      <w:r>
        <w:rPr>
          <w:spacing w:val="40"/>
        </w:rPr>
        <w:t xml:space="preserve"> </w:t>
      </w:r>
      <w:r>
        <w:t>afecta</w:t>
      </w:r>
      <w:r>
        <w:rPr>
          <w:spacing w:val="40"/>
        </w:rPr>
        <w:t xml:space="preserve"> </w:t>
      </w:r>
      <w:r>
        <w:t>la</w:t>
      </w:r>
      <w:r>
        <w:rPr>
          <w:spacing w:val="40"/>
        </w:rPr>
        <w:t xml:space="preserve"> </w:t>
      </w:r>
      <w:r>
        <w:t>adopción</w:t>
      </w:r>
      <w:r>
        <w:rPr>
          <w:spacing w:val="40"/>
        </w:rPr>
        <w:t xml:space="preserve"> </w:t>
      </w:r>
      <w:r>
        <w:t>de plataformas digitales.</w:t>
      </w:r>
    </w:p>
    <w:p w:rsidR="007E2D45" w:rsidRDefault="007E2D45">
      <w:pPr>
        <w:pStyle w:val="Prrafodelista"/>
        <w:spacing w:line="369" w:lineRule="auto"/>
        <w:sectPr w:rsidR="007E2D45">
          <w:pgSz w:w="12240" w:h="15840"/>
          <w:pgMar w:top="1260" w:right="1080" w:bottom="1200" w:left="1800" w:header="0" w:footer="1017" w:gutter="0"/>
          <w:cols w:space="720"/>
        </w:sectPr>
      </w:pPr>
    </w:p>
    <w:p w:rsidR="007E2D45" w:rsidRDefault="002A272D">
      <w:pPr>
        <w:pStyle w:val="Textoindependiente"/>
        <w:spacing w:before="66" w:line="369" w:lineRule="auto"/>
        <w:ind w:left="316" w:right="1158"/>
        <w:jc w:val="both"/>
      </w:pPr>
      <w:r>
        <w:lastRenderedPageBreak/>
        <w:t xml:space="preserve">En términos de tendencias, los entrevistados resaltan el rol transformador de la </w:t>
      </w:r>
      <w:r>
        <w:rPr>
          <w:spacing w:val="-2"/>
        </w:rPr>
        <w:t>tecnología.</w:t>
      </w:r>
    </w:p>
    <w:p w:rsidR="007E2D45" w:rsidRDefault="007E2D45">
      <w:pPr>
        <w:pStyle w:val="Textoindependiente"/>
        <w:spacing w:before="137"/>
      </w:pPr>
    </w:p>
    <w:p w:rsidR="007E2D45" w:rsidRDefault="002A272D">
      <w:pPr>
        <w:pStyle w:val="Textoindependiente"/>
        <w:spacing w:line="369" w:lineRule="auto"/>
        <w:ind w:left="316" w:right="1158"/>
        <w:jc w:val="both"/>
      </w:pPr>
      <w:r>
        <w:t>Las plataformas digitales permiten acceso global, menores comisiones, democratización del mercado y mayor disponibilidad de productos. También destacan el crecimiento de los criptoactivos y la llegada de herramientas basadas en inteligencia artificial para</w:t>
      </w:r>
      <w:r>
        <w:t xml:space="preserve"> análisis y gestión.</w:t>
      </w:r>
    </w:p>
    <w:p w:rsidR="007E2D45" w:rsidRDefault="007E2D45">
      <w:pPr>
        <w:pStyle w:val="Textoindependiente"/>
        <w:spacing w:before="132"/>
      </w:pPr>
    </w:p>
    <w:p w:rsidR="007E2D45" w:rsidRDefault="002A272D">
      <w:pPr>
        <w:pStyle w:val="Textoindependiente"/>
        <w:spacing w:before="1" w:line="369" w:lineRule="auto"/>
        <w:ind w:left="316" w:right="1158"/>
        <w:jc w:val="both"/>
      </w:pPr>
      <w:r>
        <w:t>Sin embargo, advierten que existe una brecha entre generaciones jóvenes, más</w:t>
      </w:r>
      <w:r>
        <w:rPr>
          <w:spacing w:val="80"/>
        </w:rPr>
        <w:t xml:space="preserve"> </w:t>
      </w:r>
      <w:r>
        <w:t>dispuestas a operar digitalmente, y generaciones mayores, que demandan más acompañamiento humano, y que generalmente son las que tiene mayor capital</w:t>
      </w:r>
      <w:r>
        <w:rPr>
          <w:spacing w:val="80"/>
          <w:w w:val="150"/>
        </w:rPr>
        <w:t xml:space="preserve"> </w:t>
      </w:r>
      <w:r>
        <w:t>disponib</w:t>
      </w:r>
      <w:r>
        <w:t>le para invertir.</w:t>
      </w:r>
    </w:p>
    <w:p w:rsidR="007E2D45" w:rsidRDefault="007E2D45">
      <w:pPr>
        <w:pStyle w:val="Textoindependiente"/>
        <w:spacing w:before="135"/>
      </w:pPr>
    </w:p>
    <w:p w:rsidR="007E2D45" w:rsidRDefault="002A272D">
      <w:pPr>
        <w:pStyle w:val="Textoindependiente"/>
        <w:spacing w:line="369" w:lineRule="auto"/>
        <w:ind w:left="316" w:right="1161"/>
        <w:jc w:val="both"/>
      </w:pPr>
      <w:r>
        <w:t>Adicionalmente se plantea la posibilidad de desarrollar instrumentos locales, como fondos asociados a empresas de tecnología y start up</w:t>
      </w:r>
    </w:p>
    <w:p w:rsidR="007E2D45" w:rsidRDefault="007E2D45">
      <w:pPr>
        <w:pStyle w:val="Textoindependiente"/>
        <w:spacing w:before="134"/>
      </w:pPr>
    </w:p>
    <w:p w:rsidR="007E2D45" w:rsidRDefault="002A272D">
      <w:pPr>
        <w:pStyle w:val="Textoindependiente"/>
        <w:spacing w:line="369" w:lineRule="auto"/>
        <w:ind w:left="316" w:right="1158"/>
        <w:jc w:val="both"/>
      </w:pPr>
      <w:r>
        <w:t>Se observa que los servicios prestados por los bancos ofrecen asesoramiento con cierto sesgo</w:t>
      </w:r>
      <w:r>
        <w:rPr>
          <w:spacing w:val="-2"/>
        </w:rPr>
        <w:t xml:space="preserve"> </w:t>
      </w:r>
      <w:r>
        <w:t>en cuan</w:t>
      </w:r>
      <w:r>
        <w:t>to a</w:t>
      </w:r>
      <w:r>
        <w:rPr>
          <w:spacing w:val="-6"/>
        </w:rPr>
        <w:t xml:space="preserve"> </w:t>
      </w:r>
      <w:r>
        <w:t>los instrumentos propuestos promovidos por</w:t>
      </w:r>
      <w:r>
        <w:rPr>
          <w:spacing w:val="-2"/>
        </w:rPr>
        <w:t xml:space="preserve"> </w:t>
      </w:r>
      <w:r>
        <w:t>estas entidades,</w:t>
      </w:r>
      <w:r>
        <w:rPr>
          <w:spacing w:val="-2"/>
        </w:rPr>
        <w:t xml:space="preserve"> </w:t>
      </w:r>
      <w:r>
        <w:t>y</w:t>
      </w:r>
      <w:r>
        <w:rPr>
          <w:spacing w:val="-5"/>
        </w:rPr>
        <w:t xml:space="preserve"> </w:t>
      </w:r>
      <w:r>
        <w:t xml:space="preserve">algunos productos nuevos promueven el mecanismo de préstamos, si bien lo hacen a tasas </w:t>
      </w:r>
      <w:r>
        <w:rPr>
          <w:spacing w:val="-2"/>
        </w:rPr>
        <w:t>preferenciales.</w:t>
      </w:r>
    </w:p>
    <w:p w:rsidR="007E2D45" w:rsidRDefault="007E2D45">
      <w:pPr>
        <w:pStyle w:val="Textoindependiente"/>
        <w:spacing w:before="135"/>
      </w:pPr>
    </w:p>
    <w:p w:rsidR="007E2D45" w:rsidRDefault="002A272D">
      <w:pPr>
        <w:pStyle w:val="Textoindependiente"/>
        <w:spacing w:line="369" w:lineRule="auto"/>
        <w:ind w:left="316" w:right="1159"/>
        <w:jc w:val="both"/>
      </w:pPr>
      <w:r>
        <w:t xml:space="preserve">En resumen, hay un nicho de mercado potencial para el desarrollo de una propuesta de </w:t>
      </w:r>
      <w:r>
        <w:t>asesoramiento financiero, es clave desarrollar mecanismos que generen confianza en los clientes, y que</w:t>
      </w:r>
      <w:r>
        <w:rPr>
          <w:spacing w:val="22"/>
        </w:rPr>
        <w:t xml:space="preserve"> </w:t>
      </w:r>
      <w:r>
        <w:t>tengan</w:t>
      </w:r>
      <w:r>
        <w:rPr>
          <w:spacing w:val="24"/>
        </w:rPr>
        <w:t xml:space="preserve"> </w:t>
      </w:r>
      <w:r>
        <w:t>acceso a</w:t>
      </w:r>
      <w:r>
        <w:rPr>
          <w:spacing w:val="22"/>
        </w:rPr>
        <w:t xml:space="preserve"> </w:t>
      </w:r>
      <w:r>
        <w:t>productos no tradicionales de inversión, adecuándolo a</w:t>
      </w:r>
      <w:r>
        <w:rPr>
          <w:spacing w:val="40"/>
        </w:rPr>
        <w:t xml:space="preserve"> </w:t>
      </w:r>
      <w:r>
        <w:t>su perfil de riesgo.</w:t>
      </w:r>
    </w:p>
    <w:p w:rsidR="007E2D45" w:rsidRDefault="007E2D45">
      <w:pPr>
        <w:pStyle w:val="Textoindependiente"/>
        <w:spacing w:before="135"/>
      </w:pPr>
    </w:p>
    <w:p w:rsidR="007E2D45" w:rsidRDefault="002A272D">
      <w:pPr>
        <w:pStyle w:val="Textoindependiente"/>
        <w:spacing w:line="369" w:lineRule="auto"/>
        <w:ind w:left="316" w:right="1159" w:firstLine="58"/>
        <w:jc w:val="both"/>
      </w:pPr>
      <w:r>
        <w:t>Con respecto a los bancos, es importante encontrar un diferencial basado en un abanico mayor de productos ofrecidos (los bancos tienen en general una propuesta más sesgada), costos menores para los clientes, y una atención más personalizada.</w:t>
      </w:r>
    </w:p>
    <w:p w:rsidR="007E2D45" w:rsidRDefault="002A272D">
      <w:pPr>
        <w:pStyle w:val="Textoindependiente"/>
        <w:spacing w:line="369" w:lineRule="auto"/>
        <w:ind w:left="316" w:right="1157"/>
        <w:jc w:val="both"/>
      </w:pPr>
      <w:r>
        <w:t>Si bien los ba</w:t>
      </w:r>
      <w:r>
        <w:t xml:space="preserve">ncos tienen asesores de banca privada, en su mayoría son más generalistas, y basan sus recomendaciones en los asesores generales, pero no hacen un monitoreo periódico y calificado del portafolio de sus clientes, y siguen las recomendaciones </w:t>
      </w:r>
      <w:r>
        <w:rPr>
          <w:spacing w:val="-2"/>
        </w:rPr>
        <w:t>generales.</w:t>
      </w:r>
    </w:p>
    <w:p w:rsidR="007E2D45" w:rsidRDefault="007E2D45">
      <w:pPr>
        <w:pStyle w:val="Textoindependiente"/>
        <w:spacing w:line="369" w:lineRule="auto"/>
        <w:jc w:val="both"/>
        <w:sectPr w:rsidR="007E2D45">
          <w:pgSz w:w="12240" w:h="15840"/>
          <w:pgMar w:top="1660" w:right="1080" w:bottom="1200" w:left="1800" w:header="0" w:footer="1017" w:gutter="0"/>
          <w:cols w:space="720"/>
        </w:sectPr>
      </w:pPr>
    </w:p>
    <w:p w:rsidR="007E2D45" w:rsidRDefault="002A272D">
      <w:pPr>
        <w:pStyle w:val="Textoindependiente"/>
        <w:spacing w:before="78" w:line="369" w:lineRule="auto"/>
        <w:ind w:left="316" w:right="1159"/>
        <w:jc w:val="both"/>
      </w:pPr>
      <w:r>
        <w:lastRenderedPageBreak/>
        <w:t>Se observa que las comisiones de los bancos con más elevadas respecto a asesores de bolsa, y las Plataformas de inversiones si bien tienen comisiones más bajas, no brindan servicio de asesoramiento personalizado.</w:t>
      </w:r>
    </w:p>
    <w:p w:rsidR="007E2D45" w:rsidRDefault="007E2D45">
      <w:pPr>
        <w:pStyle w:val="Textoindependiente"/>
        <w:spacing w:before="135"/>
      </w:pPr>
    </w:p>
    <w:p w:rsidR="007E2D45" w:rsidRDefault="002A272D">
      <w:pPr>
        <w:pStyle w:val="Textoindependiente"/>
        <w:spacing w:line="369" w:lineRule="auto"/>
        <w:ind w:left="316" w:right="1157"/>
        <w:jc w:val="both"/>
      </w:pPr>
      <w:r>
        <w:t>Como factor diferenciador, es</w:t>
      </w:r>
      <w:r>
        <w:rPr>
          <w:spacing w:val="30"/>
        </w:rPr>
        <w:t xml:space="preserve"> </w:t>
      </w:r>
      <w:r>
        <w:t>importante explorar la posibilidad de desarrollar fondos</w:t>
      </w:r>
      <w:r>
        <w:rPr>
          <w:spacing w:val="80"/>
        </w:rPr>
        <w:t xml:space="preserve"> </w:t>
      </w:r>
      <w:r>
        <w:t>de inversión locales, como, por ejemplo, fondos temáticos vinculados a empresas tecnológicas, fondos orientados a startups o emprendimientos innovadores ESG</w:t>
      </w:r>
    </w:p>
    <w:p w:rsidR="007E2D45" w:rsidRDefault="002A272D">
      <w:pPr>
        <w:pStyle w:val="Ttulo3"/>
        <w:spacing w:before="184"/>
        <w:jc w:val="both"/>
        <w:rPr>
          <w:rFonts w:ascii="Calibri" w:hAnsi="Calibri"/>
        </w:rPr>
      </w:pPr>
      <w:bookmarkStart w:id="72" w:name="_TOC_250072"/>
      <w:r>
        <w:rPr>
          <w:rFonts w:ascii="Calibri" w:hAnsi="Calibri"/>
          <w:color w:val="4F80BC"/>
        </w:rPr>
        <w:t>Análisis</w:t>
      </w:r>
      <w:r>
        <w:rPr>
          <w:rFonts w:ascii="Calibri" w:hAnsi="Calibri"/>
          <w:color w:val="4F80BC"/>
          <w:spacing w:val="13"/>
        </w:rPr>
        <w:t xml:space="preserve"> </w:t>
      </w:r>
      <w:r>
        <w:rPr>
          <w:rFonts w:ascii="Calibri" w:hAnsi="Calibri"/>
          <w:color w:val="4F80BC"/>
        </w:rPr>
        <w:t>Cua</w:t>
      </w:r>
      <w:r>
        <w:rPr>
          <w:rFonts w:ascii="Calibri" w:hAnsi="Calibri"/>
          <w:color w:val="4F80BC"/>
        </w:rPr>
        <w:t>litativo.</w:t>
      </w:r>
      <w:r>
        <w:rPr>
          <w:rFonts w:ascii="Calibri" w:hAnsi="Calibri"/>
          <w:color w:val="4F80BC"/>
          <w:spacing w:val="75"/>
        </w:rPr>
        <w:t xml:space="preserve"> </w:t>
      </w:r>
      <w:bookmarkEnd w:id="72"/>
      <w:r>
        <w:rPr>
          <w:rFonts w:ascii="Calibri" w:hAnsi="Calibri"/>
          <w:color w:val="4F80BC"/>
          <w:spacing w:val="-2"/>
        </w:rPr>
        <w:t>Conclusiones</w:t>
      </w:r>
    </w:p>
    <w:p w:rsidR="007E2D45" w:rsidRDefault="007E2D45">
      <w:pPr>
        <w:pStyle w:val="Textoindependiente"/>
        <w:spacing w:before="4"/>
        <w:rPr>
          <w:rFonts w:ascii="Calibri"/>
          <w:b/>
        </w:rPr>
      </w:pPr>
    </w:p>
    <w:p w:rsidR="007E2D45" w:rsidRDefault="002A272D">
      <w:pPr>
        <w:pStyle w:val="Textoindependiente"/>
        <w:spacing w:line="369" w:lineRule="auto"/>
        <w:ind w:left="316" w:right="1157"/>
        <w:jc w:val="both"/>
      </w:pPr>
      <w:r>
        <w:t>Los resultados del trabajo de campo muestran una oportunidad concreta para un modelo de negocio que ofrezca asesoramiento financiero personalizado, accesible y apoyado en tecnología. La clave del éxito radicará en construir confianz</w:t>
      </w:r>
      <w:r>
        <w:t>a, simplificar la comunicación y adaptar los servicios a las necesidades del cliente.</w:t>
      </w:r>
    </w:p>
    <w:p w:rsidR="007E2D45" w:rsidRDefault="007E2D45">
      <w:pPr>
        <w:pStyle w:val="Textoindependiente"/>
        <w:spacing w:before="133"/>
      </w:pPr>
    </w:p>
    <w:p w:rsidR="007E2D45" w:rsidRDefault="002A272D">
      <w:pPr>
        <w:pStyle w:val="Textoindependiente"/>
        <w:ind w:left="316"/>
        <w:jc w:val="both"/>
      </w:pPr>
      <w:r>
        <w:t>Desde</w:t>
      </w:r>
      <w:r>
        <w:rPr>
          <w:spacing w:val="10"/>
        </w:rPr>
        <w:t xml:space="preserve"> </w:t>
      </w:r>
      <w:r>
        <w:t>el</w:t>
      </w:r>
      <w:r>
        <w:rPr>
          <w:spacing w:val="10"/>
        </w:rPr>
        <w:t xml:space="preserve"> </w:t>
      </w:r>
      <w:r>
        <w:t>punto</w:t>
      </w:r>
      <w:r>
        <w:rPr>
          <w:spacing w:val="9"/>
        </w:rPr>
        <w:t xml:space="preserve"> </w:t>
      </w:r>
      <w:r>
        <w:t>de</w:t>
      </w:r>
      <w:r>
        <w:rPr>
          <w:spacing w:val="10"/>
        </w:rPr>
        <w:t xml:space="preserve"> </w:t>
      </w:r>
      <w:r>
        <w:t>vista</w:t>
      </w:r>
      <w:r>
        <w:rPr>
          <w:spacing w:val="8"/>
        </w:rPr>
        <w:t xml:space="preserve"> </w:t>
      </w:r>
      <w:r>
        <w:t>del</w:t>
      </w:r>
      <w:r>
        <w:rPr>
          <w:spacing w:val="13"/>
        </w:rPr>
        <w:t xml:space="preserve"> </w:t>
      </w:r>
      <w:r>
        <w:t>diagnóstico,</w:t>
      </w:r>
      <w:r>
        <w:rPr>
          <w:spacing w:val="9"/>
        </w:rPr>
        <w:t xml:space="preserve"> </w:t>
      </w:r>
      <w:r>
        <w:t>el</w:t>
      </w:r>
      <w:r>
        <w:rPr>
          <w:spacing w:val="10"/>
        </w:rPr>
        <w:t xml:space="preserve"> </w:t>
      </w:r>
      <w:r>
        <w:t>mercado</w:t>
      </w:r>
      <w:r>
        <w:rPr>
          <w:spacing w:val="9"/>
        </w:rPr>
        <w:t xml:space="preserve"> </w:t>
      </w:r>
      <w:r>
        <w:rPr>
          <w:spacing w:val="-2"/>
        </w:rPr>
        <w:t>presenta:</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0"/>
          <w:numId w:val="24"/>
        </w:numPr>
        <w:tabs>
          <w:tab w:val="left" w:pos="880"/>
        </w:tabs>
        <w:ind w:left="880" w:hanging="225"/>
      </w:pPr>
      <w:r>
        <w:t>Alta</w:t>
      </w:r>
      <w:r>
        <w:rPr>
          <w:spacing w:val="12"/>
        </w:rPr>
        <w:t xml:space="preserve"> </w:t>
      </w:r>
      <w:r>
        <w:t>concentración</w:t>
      </w:r>
      <w:r>
        <w:rPr>
          <w:spacing w:val="16"/>
        </w:rPr>
        <w:t xml:space="preserve"> </w:t>
      </w:r>
      <w:r>
        <w:t>en</w:t>
      </w:r>
      <w:r>
        <w:rPr>
          <w:spacing w:val="14"/>
        </w:rPr>
        <w:t xml:space="preserve"> </w:t>
      </w:r>
      <w:r>
        <w:t>segmentos</w:t>
      </w:r>
      <w:r>
        <w:rPr>
          <w:spacing w:val="13"/>
        </w:rPr>
        <w:t xml:space="preserve"> </w:t>
      </w:r>
      <w:r>
        <w:rPr>
          <w:spacing w:val="-2"/>
        </w:rPr>
        <w:t>premium.</w:t>
      </w:r>
    </w:p>
    <w:p w:rsidR="007E2D45" w:rsidRDefault="002A272D">
      <w:pPr>
        <w:pStyle w:val="Prrafodelista"/>
        <w:numPr>
          <w:ilvl w:val="0"/>
          <w:numId w:val="24"/>
        </w:numPr>
        <w:tabs>
          <w:tab w:val="left" w:pos="880"/>
        </w:tabs>
        <w:spacing w:before="136"/>
        <w:ind w:left="880" w:hanging="225"/>
      </w:pPr>
      <w:r>
        <w:t>Baja</w:t>
      </w:r>
      <w:r>
        <w:rPr>
          <w:spacing w:val="12"/>
        </w:rPr>
        <w:t xml:space="preserve"> </w:t>
      </w:r>
      <w:r>
        <w:t>penetración</w:t>
      </w:r>
      <w:r>
        <w:rPr>
          <w:spacing w:val="14"/>
        </w:rPr>
        <w:t xml:space="preserve"> </w:t>
      </w:r>
      <w:r>
        <w:t>en</w:t>
      </w:r>
      <w:r>
        <w:rPr>
          <w:spacing w:val="12"/>
        </w:rPr>
        <w:t xml:space="preserve"> </w:t>
      </w:r>
      <w:r>
        <w:t>segmentos</w:t>
      </w:r>
      <w:r>
        <w:rPr>
          <w:spacing w:val="15"/>
        </w:rPr>
        <w:t xml:space="preserve"> </w:t>
      </w:r>
      <w:r>
        <w:rPr>
          <w:spacing w:val="-2"/>
        </w:rPr>
        <w:t>medios.</w:t>
      </w:r>
    </w:p>
    <w:p w:rsidR="007E2D45" w:rsidRDefault="002A272D">
      <w:pPr>
        <w:pStyle w:val="Prrafodelista"/>
        <w:numPr>
          <w:ilvl w:val="0"/>
          <w:numId w:val="24"/>
        </w:numPr>
        <w:tabs>
          <w:tab w:val="left" w:pos="880"/>
        </w:tabs>
        <w:spacing w:before="135"/>
        <w:ind w:left="880" w:hanging="225"/>
      </w:pPr>
      <w:r>
        <w:t>Déficit</w:t>
      </w:r>
      <w:r>
        <w:rPr>
          <w:spacing w:val="9"/>
        </w:rPr>
        <w:t xml:space="preserve"> </w:t>
      </w:r>
      <w:r>
        <w:t>de</w:t>
      </w:r>
      <w:r>
        <w:rPr>
          <w:spacing w:val="9"/>
        </w:rPr>
        <w:t xml:space="preserve"> </w:t>
      </w:r>
      <w:r>
        <w:t>confianza</w:t>
      </w:r>
      <w:r>
        <w:rPr>
          <w:spacing w:val="8"/>
        </w:rPr>
        <w:t xml:space="preserve"> </w:t>
      </w:r>
      <w:r>
        <w:t>en</w:t>
      </w:r>
      <w:r>
        <w:rPr>
          <w:spacing w:val="8"/>
        </w:rPr>
        <w:t xml:space="preserve"> </w:t>
      </w:r>
      <w:r>
        <w:t>los</w:t>
      </w:r>
      <w:r>
        <w:rPr>
          <w:spacing w:val="12"/>
        </w:rPr>
        <w:t xml:space="preserve"> </w:t>
      </w:r>
      <w:r>
        <w:t>actores</w:t>
      </w:r>
      <w:r>
        <w:rPr>
          <w:spacing w:val="10"/>
        </w:rPr>
        <w:t xml:space="preserve"> </w:t>
      </w:r>
      <w:r>
        <w:rPr>
          <w:spacing w:val="-2"/>
        </w:rPr>
        <w:t>existentes.</w:t>
      </w:r>
    </w:p>
    <w:p w:rsidR="007E2D45" w:rsidRDefault="002A272D">
      <w:pPr>
        <w:pStyle w:val="Prrafodelista"/>
        <w:numPr>
          <w:ilvl w:val="0"/>
          <w:numId w:val="24"/>
        </w:numPr>
        <w:tabs>
          <w:tab w:val="left" w:pos="880"/>
        </w:tabs>
        <w:spacing w:before="139"/>
        <w:ind w:left="880" w:hanging="225"/>
      </w:pPr>
      <w:r>
        <w:t>Espacio</w:t>
      </w:r>
      <w:r>
        <w:rPr>
          <w:spacing w:val="12"/>
        </w:rPr>
        <w:t xml:space="preserve"> </w:t>
      </w:r>
      <w:r>
        <w:t>para</w:t>
      </w:r>
      <w:r>
        <w:rPr>
          <w:spacing w:val="13"/>
        </w:rPr>
        <w:t xml:space="preserve"> </w:t>
      </w:r>
      <w:r>
        <w:t>propuestas</w:t>
      </w:r>
      <w:r>
        <w:rPr>
          <w:spacing w:val="12"/>
        </w:rPr>
        <w:t xml:space="preserve"> </w:t>
      </w:r>
      <w:r>
        <w:t>diferenciadas</w:t>
      </w:r>
      <w:r>
        <w:rPr>
          <w:spacing w:val="15"/>
        </w:rPr>
        <w:t xml:space="preserve"> </w:t>
      </w:r>
      <w:r>
        <w:t>basadas</w:t>
      </w:r>
      <w:r>
        <w:rPr>
          <w:spacing w:val="10"/>
        </w:rPr>
        <w:t xml:space="preserve"> </w:t>
      </w:r>
      <w:r>
        <w:t>en</w:t>
      </w:r>
      <w:r>
        <w:rPr>
          <w:spacing w:val="15"/>
        </w:rPr>
        <w:t xml:space="preserve"> </w:t>
      </w:r>
      <w:r>
        <w:t>transparencia</w:t>
      </w:r>
      <w:r>
        <w:rPr>
          <w:spacing w:val="12"/>
        </w:rPr>
        <w:t xml:space="preserve"> </w:t>
      </w:r>
      <w:r>
        <w:t>y</w:t>
      </w:r>
      <w:r>
        <w:rPr>
          <w:spacing w:val="10"/>
        </w:rPr>
        <w:t xml:space="preserve"> </w:t>
      </w:r>
      <w:r>
        <w:rPr>
          <w:spacing w:val="-2"/>
        </w:rPr>
        <w:t>cercanía.</w:t>
      </w:r>
    </w:p>
    <w:p w:rsidR="007E2D45" w:rsidRDefault="007E2D45">
      <w:pPr>
        <w:pStyle w:val="Prrafodelista"/>
        <w:sectPr w:rsidR="007E2D45">
          <w:pgSz w:w="12240" w:h="15840"/>
          <w:pgMar w:top="1260" w:right="1080" w:bottom="1200" w:left="1800" w:header="0" w:footer="1017" w:gutter="0"/>
          <w:cols w:space="720"/>
        </w:sectPr>
      </w:pPr>
    </w:p>
    <w:p w:rsidR="007E2D45" w:rsidRDefault="002A272D">
      <w:pPr>
        <w:pStyle w:val="Ttulo3"/>
        <w:spacing w:before="78"/>
      </w:pPr>
      <w:bookmarkStart w:id="73" w:name="_TOC_250071"/>
      <w:r>
        <w:rPr>
          <w:color w:val="366090"/>
        </w:rPr>
        <w:lastRenderedPageBreak/>
        <w:t>CAPÍTULO</w:t>
      </w:r>
      <w:r>
        <w:rPr>
          <w:color w:val="366090"/>
          <w:spacing w:val="18"/>
        </w:rPr>
        <w:t xml:space="preserve"> </w:t>
      </w:r>
      <w:r>
        <w:rPr>
          <w:color w:val="366090"/>
        </w:rPr>
        <w:t>7:</w:t>
      </w:r>
      <w:r>
        <w:rPr>
          <w:color w:val="366090"/>
          <w:spacing w:val="14"/>
        </w:rPr>
        <w:t xml:space="preserve"> </w:t>
      </w:r>
      <w:r>
        <w:rPr>
          <w:color w:val="366090"/>
        </w:rPr>
        <w:t>PROPUESTA</w:t>
      </w:r>
      <w:r>
        <w:rPr>
          <w:color w:val="366090"/>
          <w:spacing w:val="14"/>
        </w:rPr>
        <w:t xml:space="preserve"> </w:t>
      </w:r>
      <w:r>
        <w:rPr>
          <w:color w:val="366090"/>
        </w:rPr>
        <w:t>DEL</w:t>
      </w:r>
      <w:r>
        <w:rPr>
          <w:color w:val="366090"/>
          <w:spacing w:val="14"/>
        </w:rPr>
        <w:t xml:space="preserve"> </w:t>
      </w:r>
      <w:r>
        <w:rPr>
          <w:color w:val="366090"/>
        </w:rPr>
        <w:t>PLAN</w:t>
      </w:r>
      <w:r>
        <w:rPr>
          <w:color w:val="366090"/>
          <w:spacing w:val="12"/>
        </w:rPr>
        <w:t xml:space="preserve"> </w:t>
      </w:r>
      <w:r>
        <w:rPr>
          <w:color w:val="366090"/>
        </w:rPr>
        <w:t>(Modelo</w:t>
      </w:r>
      <w:r>
        <w:rPr>
          <w:color w:val="366090"/>
          <w:spacing w:val="12"/>
        </w:rPr>
        <w:t xml:space="preserve"> </w:t>
      </w:r>
      <w:r>
        <w:rPr>
          <w:color w:val="366090"/>
        </w:rPr>
        <w:t>de</w:t>
      </w:r>
      <w:r>
        <w:rPr>
          <w:color w:val="366090"/>
          <w:spacing w:val="13"/>
        </w:rPr>
        <w:t xml:space="preserve"> </w:t>
      </w:r>
      <w:r>
        <w:rPr>
          <w:color w:val="366090"/>
        </w:rPr>
        <w:t>negocios,</w:t>
      </w:r>
      <w:r>
        <w:rPr>
          <w:color w:val="366090"/>
          <w:spacing w:val="15"/>
        </w:rPr>
        <w:t xml:space="preserve"> </w:t>
      </w:r>
      <w:r>
        <w:rPr>
          <w:color w:val="366090"/>
        </w:rPr>
        <w:t>STP,</w:t>
      </w:r>
      <w:r>
        <w:rPr>
          <w:color w:val="366090"/>
          <w:spacing w:val="12"/>
        </w:rPr>
        <w:t xml:space="preserve"> </w:t>
      </w:r>
      <w:r>
        <w:rPr>
          <w:color w:val="366090"/>
        </w:rPr>
        <w:t>Marca,</w:t>
      </w:r>
      <w:r>
        <w:rPr>
          <w:color w:val="366090"/>
          <w:spacing w:val="17"/>
        </w:rPr>
        <w:t xml:space="preserve"> </w:t>
      </w:r>
      <w:bookmarkEnd w:id="73"/>
      <w:r>
        <w:rPr>
          <w:color w:val="366090"/>
          <w:spacing w:val="-2"/>
        </w:rPr>
        <w:t>etc.)</w:t>
      </w:r>
    </w:p>
    <w:p w:rsidR="007E2D45" w:rsidRDefault="007E2D45">
      <w:pPr>
        <w:pStyle w:val="Textoindependiente"/>
        <w:rPr>
          <w:b/>
        </w:rPr>
      </w:pPr>
    </w:p>
    <w:p w:rsidR="007E2D45" w:rsidRDefault="007E2D45">
      <w:pPr>
        <w:pStyle w:val="Textoindependiente"/>
        <w:spacing w:before="206"/>
        <w:rPr>
          <w:b/>
        </w:rPr>
      </w:pPr>
    </w:p>
    <w:p w:rsidR="007E2D45" w:rsidRDefault="002A272D">
      <w:pPr>
        <w:pStyle w:val="Ttulo2"/>
      </w:pPr>
      <w:bookmarkStart w:id="74" w:name="_TOC_250070"/>
      <w:bookmarkEnd w:id="74"/>
      <w:r>
        <w:rPr>
          <w:color w:val="4F80BC"/>
          <w:spacing w:val="-2"/>
        </w:rPr>
        <w:t>Introducción</w:t>
      </w:r>
    </w:p>
    <w:p w:rsidR="007E2D45" w:rsidRDefault="007E2D45">
      <w:pPr>
        <w:pStyle w:val="Textoindependiente"/>
        <w:spacing w:before="102"/>
        <w:rPr>
          <w:rFonts w:ascii="Calibri"/>
          <w:b/>
          <w:sz w:val="24"/>
        </w:rPr>
      </w:pPr>
    </w:p>
    <w:p w:rsidR="007E2D45" w:rsidRDefault="002A272D">
      <w:pPr>
        <w:pStyle w:val="Textoindependiente"/>
        <w:spacing w:line="369" w:lineRule="auto"/>
        <w:ind w:left="316" w:right="1065"/>
      </w:pPr>
      <w:r>
        <w:t>El</w:t>
      </w:r>
      <w:r>
        <w:rPr>
          <w:spacing w:val="35"/>
        </w:rPr>
        <w:t xml:space="preserve"> </w:t>
      </w:r>
      <w:r>
        <w:t>análisis</w:t>
      </w:r>
      <w:r>
        <w:rPr>
          <w:spacing w:val="39"/>
        </w:rPr>
        <w:t xml:space="preserve"> </w:t>
      </w:r>
      <w:r>
        <w:t>del</w:t>
      </w:r>
      <w:r>
        <w:rPr>
          <w:spacing w:val="39"/>
        </w:rPr>
        <w:t xml:space="preserve"> </w:t>
      </w:r>
      <w:r>
        <w:t>mercado</w:t>
      </w:r>
      <w:r>
        <w:rPr>
          <w:spacing w:val="39"/>
        </w:rPr>
        <w:t xml:space="preserve"> </w:t>
      </w:r>
      <w:r>
        <w:t>financiero</w:t>
      </w:r>
      <w:r>
        <w:rPr>
          <w:spacing w:val="39"/>
        </w:rPr>
        <w:t xml:space="preserve"> </w:t>
      </w:r>
      <w:r>
        <w:t>uruguayo</w:t>
      </w:r>
      <w:r>
        <w:rPr>
          <w:spacing w:val="39"/>
        </w:rPr>
        <w:t xml:space="preserve"> </w:t>
      </w:r>
      <w:r>
        <w:t>revela</w:t>
      </w:r>
      <w:r>
        <w:rPr>
          <w:spacing w:val="35"/>
        </w:rPr>
        <w:t xml:space="preserve"> </w:t>
      </w:r>
      <w:r>
        <w:t>un</w:t>
      </w:r>
      <w:r>
        <w:rPr>
          <w:spacing w:val="35"/>
        </w:rPr>
        <w:t xml:space="preserve"> </w:t>
      </w:r>
      <w:r>
        <w:t>ecosistema</w:t>
      </w:r>
      <w:r>
        <w:rPr>
          <w:spacing w:val="35"/>
        </w:rPr>
        <w:t xml:space="preserve"> </w:t>
      </w:r>
      <w:r>
        <w:t>en</w:t>
      </w:r>
      <w:r>
        <w:rPr>
          <w:spacing w:val="35"/>
        </w:rPr>
        <w:t xml:space="preserve"> </w:t>
      </w:r>
      <w:r>
        <w:t>transformación, caracterizado por:</w:t>
      </w:r>
    </w:p>
    <w:p w:rsidR="007E2D45" w:rsidRDefault="002A272D">
      <w:pPr>
        <w:pStyle w:val="Prrafodelista"/>
        <w:numPr>
          <w:ilvl w:val="0"/>
          <w:numId w:val="24"/>
        </w:numPr>
        <w:tabs>
          <w:tab w:val="left" w:pos="879"/>
        </w:tabs>
        <w:spacing w:line="251" w:lineRule="exact"/>
        <w:ind w:left="879" w:hanging="224"/>
        <w:rPr>
          <w:sz w:val="18"/>
        </w:rPr>
      </w:pPr>
      <w:r>
        <w:t>Creciente</w:t>
      </w:r>
      <w:r>
        <w:rPr>
          <w:spacing w:val="13"/>
        </w:rPr>
        <w:t xml:space="preserve"> </w:t>
      </w:r>
      <w:r>
        <w:t>demanda</w:t>
      </w:r>
      <w:r>
        <w:rPr>
          <w:spacing w:val="13"/>
        </w:rPr>
        <w:t xml:space="preserve"> </w:t>
      </w:r>
      <w:r>
        <w:t>de</w:t>
      </w:r>
      <w:r>
        <w:rPr>
          <w:spacing w:val="14"/>
        </w:rPr>
        <w:t xml:space="preserve"> </w:t>
      </w:r>
      <w:r>
        <w:t>servicios</w:t>
      </w:r>
      <w:r>
        <w:rPr>
          <w:spacing w:val="15"/>
        </w:rPr>
        <w:t xml:space="preserve"> </w:t>
      </w:r>
      <w:r>
        <w:t>profesionales</w:t>
      </w:r>
      <w:r>
        <w:rPr>
          <w:spacing w:val="12"/>
        </w:rPr>
        <w:t xml:space="preserve"> </w:t>
      </w:r>
      <w:r>
        <w:t>de</w:t>
      </w:r>
      <w:r>
        <w:rPr>
          <w:spacing w:val="16"/>
        </w:rPr>
        <w:t xml:space="preserve"> </w:t>
      </w:r>
      <w:r>
        <w:rPr>
          <w:spacing w:val="-2"/>
        </w:rPr>
        <w:t>asesoramiento</w:t>
      </w:r>
    </w:p>
    <w:p w:rsidR="007E2D45" w:rsidRDefault="002A272D">
      <w:pPr>
        <w:pStyle w:val="Prrafodelista"/>
        <w:numPr>
          <w:ilvl w:val="0"/>
          <w:numId w:val="24"/>
        </w:numPr>
        <w:tabs>
          <w:tab w:val="left" w:pos="879"/>
        </w:tabs>
        <w:spacing w:before="136"/>
        <w:ind w:left="879" w:hanging="224"/>
        <w:rPr>
          <w:sz w:val="18"/>
        </w:rPr>
      </w:pPr>
      <w:r>
        <w:t>Elevada</w:t>
      </w:r>
      <w:r>
        <w:rPr>
          <w:spacing w:val="14"/>
        </w:rPr>
        <w:t xml:space="preserve"> </w:t>
      </w:r>
      <w:r>
        <w:t>desconfianza</w:t>
      </w:r>
      <w:r>
        <w:rPr>
          <w:spacing w:val="11"/>
        </w:rPr>
        <w:t xml:space="preserve"> </w:t>
      </w:r>
      <w:r>
        <w:t>hacia</w:t>
      </w:r>
      <w:r>
        <w:rPr>
          <w:spacing w:val="13"/>
        </w:rPr>
        <w:t xml:space="preserve"> </w:t>
      </w:r>
      <w:r>
        <w:t>la</w:t>
      </w:r>
      <w:r>
        <w:rPr>
          <w:spacing w:val="14"/>
        </w:rPr>
        <w:t xml:space="preserve"> </w:t>
      </w:r>
      <w:r>
        <w:t>industria</w:t>
      </w:r>
      <w:r>
        <w:rPr>
          <w:spacing w:val="12"/>
        </w:rPr>
        <w:t xml:space="preserve"> </w:t>
      </w:r>
      <w:r>
        <w:rPr>
          <w:spacing w:val="-2"/>
        </w:rPr>
        <w:t>financiera</w:t>
      </w:r>
    </w:p>
    <w:p w:rsidR="007E2D45" w:rsidRDefault="002A272D">
      <w:pPr>
        <w:pStyle w:val="Prrafodelista"/>
        <w:numPr>
          <w:ilvl w:val="0"/>
          <w:numId w:val="24"/>
        </w:numPr>
        <w:tabs>
          <w:tab w:val="left" w:pos="879"/>
        </w:tabs>
        <w:spacing w:before="138"/>
        <w:ind w:left="879" w:hanging="224"/>
        <w:rPr>
          <w:sz w:val="18"/>
        </w:rPr>
      </w:pPr>
      <w:r>
        <w:t>Predominancia</w:t>
      </w:r>
      <w:r>
        <w:rPr>
          <w:spacing w:val="15"/>
        </w:rPr>
        <w:t xml:space="preserve"> </w:t>
      </w:r>
      <w:r>
        <w:t>de</w:t>
      </w:r>
      <w:r>
        <w:rPr>
          <w:spacing w:val="16"/>
        </w:rPr>
        <w:t xml:space="preserve"> </w:t>
      </w:r>
      <w:r>
        <w:t>productos</w:t>
      </w:r>
      <w:r>
        <w:rPr>
          <w:spacing w:val="19"/>
        </w:rPr>
        <w:t xml:space="preserve"> </w:t>
      </w:r>
      <w:r>
        <w:rPr>
          <w:spacing w:val="-2"/>
        </w:rPr>
        <w:t>tradicionales.</w:t>
      </w:r>
    </w:p>
    <w:p w:rsidR="007E2D45" w:rsidRDefault="002A272D">
      <w:pPr>
        <w:pStyle w:val="Prrafodelista"/>
        <w:numPr>
          <w:ilvl w:val="0"/>
          <w:numId w:val="24"/>
        </w:numPr>
        <w:tabs>
          <w:tab w:val="left" w:pos="879"/>
        </w:tabs>
        <w:spacing w:before="134"/>
        <w:ind w:left="879" w:hanging="224"/>
        <w:rPr>
          <w:sz w:val="18"/>
        </w:rPr>
      </w:pPr>
      <w:r>
        <w:t>Brechas</w:t>
      </w:r>
      <w:r>
        <w:rPr>
          <w:spacing w:val="16"/>
        </w:rPr>
        <w:t xml:space="preserve"> </w:t>
      </w:r>
      <w:r>
        <w:t>entre</w:t>
      </w:r>
      <w:r>
        <w:rPr>
          <w:spacing w:val="14"/>
        </w:rPr>
        <w:t xml:space="preserve"> </w:t>
      </w:r>
      <w:r>
        <w:t>conocimiento</w:t>
      </w:r>
      <w:r>
        <w:rPr>
          <w:spacing w:val="19"/>
        </w:rPr>
        <w:t xml:space="preserve"> </w:t>
      </w:r>
      <w:r>
        <w:t>y</w:t>
      </w:r>
      <w:r>
        <w:rPr>
          <w:spacing w:val="16"/>
        </w:rPr>
        <w:t xml:space="preserve"> </w:t>
      </w:r>
      <w:r>
        <w:t>comportamiento</w:t>
      </w:r>
      <w:r>
        <w:rPr>
          <w:spacing w:val="16"/>
        </w:rPr>
        <w:t xml:space="preserve"> </w:t>
      </w:r>
      <w:r>
        <w:rPr>
          <w:spacing w:val="-2"/>
        </w:rPr>
        <w:t>financiero,</w:t>
      </w:r>
    </w:p>
    <w:p w:rsidR="007E2D45" w:rsidRDefault="002A272D">
      <w:pPr>
        <w:pStyle w:val="Prrafodelista"/>
        <w:numPr>
          <w:ilvl w:val="0"/>
          <w:numId w:val="24"/>
        </w:numPr>
        <w:tabs>
          <w:tab w:val="left" w:pos="938"/>
        </w:tabs>
        <w:spacing w:before="138"/>
        <w:ind w:left="938" w:hanging="283"/>
        <w:rPr>
          <w:sz w:val="18"/>
        </w:rPr>
      </w:pPr>
      <w:r>
        <w:t>Subatención</w:t>
      </w:r>
      <w:r>
        <w:rPr>
          <w:spacing w:val="16"/>
        </w:rPr>
        <w:t xml:space="preserve"> </w:t>
      </w:r>
      <w:r>
        <w:t>del</w:t>
      </w:r>
      <w:r>
        <w:rPr>
          <w:spacing w:val="18"/>
        </w:rPr>
        <w:t xml:space="preserve"> </w:t>
      </w:r>
      <w:r>
        <w:t>segmento</w:t>
      </w:r>
      <w:r>
        <w:rPr>
          <w:spacing w:val="11"/>
        </w:rPr>
        <w:t xml:space="preserve"> </w:t>
      </w:r>
      <w:r>
        <w:t>de</w:t>
      </w:r>
      <w:r>
        <w:rPr>
          <w:spacing w:val="12"/>
        </w:rPr>
        <w:t xml:space="preserve"> </w:t>
      </w:r>
      <w:r>
        <w:t>ingresos</w:t>
      </w:r>
      <w:r>
        <w:rPr>
          <w:spacing w:val="11"/>
        </w:rPr>
        <w:t xml:space="preserve"> </w:t>
      </w:r>
      <w:r>
        <w:t>medios</w:t>
      </w:r>
      <w:r>
        <w:rPr>
          <w:spacing w:val="14"/>
        </w:rPr>
        <w:t xml:space="preserve"> </w:t>
      </w:r>
      <w:r>
        <w:t>y</w:t>
      </w:r>
      <w:r>
        <w:rPr>
          <w:spacing w:val="14"/>
        </w:rPr>
        <w:t xml:space="preserve"> </w:t>
      </w:r>
      <w:r>
        <w:t>medio–</w:t>
      </w:r>
      <w:r>
        <w:rPr>
          <w:spacing w:val="-2"/>
        </w:rPr>
        <w:t>altos.</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before="1" w:line="369" w:lineRule="auto"/>
        <w:ind w:left="316" w:right="1065"/>
      </w:pPr>
      <w:r>
        <w:t>A</w:t>
      </w:r>
      <w:r>
        <w:rPr>
          <w:spacing w:val="80"/>
        </w:rPr>
        <w:t xml:space="preserve"> </w:t>
      </w:r>
      <w:r>
        <w:t>partir</w:t>
      </w:r>
      <w:r>
        <w:rPr>
          <w:spacing w:val="80"/>
        </w:rPr>
        <w:t xml:space="preserve"> </w:t>
      </w:r>
      <w:r>
        <w:t>de</w:t>
      </w:r>
      <w:r>
        <w:rPr>
          <w:spacing w:val="79"/>
        </w:rPr>
        <w:t xml:space="preserve"> </w:t>
      </w:r>
      <w:r>
        <w:t>estos</w:t>
      </w:r>
      <w:r>
        <w:rPr>
          <w:spacing w:val="79"/>
        </w:rPr>
        <w:t xml:space="preserve"> </w:t>
      </w:r>
      <w:r>
        <w:t>hallazgos,</w:t>
      </w:r>
      <w:r>
        <w:rPr>
          <w:spacing w:val="79"/>
        </w:rPr>
        <w:t xml:space="preserve"> </w:t>
      </w:r>
      <w:r>
        <w:t>emergen</w:t>
      </w:r>
      <w:r>
        <w:rPr>
          <w:spacing w:val="79"/>
        </w:rPr>
        <w:t xml:space="preserve"> </w:t>
      </w:r>
      <w:r>
        <w:t>varias</w:t>
      </w:r>
      <w:r>
        <w:rPr>
          <w:spacing w:val="79"/>
        </w:rPr>
        <w:t xml:space="preserve"> </w:t>
      </w:r>
      <w:r>
        <w:t>oportunidades</w:t>
      </w:r>
      <w:r>
        <w:rPr>
          <w:spacing w:val="80"/>
        </w:rPr>
        <w:t xml:space="preserve"> </w:t>
      </w:r>
      <w:r>
        <w:t>para</w:t>
      </w:r>
      <w:r>
        <w:rPr>
          <w:spacing w:val="78"/>
        </w:rPr>
        <w:t xml:space="preserve"> </w:t>
      </w:r>
      <w:r>
        <w:t>considerar</w:t>
      </w:r>
      <w:r>
        <w:rPr>
          <w:spacing w:val="79"/>
        </w:rPr>
        <w:t xml:space="preserve"> </w:t>
      </w:r>
      <w:r>
        <w:t>en</w:t>
      </w:r>
      <w:r>
        <w:rPr>
          <w:spacing w:val="79"/>
        </w:rPr>
        <w:t xml:space="preserve"> </w:t>
      </w:r>
      <w:r>
        <w:t>la propuesta de valor de un modelo de asesoramiento financiero moderno en Uruguay:</w:t>
      </w:r>
    </w:p>
    <w:p w:rsidR="007E2D45" w:rsidRDefault="007E2D45">
      <w:pPr>
        <w:pStyle w:val="Textoindependiente"/>
        <w:spacing w:before="134"/>
      </w:pPr>
    </w:p>
    <w:p w:rsidR="007E2D45" w:rsidRDefault="002A272D">
      <w:pPr>
        <w:pStyle w:val="Prrafodelista"/>
        <w:numPr>
          <w:ilvl w:val="0"/>
          <w:numId w:val="24"/>
        </w:numPr>
        <w:tabs>
          <w:tab w:val="left" w:pos="878"/>
          <w:tab w:val="left" w:pos="993"/>
        </w:tabs>
        <w:spacing w:line="369" w:lineRule="auto"/>
        <w:ind w:right="1159" w:hanging="339"/>
        <w:jc w:val="both"/>
        <w:rPr>
          <w:sz w:val="18"/>
        </w:rPr>
      </w:pPr>
      <w:r>
        <w:t>Construir un modelo basado en confianza y transparencia, con reportes claros, custodia segura y políticas éticas robustas, lo cual aborda directamente la principal preocupación del mercado.</w:t>
      </w:r>
    </w:p>
    <w:p w:rsidR="007E2D45" w:rsidRDefault="007E2D45">
      <w:pPr>
        <w:pStyle w:val="Textoindependiente"/>
        <w:spacing w:before="136"/>
      </w:pPr>
    </w:p>
    <w:p w:rsidR="007E2D45" w:rsidRDefault="002A272D">
      <w:pPr>
        <w:pStyle w:val="Prrafodelista"/>
        <w:numPr>
          <w:ilvl w:val="0"/>
          <w:numId w:val="24"/>
        </w:numPr>
        <w:tabs>
          <w:tab w:val="left" w:pos="878"/>
          <w:tab w:val="left" w:pos="993"/>
        </w:tabs>
        <w:spacing w:line="369" w:lineRule="auto"/>
        <w:ind w:right="1157" w:hanging="339"/>
        <w:jc w:val="both"/>
        <w:rPr>
          <w:sz w:val="18"/>
        </w:rPr>
      </w:pPr>
      <w:r>
        <w:t xml:space="preserve">Integrar tecnología con asesoramiento personalizado, permitiendo </w:t>
      </w:r>
      <w:r>
        <w:t>escalar</w:t>
      </w:r>
      <w:r>
        <w:rPr>
          <w:spacing w:val="80"/>
        </w:rPr>
        <w:t xml:space="preserve"> </w:t>
      </w:r>
      <w:r>
        <w:t>servicios sin perder cercanía ni capacidad de análisis cualitativo.</w:t>
      </w:r>
    </w:p>
    <w:p w:rsidR="007E2D45" w:rsidRDefault="007E2D45">
      <w:pPr>
        <w:pStyle w:val="Textoindependiente"/>
        <w:spacing w:before="136"/>
      </w:pPr>
    </w:p>
    <w:p w:rsidR="007E2D45" w:rsidRDefault="002A272D">
      <w:pPr>
        <w:pStyle w:val="Prrafodelista"/>
        <w:numPr>
          <w:ilvl w:val="0"/>
          <w:numId w:val="24"/>
        </w:numPr>
        <w:tabs>
          <w:tab w:val="left" w:pos="878"/>
          <w:tab w:val="left" w:pos="993"/>
        </w:tabs>
        <w:spacing w:line="369" w:lineRule="auto"/>
        <w:ind w:right="1159" w:hanging="339"/>
        <w:jc w:val="both"/>
        <w:rPr>
          <w:sz w:val="18"/>
        </w:rPr>
      </w:pPr>
      <w:r>
        <w:t>Desarrollar productos locales innovadores como fondos temáticos, instrumentos para startups, fondos ESG, ampliando la oferta más allá de opciones</w:t>
      </w:r>
      <w:r>
        <w:rPr>
          <w:spacing w:val="80"/>
        </w:rPr>
        <w:t xml:space="preserve"> </w:t>
      </w:r>
      <w:r>
        <w:rPr>
          <w:spacing w:val="-2"/>
        </w:rPr>
        <w:t>tradicionales.</w:t>
      </w:r>
    </w:p>
    <w:p w:rsidR="007E2D45" w:rsidRDefault="007E2D45">
      <w:pPr>
        <w:pStyle w:val="Textoindependiente"/>
        <w:spacing w:before="134"/>
      </w:pPr>
    </w:p>
    <w:p w:rsidR="007E2D45" w:rsidRDefault="002A272D">
      <w:pPr>
        <w:pStyle w:val="Prrafodelista"/>
        <w:numPr>
          <w:ilvl w:val="0"/>
          <w:numId w:val="24"/>
        </w:numPr>
        <w:tabs>
          <w:tab w:val="left" w:pos="878"/>
          <w:tab w:val="left" w:pos="993"/>
        </w:tabs>
        <w:spacing w:line="369" w:lineRule="auto"/>
        <w:ind w:right="1157" w:hanging="339"/>
        <w:jc w:val="both"/>
        <w:rPr>
          <w:sz w:val="18"/>
        </w:rPr>
      </w:pPr>
      <w:r>
        <w:t>Incorporar servic</w:t>
      </w:r>
      <w:r>
        <w:t>ios inclusivos que atiendan también a pequeños inversores y PYMES mediante comisiones accesibles y estructuras de costos eficientes.</w:t>
      </w:r>
    </w:p>
    <w:p w:rsidR="007E2D45" w:rsidRDefault="007E2D45">
      <w:pPr>
        <w:pStyle w:val="Textoindependiente"/>
        <w:spacing w:before="134"/>
      </w:pPr>
    </w:p>
    <w:p w:rsidR="007E2D45" w:rsidRDefault="002A272D">
      <w:pPr>
        <w:pStyle w:val="Prrafodelista"/>
        <w:numPr>
          <w:ilvl w:val="0"/>
          <w:numId w:val="24"/>
        </w:numPr>
        <w:tabs>
          <w:tab w:val="left" w:pos="878"/>
          <w:tab w:val="left" w:pos="993"/>
        </w:tabs>
        <w:spacing w:line="369" w:lineRule="auto"/>
        <w:ind w:right="1157" w:hanging="339"/>
        <w:jc w:val="both"/>
        <w:rPr>
          <w:sz w:val="18"/>
        </w:rPr>
      </w:pPr>
      <w:r>
        <w:t>Desarrollar programas de educación financiera que acompañen al cliente,</w:t>
      </w:r>
      <w:r>
        <w:rPr>
          <w:spacing w:val="80"/>
        </w:rPr>
        <w:t xml:space="preserve"> </w:t>
      </w:r>
      <w:r>
        <w:t xml:space="preserve">reduzcan la asimetría de información y construyan </w:t>
      </w:r>
      <w:r>
        <w:t>relaciones de largo plazo.</w:t>
      </w:r>
    </w:p>
    <w:p w:rsidR="007E2D45" w:rsidRDefault="007E2D45">
      <w:pPr>
        <w:pStyle w:val="Textoindependiente"/>
        <w:spacing w:before="134"/>
      </w:pPr>
    </w:p>
    <w:p w:rsidR="007E2D45" w:rsidRDefault="002A272D">
      <w:pPr>
        <w:pStyle w:val="Textoindependiente"/>
        <w:ind w:left="316"/>
      </w:pPr>
      <w:r>
        <w:t>Estos</w:t>
      </w:r>
      <w:r>
        <w:rPr>
          <w:spacing w:val="14"/>
        </w:rPr>
        <w:t xml:space="preserve"> </w:t>
      </w:r>
      <w:r>
        <w:t>elementos</w:t>
      </w:r>
      <w:r>
        <w:rPr>
          <w:spacing w:val="15"/>
        </w:rPr>
        <w:t xml:space="preserve"> </w:t>
      </w:r>
      <w:r>
        <w:t>sirven</w:t>
      </w:r>
      <w:r>
        <w:rPr>
          <w:spacing w:val="14"/>
        </w:rPr>
        <w:t xml:space="preserve"> </w:t>
      </w:r>
      <w:r>
        <w:t>como</w:t>
      </w:r>
      <w:r>
        <w:rPr>
          <w:spacing w:val="15"/>
        </w:rPr>
        <w:t xml:space="preserve"> </w:t>
      </w:r>
      <w:r>
        <w:t>base</w:t>
      </w:r>
      <w:r>
        <w:rPr>
          <w:spacing w:val="12"/>
        </w:rPr>
        <w:t xml:space="preserve"> </w:t>
      </w:r>
      <w:r>
        <w:t>para</w:t>
      </w:r>
      <w:r>
        <w:rPr>
          <w:spacing w:val="12"/>
        </w:rPr>
        <w:t xml:space="preserve"> </w:t>
      </w:r>
      <w:r>
        <w:t>la</w:t>
      </w:r>
      <w:r>
        <w:rPr>
          <w:spacing w:val="18"/>
        </w:rPr>
        <w:t xml:space="preserve"> </w:t>
      </w:r>
      <w:r>
        <w:t>Propuesta</w:t>
      </w:r>
      <w:r>
        <w:rPr>
          <w:spacing w:val="17"/>
        </w:rPr>
        <w:t xml:space="preserve"> </w:t>
      </w:r>
      <w:r>
        <w:t>del</w:t>
      </w:r>
      <w:r>
        <w:rPr>
          <w:spacing w:val="15"/>
        </w:rPr>
        <w:t xml:space="preserve"> </w:t>
      </w:r>
      <w:r>
        <w:t>Plan,</w:t>
      </w:r>
      <w:r>
        <w:rPr>
          <w:spacing w:val="12"/>
        </w:rPr>
        <w:t xml:space="preserve"> </w:t>
      </w:r>
      <w:r>
        <w:t>que</w:t>
      </w:r>
      <w:r>
        <w:rPr>
          <w:spacing w:val="17"/>
        </w:rPr>
        <w:t xml:space="preserve"> </w:t>
      </w:r>
      <w:r>
        <w:t>integra</w:t>
      </w:r>
      <w:r>
        <w:rPr>
          <w:spacing w:val="14"/>
        </w:rPr>
        <w:t xml:space="preserve"> </w:t>
      </w:r>
      <w:r>
        <w:t>el</w:t>
      </w:r>
      <w:r>
        <w:rPr>
          <w:spacing w:val="15"/>
        </w:rPr>
        <w:t xml:space="preserve"> </w:t>
      </w:r>
      <w:r>
        <w:t>modelo</w:t>
      </w:r>
      <w:r>
        <w:rPr>
          <w:spacing w:val="15"/>
        </w:rPr>
        <w:t xml:space="preserve"> </w:t>
      </w:r>
      <w:r>
        <w:rPr>
          <w:spacing w:val="-5"/>
        </w:rPr>
        <w:t>de</w:t>
      </w:r>
    </w:p>
    <w:p w:rsidR="007E2D45" w:rsidRDefault="007E2D45">
      <w:pPr>
        <w:pStyle w:val="Textoindependiente"/>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163"/>
        <w:jc w:val="both"/>
      </w:pPr>
      <w:r>
        <w:lastRenderedPageBreak/>
        <w:t>negocios, la segmentación, el posicionamiento estratégico, la identidad de marca y el diseño de la solución.</w:t>
      </w:r>
    </w:p>
    <w:p w:rsidR="007E2D45" w:rsidRDefault="007E2D45">
      <w:pPr>
        <w:pStyle w:val="Textoindependiente"/>
      </w:pPr>
    </w:p>
    <w:p w:rsidR="007E2D45" w:rsidRDefault="007E2D45">
      <w:pPr>
        <w:pStyle w:val="Textoindependiente"/>
        <w:spacing w:before="69"/>
      </w:pPr>
    </w:p>
    <w:p w:rsidR="007E2D45" w:rsidRDefault="002A272D">
      <w:pPr>
        <w:pStyle w:val="Ttulo2"/>
      </w:pPr>
      <w:bookmarkStart w:id="75" w:name="_TOC_250069"/>
      <w:r>
        <w:rPr>
          <w:color w:val="4F80BC"/>
        </w:rPr>
        <w:t>Objetivo</w:t>
      </w:r>
      <w:r>
        <w:rPr>
          <w:color w:val="4F80BC"/>
          <w:spacing w:val="5"/>
        </w:rPr>
        <w:t xml:space="preserve"> </w:t>
      </w:r>
      <w:r>
        <w:rPr>
          <w:color w:val="4F80BC"/>
        </w:rPr>
        <w:t>del</w:t>
      </w:r>
      <w:r>
        <w:rPr>
          <w:color w:val="4F80BC"/>
          <w:spacing w:val="6"/>
        </w:rPr>
        <w:t xml:space="preserve"> </w:t>
      </w:r>
      <w:bookmarkEnd w:id="75"/>
      <w:r>
        <w:rPr>
          <w:color w:val="4F80BC"/>
          <w:spacing w:val="-4"/>
        </w:rPr>
        <w:t>Plan</w:t>
      </w:r>
    </w:p>
    <w:p w:rsidR="007E2D45" w:rsidRDefault="002A272D">
      <w:pPr>
        <w:pStyle w:val="Textoindependiente"/>
        <w:spacing w:before="270" w:line="369" w:lineRule="auto"/>
        <w:ind w:left="316" w:right="1157"/>
        <w:jc w:val="both"/>
      </w:pPr>
      <w:r>
        <w:t>El objetivo del plan es diseñar un modelo de asesoramiento financiero moderno, transparente y accesible, que combine tecnología y análisis humano, y que ofrezca productos innovadores adaptados a las necesidades del mercado uruguayo.</w:t>
      </w:r>
    </w:p>
    <w:p w:rsidR="007E2D45" w:rsidRDefault="007E2D45">
      <w:pPr>
        <w:pStyle w:val="Textoindependiente"/>
        <w:spacing w:before="136"/>
      </w:pPr>
    </w:p>
    <w:p w:rsidR="007E2D45" w:rsidRDefault="002A272D">
      <w:pPr>
        <w:pStyle w:val="Textoindependiente"/>
        <w:spacing w:line="369" w:lineRule="auto"/>
        <w:ind w:left="316" w:right="1159"/>
        <w:jc w:val="both"/>
      </w:pPr>
      <w:r>
        <w:t>Se busca construir un</w:t>
      </w:r>
      <w:r>
        <w:t xml:space="preserve"> servicio escalable que contribuya al desarrollo financiero de hogares y PYMES, al tiempo que introduce una oferta diferencial en el ecosistema de inversión local.</w:t>
      </w:r>
    </w:p>
    <w:p w:rsidR="007E2D45" w:rsidRDefault="007E2D45">
      <w:pPr>
        <w:pStyle w:val="Textoindependiente"/>
      </w:pPr>
    </w:p>
    <w:p w:rsidR="007E2D45" w:rsidRDefault="007E2D45">
      <w:pPr>
        <w:pStyle w:val="Textoindependiente"/>
        <w:spacing w:before="71"/>
      </w:pPr>
    </w:p>
    <w:p w:rsidR="007E2D45" w:rsidRDefault="002A272D">
      <w:pPr>
        <w:pStyle w:val="Ttulo2"/>
      </w:pPr>
      <w:bookmarkStart w:id="76" w:name="_TOC_250068"/>
      <w:r>
        <w:rPr>
          <w:color w:val="4F80BC"/>
        </w:rPr>
        <w:t>Modelo</w:t>
      </w:r>
      <w:r>
        <w:rPr>
          <w:color w:val="4F80BC"/>
          <w:spacing w:val="5"/>
        </w:rPr>
        <w:t xml:space="preserve"> </w:t>
      </w:r>
      <w:r>
        <w:rPr>
          <w:color w:val="4F80BC"/>
        </w:rPr>
        <w:t>de</w:t>
      </w:r>
      <w:r>
        <w:rPr>
          <w:color w:val="4F80BC"/>
          <w:spacing w:val="8"/>
        </w:rPr>
        <w:t xml:space="preserve"> </w:t>
      </w:r>
      <w:r>
        <w:rPr>
          <w:color w:val="4F80BC"/>
        </w:rPr>
        <w:t>Negocio:</w:t>
      </w:r>
      <w:r>
        <w:rPr>
          <w:color w:val="4F80BC"/>
          <w:spacing w:val="8"/>
        </w:rPr>
        <w:t xml:space="preserve"> </w:t>
      </w:r>
      <w:r>
        <w:rPr>
          <w:color w:val="4F80BC"/>
        </w:rPr>
        <w:t>Business</w:t>
      </w:r>
      <w:r>
        <w:rPr>
          <w:color w:val="4F80BC"/>
          <w:spacing w:val="12"/>
        </w:rPr>
        <w:t xml:space="preserve"> </w:t>
      </w:r>
      <w:r>
        <w:rPr>
          <w:color w:val="4F80BC"/>
        </w:rPr>
        <w:t>Model</w:t>
      </w:r>
      <w:r>
        <w:rPr>
          <w:color w:val="4F80BC"/>
          <w:spacing w:val="13"/>
        </w:rPr>
        <w:t xml:space="preserve"> </w:t>
      </w:r>
      <w:bookmarkEnd w:id="76"/>
      <w:r>
        <w:rPr>
          <w:color w:val="4F80BC"/>
          <w:spacing w:val="-2"/>
        </w:rPr>
        <w:t>Canvas</w:t>
      </w:r>
    </w:p>
    <w:p w:rsidR="007E2D45" w:rsidRDefault="007E2D45">
      <w:pPr>
        <w:pStyle w:val="Textoindependiente"/>
        <w:spacing w:before="287"/>
        <w:rPr>
          <w:rFonts w:ascii="Calibri"/>
          <w:b/>
          <w:sz w:val="24"/>
        </w:rPr>
      </w:pPr>
    </w:p>
    <w:p w:rsidR="007E2D45" w:rsidRDefault="002A272D">
      <w:pPr>
        <w:pStyle w:val="Ttulo3"/>
        <w:ind w:left="367"/>
        <w:rPr>
          <w:rFonts w:ascii="Calibri"/>
        </w:rPr>
      </w:pPr>
      <w:bookmarkStart w:id="77" w:name="_TOC_250067"/>
      <w:r>
        <w:rPr>
          <w:rFonts w:ascii="Calibri"/>
          <w:color w:val="4F80BC"/>
        </w:rPr>
        <w:t>Propuesta</w:t>
      </w:r>
      <w:r>
        <w:rPr>
          <w:rFonts w:ascii="Calibri"/>
          <w:color w:val="4F80BC"/>
          <w:spacing w:val="12"/>
        </w:rPr>
        <w:t xml:space="preserve"> </w:t>
      </w:r>
      <w:r>
        <w:rPr>
          <w:rFonts w:ascii="Calibri"/>
          <w:color w:val="4F80BC"/>
        </w:rPr>
        <w:t>de</w:t>
      </w:r>
      <w:r>
        <w:rPr>
          <w:rFonts w:ascii="Calibri"/>
          <w:color w:val="4F80BC"/>
          <w:spacing w:val="16"/>
        </w:rPr>
        <w:t xml:space="preserve"> </w:t>
      </w:r>
      <w:bookmarkEnd w:id="77"/>
      <w:r>
        <w:rPr>
          <w:rFonts w:ascii="Calibri"/>
          <w:color w:val="4F80BC"/>
          <w:spacing w:val="-4"/>
        </w:rPr>
        <w:t>Valor</w:t>
      </w:r>
    </w:p>
    <w:p w:rsidR="007E2D45" w:rsidRDefault="007E2D45">
      <w:pPr>
        <w:pStyle w:val="Textoindependiente"/>
        <w:spacing w:before="5"/>
        <w:rPr>
          <w:rFonts w:ascii="Calibri"/>
          <w:b/>
        </w:rPr>
      </w:pPr>
    </w:p>
    <w:p w:rsidR="007E2D45" w:rsidRDefault="002A272D">
      <w:pPr>
        <w:pStyle w:val="Prrafodelista"/>
        <w:numPr>
          <w:ilvl w:val="0"/>
          <w:numId w:val="24"/>
        </w:numPr>
        <w:tabs>
          <w:tab w:val="left" w:pos="879"/>
        </w:tabs>
        <w:ind w:left="879" w:hanging="224"/>
        <w:rPr>
          <w:sz w:val="18"/>
        </w:rPr>
      </w:pPr>
      <w:r>
        <w:t>Asesoramiento</w:t>
      </w:r>
      <w:r>
        <w:rPr>
          <w:spacing w:val="17"/>
        </w:rPr>
        <w:t xml:space="preserve"> </w:t>
      </w:r>
      <w:r>
        <w:t>financiero</w:t>
      </w:r>
      <w:r>
        <w:rPr>
          <w:spacing w:val="17"/>
        </w:rPr>
        <w:t xml:space="preserve"> </w:t>
      </w:r>
      <w:r>
        <w:t>transparente,</w:t>
      </w:r>
      <w:r>
        <w:rPr>
          <w:spacing w:val="20"/>
        </w:rPr>
        <w:t xml:space="preserve"> </w:t>
      </w:r>
      <w:r>
        <w:t>independiente</w:t>
      </w:r>
      <w:r>
        <w:rPr>
          <w:spacing w:val="20"/>
        </w:rPr>
        <w:t xml:space="preserve"> </w:t>
      </w:r>
      <w:r>
        <w:t>y</w:t>
      </w:r>
      <w:r>
        <w:rPr>
          <w:spacing w:val="17"/>
        </w:rPr>
        <w:t xml:space="preserve"> </w:t>
      </w:r>
      <w:r>
        <w:rPr>
          <w:spacing w:val="-2"/>
        </w:rPr>
        <w:t>personalizado.</w:t>
      </w:r>
    </w:p>
    <w:p w:rsidR="007E2D45" w:rsidRDefault="002A272D">
      <w:pPr>
        <w:pStyle w:val="Prrafodelista"/>
        <w:numPr>
          <w:ilvl w:val="0"/>
          <w:numId w:val="24"/>
        </w:numPr>
        <w:tabs>
          <w:tab w:val="left" w:pos="878"/>
          <w:tab w:val="left" w:pos="993"/>
        </w:tabs>
        <w:spacing w:before="133" w:line="372" w:lineRule="auto"/>
        <w:ind w:right="1158" w:hanging="339"/>
        <w:rPr>
          <w:sz w:val="18"/>
        </w:rPr>
      </w:pPr>
      <w:r>
        <w:t>Comisiones</w:t>
      </w:r>
      <w:r>
        <w:rPr>
          <w:spacing w:val="40"/>
        </w:rPr>
        <w:t xml:space="preserve"> </w:t>
      </w:r>
      <w:r>
        <w:t>simples:</w:t>
      </w:r>
      <w:r>
        <w:rPr>
          <w:spacing w:val="40"/>
        </w:rPr>
        <w:t xml:space="preserve"> </w:t>
      </w:r>
      <w:r>
        <w:t>1%</w:t>
      </w:r>
      <w:r>
        <w:rPr>
          <w:spacing w:val="40"/>
        </w:rPr>
        <w:t xml:space="preserve"> </w:t>
      </w:r>
      <w:r>
        <w:t>anual</w:t>
      </w:r>
      <w:r>
        <w:rPr>
          <w:spacing w:val="40"/>
        </w:rPr>
        <w:t xml:space="preserve"> </w:t>
      </w:r>
      <w:r>
        <w:t>sobre</w:t>
      </w:r>
      <w:r>
        <w:rPr>
          <w:spacing w:val="40"/>
        </w:rPr>
        <w:t xml:space="preserve"> </w:t>
      </w:r>
      <w:r>
        <w:t>activos</w:t>
      </w:r>
      <w:r>
        <w:rPr>
          <w:spacing w:val="40"/>
        </w:rPr>
        <w:t xml:space="preserve"> </w:t>
      </w:r>
      <w:r>
        <w:t>bajo</w:t>
      </w:r>
      <w:r>
        <w:rPr>
          <w:spacing w:val="40"/>
        </w:rPr>
        <w:t xml:space="preserve"> </w:t>
      </w:r>
      <w:r>
        <w:t>gestión,</w:t>
      </w:r>
      <w:r>
        <w:rPr>
          <w:spacing w:val="40"/>
        </w:rPr>
        <w:t xml:space="preserve"> </w:t>
      </w:r>
      <w:r>
        <w:t>y</w:t>
      </w:r>
      <w:r>
        <w:rPr>
          <w:spacing w:val="40"/>
        </w:rPr>
        <w:t xml:space="preserve"> </w:t>
      </w:r>
      <w:r>
        <w:t>5%</w:t>
      </w:r>
      <w:r>
        <w:rPr>
          <w:spacing w:val="40"/>
        </w:rPr>
        <w:t xml:space="preserve"> </w:t>
      </w:r>
      <w:r>
        <w:t>variable</w:t>
      </w:r>
      <w:r>
        <w:rPr>
          <w:spacing w:val="40"/>
        </w:rPr>
        <w:t xml:space="preserve"> </w:t>
      </w:r>
      <w:r>
        <w:t>por performance (sobre la ganancia).</w:t>
      </w:r>
    </w:p>
    <w:p w:rsidR="007E2D45" w:rsidRDefault="002A272D">
      <w:pPr>
        <w:pStyle w:val="Prrafodelista"/>
        <w:numPr>
          <w:ilvl w:val="0"/>
          <w:numId w:val="24"/>
        </w:numPr>
        <w:tabs>
          <w:tab w:val="left" w:pos="879"/>
        </w:tabs>
        <w:spacing w:line="249" w:lineRule="exact"/>
        <w:ind w:left="879" w:hanging="224"/>
        <w:rPr>
          <w:sz w:val="18"/>
        </w:rPr>
      </w:pPr>
      <w:r>
        <w:t>Modelo</w:t>
      </w:r>
      <w:r>
        <w:rPr>
          <w:spacing w:val="12"/>
        </w:rPr>
        <w:t xml:space="preserve"> </w:t>
      </w:r>
      <w:r>
        <w:t>híbrido:</w:t>
      </w:r>
      <w:r>
        <w:rPr>
          <w:spacing w:val="13"/>
        </w:rPr>
        <w:t xml:space="preserve"> </w:t>
      </w:r>
      <w:r>
        <w:t>interacción</w:t>
      </w:r>
      <w:r>
        <w:rPr>
          <w:spacing w:val="15"/>
        </w:rPr>
        <w:t xml:space="preserve"> </w:t>
      </w:r>
      <w:r>
        <w:t>digital</w:t>
      </w:r>
      <w:r>
        <w:rPr>
          <w:spacing w:val="13"/>
        </w:rPr>
        <w:t xml:space="preserve"> </w:t>
      </w:r>
      <w:r>
        <w:t>y</w:t>
      </w:r>
      <w:r>
        <w:rPr>
          <w:spacing w:val="10"/>
        </w:rPr>
        <w:t xml:space="preserve"> </w:t>
      </w:r>
      <w:r>
        <w:t>relación</w:t>
      </w:r>
      <w:r>
        <w:rPr>
          <w:spacing w:val="13"/>
        </w:rPr>
        <w:t xml:space="preserve"> </w:t>
      </w:r>
      <w:r>
        <w:t>humana</w:t>
      </w:r>
      <w:r>
        <w:rPr>
          <w:spacing w:val="14"/>
        </w:rPr>
        <w:t xml:space="preserve"> </w:t>
      </w:r>
      <w:r>
        <w:rPr>
          <w:spacing w:val="-2"/>
        </w:rPr>
        <w:t>cercana.</w:t>
      </w:r>
    </w:p>
    <w:p w:rsidR="007E2D45" w:rsidRDefault="002A272D">
      <w:pPr>
        <w:pStyle w:val="Prrafodelista"/>
        <w:numPr>
          <w:ilvl w:val="0"/>
          <w:numId w:val="24"/>
        </w:numPr>
        <w:tabs>
          <w:tab w:val="left" w:pos="879"/>
        </w:tabs>
        <w:spacing w:before="136"/>
        <w:ind w:left="879" w:hanging="224"/>
        <w:rPr>
          <w:sz w:val="18"/>
        </w:rPr>
      </w:pPr>
      <w:r>
        <w:t>Reportes</w:t>
      </w:r>
      <w:r>
        <w:rPr>
          <w:spacing w:val="10"/>
        </w:rPr>
        <w:t xml:space="preserve"> </w:t>
      </w:r>
      <w:r>
        <w:t>claros</w:t>
      </w:r>
      <w:r>
        <w:rPr>
          <w:spacing w:val="7"/>
        </w:rPr>
        <w:t xml:space="preserve"> </w:t>
      </w:r>
      <w:r>
        <w:t>y</w:t>
      </w:r>
      <w:r>
        <w:rPr>
          <w:spacing w:val="13"/>
        </w:rPr>
        <w:t xml:space="preserve"> </w:t>
      </w:r>
      <w:r>
        <w:t>educativos,</w:t>
      </w:r>
      <w:r>
        <w:rPr>
          <w:spacing w:val="10"/>
        </w:rPr>
        <w:t xml:space="preserve"> </w:t>
      </w:r>
      <w:r>
        <w:t>centrados</w:t>
      </w:r>
      <w:r>
        <w:rPr>
          <w:spacing w:val="12"/>
        </w:rPr>
        <w:t xml:space="preserve"> </w:t>
      </w:r>
      <w:r>
        <w:t>en</w:t>
      </w:r>
      <w:r>
        <w:rPr>
          <w:spacing w:val="8"/>
        </w:rPr>
        <w:t xml:space="preserve"> </w:t>
      </w:r>
      <w:r>
        <w:t>objetivos,</w:t>
      </w:r>
      <w:r>
        <w:rPr>
          <w:spacing w:val="10"/>
        </w:rPr>
        <w:t xml:space="preserve"> </w:t>
      </w:r>
      <w:r>
        <w:t>no</w:t>
      </w:r>
      <w:r>
        <w:rPr>
          <w:spacing w:val="12"/>
        </w:rPr>
        <w:t xml:space="preserve"> </w:t>
      </w:r>
      <w:r>
        <w:t>solo</w:t>
      </w:r>
      <w:r>
        <w:rPr>
          <w:spacing w:val="13"/>
        </w:rPr>
        <w:t xml:space="preserve"> </w:t>
      </w:r>
      <w:r>
        <w:t>en</w:t>
      </w:r>
      <w:r>
        <w:rPr>
          <w:spacing w:val="12"/>
        </w:rPr>
        <w:t xml:space="preserve"> </w:t>
      </w:r>
      <w:r>
        <w:rPr>
          <w:spacing w:val="-2"/>
        </w:rPr>
        <w:t>rendimiento.</w:t>
      </w:r>
    </w:p>
    <w:p w:rsidR="007E2D45" w:rsidRDefault="002A272D">
      <w:pPr>
        <w:pStyle w:val="Prrafodelista"/>
        <w:numPr>
          <w:ilvl w:val="0"/>
          <w:numId w:val="24"/>
        </w:numPr>
        <w:tabs>
          <w:tab w:val="left" w:pos="879"/>
        </w:tabs>
        <w:spacing w:before="136"/>
        <w:ind w:left="879" w:hanging="224"/>
        <w:rPr>
          <w:sz w:val="18"/>
        </w:rPr>
      </w:pPr>
      <w:r>
        <w:t>Acceso</w:t>
      </w:r>
      <w:r>
        <w:rPr>
          <w:spacing w:val="13"/>
        </w:rPr>
        <w:t xml:space="preserve"> </w:t>
      </w:r>
      <w:r>
        <w:t>a</w:t>
      </w:r>
      <w:r>
        <w:rPr>
          <w:spacing w:val="11"/>
        </w:rPr>
        <w:t xml:space="preserve"> </w:t>
      </w:r>
      <w:r>
        <w:t>inversiones</w:t>
      </w:r>
      <w:r>
        <w:rPr>
          <w:spacing w:val="11"/>
        </w:rPr>
        <w:t xml:space="preserve"> </w:t>
      </w:r>
      <w:r>
        <w:t>globales</w:t>
      </w:r>
      <w:r>
        <w:rPr>
          <w:spacing w:val="11"/>
        </w:rPr>
        <w:t xml:space="preserve"> </w:t>
      </w:r>
      <w:r>
        <w:t>a</w:t>
      </w:r>
      <w:r>
        <w:rPr>
          <w:spacing w:val="12"/>
        </w:rPr>
        <w:t xml:space="preserve"> </w:t>
      </w:r>
      <w:r>
        <w:t>través</w:t>
      </w:r>
      <w:r>
        <w:rPr>
          <w:spacing w:val="11"/>
        </w:rPr>
        <w:t xml:space="preserve"> </w:t>
      </w:r>
      <w:r>
        <w:t>de</w:t>
      </w:r>
      <w:r>
        <w:rPr>
          <w:spacing w:val="12"/>
        </w:rPr>
        <w:t xml:space="preserve"> </w:t>
      </w:r>
      <w:r>
        <w:t>plataformas</w:t>
      </w:r>
      <w:r>
        <w:rPr>
          <w:spacing w:val="11"/>
        </w:rPr>
        <w:t xml:space="preserve"> </w:t>
      </w:r>
      <w:r>
        <w:t>como</w:t>
      </w:r>
      <w:r>
        <w:rPr>
          <w:spacing w:val="12"/>
        </w:rPr>
        <w:t xml:space="preserve"> </w:t>
      </w:r>
      <w:r>
        <w:t>Charles</w:t>
      </w:r>
      <w:r>
        <w:rPr>
          <w:spacing w:val="9"/>
        </w:rPr>
        <w:t xml:space="preserve"> </w:t>
      </w:r>
      <w:r>
        <w:rPr>
          <w:spacing w:val="-2"/>
        </w:rPr>
        <w:t>Schwab.</w:t>
      </w:r>
    </w:p>
    <w:p w:rsidR="007E2D45" w:rsidRDefault="002A272D">
      <w:pPr>
        <w:pStyle w:val="Prrafodelista"/>
        <w:numPr>
          <w:ilvl w:val="0"/>
          <w:numId w:val="24"/>
        </w:numPr>
        <w:tabs>
          <w:tab w:val="left" w:pos="878"/>
          <w:tab w:val="left" w:pos="993"/>
        </w:tabs>
        <w:spacing w:before="136" w:line="369" w:lineRule="auto"/>
        <w:ind w:right="1158" w:hanging="339"/>
        <w:rPr>
          <w:sz w:val="18"/>
        </w:rPr>
      </w:pPr>
      <w:r>
        <w:t>Innovación</w:t>
      </w:r>
      <w:r>
        <w:rPr>
          <w:spacing w:val="80"/>
        </w:rPr>
        <w:t xml:space="preserve"> </w:t>
      </w:r>
      <w:r>
        <w:t>local:</w:t>
      </w:r>
      <w:r>
        <w:rPr>
          <w:spacing w:val="80"/>
        </w:rPr>
        <w:t xml:space="preserve"> </w:t>
      </w:r>
      <w:r>
        <w:t>creación</w:t>
      </w:r>
      <w:r>
        <w:rPr>
          <w:spacing w:val="80"/>
        </w:rPr>
        <w:t xml:space="preserve"> </w:t>
      </w:r>
      <w:r>
        <w:t>del</w:t>
      </w:r>
      <w:r>
        <w:rPr>
          <w:spacing w:val="80"/>
        </w:rPr>
        <w:t xml:space="preserve"> </w:t>
      </w:r>
      <w:r>
        <w:t>Fondo</w:t>
      </w:r>
      <w:r>
        <w:rPr>
          <w:spacing w:val="80"/>
        </w:rPr>
        <w:t xml:space="preserve"> </w:t>
      </w:r>
      <w:r>
        <w:t>de</w:t>
      </w:r>
      <w:r>
        <w:rPr>
          <w:spacing w:val="80"/>
        </w:rPr>
        <w:t xml:space="preserve"> </w:t>
      </w:r>
      <w:r>
        <w:t>Startups</w:t>
      </w:r>
      <w:r>
        <w:rPr>
          <w:spacing w:val="80"/>
        </w:rPr>
        <w:t xml:space="preserve"> </w:t>
      </w:r>
      <w:r>
        <w:t>Tecnológicas</w:t>
      </w:r>
      <w:r>
        <w:rPr>
          <w:spacing w:val="80"/>
        </w:rPr>
        <w:t xml:space="preserve"> </w:t>
      </w:r>
      <w:r>
        <w:t>o</w:t>
      </w:r>
      <w:r>
        <w:rPr>
          <w:spacing w:val="80"/>
        </w:rPr>
        <w:t xml:space="preserve"> </w:t>
      </w:r>
      <w:r>
        <w:t>ESG</w:t>
      </w:r>
      <w:r>
        <w:rPr>
          <w:spacing w:val="80"/>
        </w:rPr>
        <w:t xml:space="preserve"> </w:t>
      </w:r>
      <w:r>
        <w:t xml:space="preserve">en </w:t>
      </w:r>
      <w:r>
        <w:rPr>
          <w:spacing w:val="-2"/>
        </w:rPr>
        <w:t>Uruguay.</w:t>
      </w:r>
    </w:p>
    <w:p w:rsidR="007E2D45" w:rsidRDefault="002A272D">
      <w:pPr>
        <w:pStyle w:val="Prrafodelista"/>
        <w:numPr>
          <w:ilvl w:val="0"/>
          <w:numId w:val="24"/>
        </w:numPr>
        <w:tabs>
          <w:tab w:val="left" w:pos="878"/>
          <w:tab w:val="left" w:pos="993"/>
        </w:tabs>
        <w:spacing w:before="1" w:line="367" w:lineRule="auto"/>
        <w:ind w:right="1156" w:hanging="339"/>
        <w:rPr>
          <w:sz w:val="18"/>
        </w:rPr>
      </w:pPr>
      <w:r>
        <w:t>Educación financiera: asesoramiento personalizado, de forma de dar sustento a las estrategias y decisiones, según el perfil de cada cliente.</w:t>
      </w:r>
    </w:p>
    <w:p w:rsidR="007E2D45" w:rsidRDefault="002A272D">
      <w:pPr>
        <w:pStyle w:val="Prrafodelista"/>
        <w:numPr>
          <w:ilvl w:val="0"/>
          <w:numId w:val="24"/>
        </w:numPr>
        <w:tabs>
          <w:tab w:val="left" w:pos="879"/>
        </w:tabs>
        <w:spacing w:before="3"/>
        <w:ind w:left="879" w:hanging="224"/>
        <w:rPr>
          <w:sz w:val="18"/>
        </w:rPr>
      </w:pPr>
      <w:r>
        <w:t>Planificación</w:t>
      </w:r>
      <w:r>
        <w:rPr>
          <w:spacing w:val="11"/>
        </w:rPr>
        <w:t xml:space="preserve"> </w:t>
      </w:r>
      <w:r>
        <w:t>financiera</w:t>
      </w:r>
      <w:r>
        <w:rPr>
          <w:spacing w:val="12"/>
        </w:rPr>
        <w:t xml:space="preserve"> </w:t>
      </w:r>
      <w:r>
        <w:t>integral:</w:t>
      </w:r>
      <w:r>
        <w:rPr>
          <w:spacing w:val="14"/>
        </w:rPr>
        <w:t xml:space="preserve"> </w:t>
      </w:r>
      <w:r>
        <w:t>ahorro,</w:t>
      </w:r>
      <w:r>
        <w:rPr>
          <w:spacing w:val="16"/>
        </w:rPr>
        <w:t xml:space="preserve"> </w:t>
      </w:r>
      <w:r>
        <w:t>retiro</w:t>
      </w:r>
      <w:r>
        <w:rPr>
          <w:spacing w:val="12"/>
        </w:rPr>
        <w:t xml:space="preserve"> </w:t>
      </w:r>
      <w:r>
        <w:t>y</w:t>
      </w:r>
      <w:r>
        <w:rPr>
          <w:spacing w:val="18"/>
        </w:rPr>
        <w:t xml:space="preserve"> </w:t>
      </w:r>
      <w:r>
        <w:rPr>
          <w:spacing w:val="-2"/>
        </w:rPr>
        <w:t>metas.</w:t>
      </w:r>
    </w:p>
    <w:p w:rsidR="007E2D45" w:rsidRDefault="002A272D">
      <w:pPr>
        <w:pStyle w:val="Prrafodelista"/>
        <w:numPr>
          <w:ilvl w:val="0"/>
          <w:numId w:val="24"/>
        </w:numPr>
        <w:tabs>
          <w:tab w:val="left" w:pos="878"/>
          <w:tab w:val="left" w:pos="993"/>
        </w:tabs>
        <w:spacing w:before="136" w:line="369" w:lineRule="auto"/>
        <w:ind w:right="1158" w:hanging="339"/>
        <w:rPr>
          <w:sz w:val="18"/>
        </w:rPr>
      </w:pPr>
      <w:r>
        <w:t>Enfoque</w:t>
      </w:r>
      <w:r>
        <w:rPr>
          <w:spacing w:val="67"/>
        </w:rPr>
        <w:t xml:space="preserve"> </w:t>
      </w:r>
      <w:r>
        <w:t>ético</w:t>
      </w:r>
      <w:r>
        <w:rPr>
          <w:spacing w:val="70"/>
        </w:rPr>
        <w:t xml:space="preserve"> </w:t>
      </w:r>
      <w:r>
        <w:t>y</w:t>
      </w:r>
      <w:r>
        <w:rPr>
          <w:spacing w:val="70"/>
        </w:rPr>
        <w:t xml:space="preserve"> </w:t>
      </w:r>
      <w:r>
        <w:t>custodia</w:t>
      </w:r>
      <w:r>
        <w:rPr>
          <w:spacing w:val="68"/>
        </w:rPr>
        <w:t xml:space="preserve"> </w:t>
      </w:r>
      <w:r>
        <w:t>segura</w:t>
      </w:r>
      <w:r>
        <w:rPr>
          <w:spacing w:val="70"/>
        </w:rPr>
        <w:t xml:space="preserve"> </w:t>
      </w:r>
      <w:r>
        <w:t>acorde</w:t>
      </w:r>
      <w:r>
        <w:rPr>
          <w:spacing w:val="72"/>
        </w:rPr>
        <w:t xml:space="preserve"> </w:t>
      </w:r>
      <w:r>
        <w:t>a</w:t>
      </w:r>
      <w:r>
        <w:rPr>
          <w:spacing w:val="68"/>
        </w:rPr>
        <w:t xml:space="preserve"> </w:t>
      </w:r>
      <w:r>
        <w:t>normativa</w:t>
      </w:r>
      <w:r>
        <w:rPr>
          <w:spacing w:val="67"/>
        </w:rPr>
        <w:t xml:space="preserve"> </w:t>
      </w:r>
      <w:r>
        <w:t>del</w:t>
      </w:r>
      <w:r>
        <w:rPr>
          <w:spacing w:val="70"/>
        </w:rPr>
        <w:t xml:space="preserve"> </w:t>
      </w:r>
      <w:r>
        <w:t>Banco</w:t>
      </w:r>
      <w:r>
        <w:rPr>
          <w:spacing w:val="70"/>
        </w:rPr>
        <w:t xml:space="preserve"> </w:t>
      </w:r>
      <w:r>
        <w:t>Central</w:t>
      </w:r>
      <w:r>
        <w:rPr>
          <w:spacing w:val="70"/>
        </w:rPr>
        <w:t xml:space="preserve"> </w:t>
      </w:r>
      <w:r>
        <w:t xml:space="preserve">del </w:t>
      </w:r>
      <w:r>
        <w:rPr>
          <w:spacing w:val="-2"/>
        </w:rPr>
        <w:t>Uruguay.</w:t>
      </w:r>
    </w:p>
    <w:p w:rsidR="007E2D45" w:rsidRDefault="002A272D">
      <w:pPr>
        <w:pStyle w:val="Ttulo3"/>
        <w:spacing w:before="186"/>
        <w:rPr>
          <w:rFonts w:ascii="Calibri"/>
        </w:rPr>
      </w:pPr>
      <w:bookmarkStart w:id="78" w:name="_TOC_250066"/>
      <w:r>
        <w:rPr>
          <w:rFonts w:ascii="Calibri"/>
          <w:color w:val="4F80BC"/>
        </w:rPr>
        <w:t>Segmentos</w:t>
      </w:r>
      <w:r>
        <w:rPr>
          <w:rFonts w:ascii="Calibri"/>
          <w:color w:val="4F80BC"/>
          <w:spacing w:val="16"/>
        </w:rPr>
        <w:t xml:space="preserve"> </w:t>
      </w:r>
      <w:r>
        <w:rPr>
          <w:rFonts w:ascii="Calibri"/>
          <w:color w:val="4F80BC"/>
        </w:rPr>
        <w:t>de</w:t>
      </w:r>
      <w:r>
        <w:rPr>
          <w:rFonts w:ascii="Calibri"/>
          <w:color w:val="4F80BC"/>
          <w:spacing w:val="12"/>
        </w:rPr>
        <w:t xml:space="preserve"> </w:t>
      </w:r>
      <w:bookmarkEnd w:id="78"/>
      <w:r>
        <w:rPr>
          <w:rFonts w:ascii="Calibri"/>
          <w:color w:val="4F80BC"/>
          <w:spacing w:val="-2"/>
        </w:rPr>
        <w:t>Clientes</w:t>
      </w:r>
    </w:p>
    <w:p w:rsidR="007E2D45" w:rsidRDefault="007E2D45">
      <w:pPr>
        <w:pStyle w:val="Textoindependiente"/>
        <w:spacing w:before="5"/>
        <w:rPr>
          <w:rFonts w:ascii="Calibri"/>
          <w:b/>
        </w:rPr>
      </w:pPr>
    </w:p>
    <w:p w:rsidR="007E2D45" w:rsidRDefault="002A272D">
      <w:pPr>
        <w:pStyle w:val="Prrafodelista"/>
        <w:numPr>
          <w:ilvl w:val="0"/>
          <w:numId w:val="24"/>
        </w:numPr>
        <w:tabs>
          <w:tab w:val="left" w:pos="879"/>
        </w:tabs>
        <w:ind w:left="879" w:hanging="224"/>
        <w:rPr>
          <w:sz w:val="18"/>
        </w:rPr>
      </w:pPr>
      <w:r>
        <w:t>Individuos</w:t>
      </w:r>
      <w:r>
        <w:rPr>
          <w:spacing w:val="11"/>
        </w:rPr>
        <w:t xml:space="preserve"> </w:t>
      </w:r>
      <w:r>
        <w:t>de</w:t>
      </w:r>
      <w:r>
        <w:rPr>
          <w:spacing w:val="10"/>
        </w:rPr>
        <w:t xml:space="preserve"> </w:t>
      </w:r>
      <w:r>
        <w:t>ingresos</w:t>
      </w:r>
      <w:r>
        <w:rPr>
          <w:spacing w:val="12"/>
        </w:rPr>
        <w:t xml:space="preserve"> </w:t>
      </w:r>
      <w:r>
        <w:t>medios</w:t>
      </w:r>
      <w:r>
        <w:rPr>
          <w:spacing w:val="11"/>
        </w:rPr>
        <w:t xml:space="preserve"> </w:t>
      </w:r>
      <w:r>
        <w:t>y</w:t>
      </w:r>
      <w:r>
        <w:rPr>
          <w:spacing w:val="12"/>
        </w:rPr>
        <w:t xml:space="preserve"> </w:t>
      </w:r>
      <w:r>
        <w:t>medio–altos</w:t>
      </w:r>
      <w:r>
        <w:rPr>
          <w:spacing w:val="13"/>
        </w:rPr>
        <w:t xml:space="preserve"> </w:t>
      </w:r>
      <w:r>
        <w:t>(mayores</w:t>
      </w:r>
      <w:r>
        <w:rPr>
          <w:spacing w:val="12"/>
        </w:rPr>
        <w:t xml:space="preserve"> </w:t>
      </w:r>
      <w:r>
        <w:t>a</w:t>
      </w:r>
      <w:r>
        <w:rPr>
          <w:spacing w:val="10"/>
        </w:rPr>
        <w:t xml:space="preserve"> </w:t>
      </w:r>
      <w:r>
        <w:t>30</w:t>
      </w:r>
      <w:r>
        <w:rPr>
          <w:spacing w:val="9"/>
        </w:rPr>
        <w:t xml:space="preserve"> </w:t>
      </w:r>
      <w:r>
        <w:rPr>
          <w:spacing w:val="-2"/>
        </w:rPr>
        <w:t>años).</w:t>
      </w:r>
    </w:p>
    <w:p w:rsidR="007E2D45" w:rsidRDefault="002A272D">
      <w:pPr>
        <w:pStyle w:val="Prrafodelista"/>
        <w:numPr>
          <w:ilvl w:val="0"/>
          <w:numId w:val="24"/>
        </w:numPr>
        <w:tabs>
          <w:tab w:val="left" w:pos="879"/>
        </w:tabs>
        <w:spacing w:before="133"/>
        <w:ind w:left="879" w:hanging="224"/>
        <w:rPr>
          <w:sz w:val="18"/>
        </w:rPr>
      </w:pPr>
      <w:r>
        <w:t>PYMES</w:t>
      </w:r>
      <w:r>
        <w:rPr>
          <w:spacing w:val="14"/>
        </w:rPr>
        <w:t xml:space="preserve"> </w:t>
      </w:r>
      <w:r>
        <w:t>con</w:t>
      </w:r>
      <w:r>
        <w:rPr>
          <w:spacing w:val="15"/>
        </w:rPr>
        <w:t xml:space="preserve"> </w:t>
      </w:r>
      <w:r>
        <w:t>necesidad</w:t>
      </w:r>
      <w:r>
        <w:rPr>
          <w:spacing w:val="13"/>
        </w:rPr>
        <w:t xml:space="preserve"> </w:t>
      </w:r>
      <w:r>
        <w:t>de</w:t>
      </w:r>
      <w:r>
        <w:rPr>
          <w:spacing w:val="12"/>
        </w:rPr>
        <w:t xml:space="preserve"> </w:t>
      </w:r>
      <w:r>
        <w:t>planificación</w:t>
      </w:r>
      <w:r>
        <w:rPr>
          <w:spacing w:val="13"/>
        </w:rPr>
        <w:t xml:space="preserve"> </w:t>
      </w:r>
      <w:r>
        <w:rPr>
          <w:spacing w:val="-2"/>
        </w:rPr>
        <w:t>financiera.</w:t>
      </w:r>
    </w:p>
    <w:p w:rsidR="007E2D45" w:rsidRDefault="007E2D45">
      <w:pPr>
        <w:pStyle w:val="Prrafodelista"/>
        <w:rPr>
          <w:sz w:val="18"/>
        </w:rPr>
        <w:sectPr w:rsidR="007E2D45">
          <w:pgSz w:w="12240" w:h="15840"/>
          <w:pgMar w:top="1260" w:right="1080" w:bottom="1200" w:left="1800" w:header="0" w:footer="1017" w:gutter="0"/>
          <w:cols w:space="720"/>
        </w:sectPr>
      </w:pPr>
    </w:p>
    <w:p w:rsidR="007E2D45" w:rsidRDefault="002A272D">
      <w:pPr>
        <w:pStyle w:val="Prrafodelista"/>
        <w:numPr>
          <w:ilvl w:val="0"/>
          <w:numId w:val="24"/>
        </w:numPr>
        <w:tabs>
          <w:tab w:val="left" w:pos="879"/>
        </w:tabs>
        <w:spacing w:before="78"/>
        <w:ind w:left="879" w:hanging="224"/>
        <w:jc w:val="both"/>
        <w:rPr>
          <w:sz w:val="18"/>
        </w:rPr>
      </w:pPr>
      <w:r>
        <w:lastRenderedPageBreak/>
        <w:t>Profesionales</w:t>
      </w:r>
      <w:r>
        <w:rPr>
          <w:spacing w:val="15"/>
        </w:rPr>
        <w:t xml:space="preserve"> </w:t>
      </w:r>
      <w:r>
        <w:t>independientes</w:t>
      </w:r>
      <w:r>
        <w:rPr>
          <w:spacing w:val="15"/>
        </w:rPr>
        <w:t xml:space="preserve"> </w:t>
      </w:r>
      <w:r>
        <w:t>con</w:t>
      </w:r>
      <w:r>
        <w:rPr>
          <w:spacing w:val="15"/>
        </w:rPr>
        <w:t xml:space="preserve"> </w:t>
      </w:r>
      <w:r>
        <w:t>capacidad</w:t>
      </w:r>
      <w:r>
        <w:rPr>
          <w:spacing w:val="18"/>
        </w:rPr>
        <w:t xml:space="preserve"> </w:t>
      </w:r>
      <w:r>
        <w:t>de</w:t>
      </w:r>
      <w:r>
        <w:rPr>
          <w:spacing w:val="14"/>
        </w:rPr>
        <w:t xml:space="preserve"> </w:t>
      </w:r>
      <w:r>
        <w:rPr>
          <w:spacing w:val="-2"/>
        </w:rPr>
        <w:t>ahorro.</w:t>
      </w:r>
    </w:p>
    <w:p w:rsidR="007E2D45" w:rsidRDefault="002A272D">
      <w:pPr>
        <w:pStyle w:val="Prrafodelista"/>
        <w:numPr>
          <w:ilvl w:val="0"/>
          <w:numId w:val="24"/>
        </w:numPr>
        <w:tabs>
          <w:tab w:val="left" w:pos="878"/>
          <w:tab w:val="left" w:pos="993"/>
        </w:tabs>
        <w:spacing w:before="135" w:line="369" w:lineRule="auto"/>
        <w:ind w:right="1160" w:hanging="339"/>
        <w:jc w:val="both"/>
        <w:rPr>
          <w:sz w:val="18"/>
        </w:rPr>
      </w:pPr>
      <w:r>
        <w:t>Inversores interesados en tecnología, ecosistema emprendedor e inversiones con enfoque ESG.</w:t>
      </w:r>
    </w:p>
    <w:p w:rsidR="007E2D45" w:rsidRDefault="002A272D">
      <w:pPr>
        <w:pStyle w:val="Ttulo3"/>
        <w:spacing w:before="187"/>
        <w:rPr>
          <w:rFonts w:ascii="Calibri"/>
        </w:rPr>
      </w:pPr>
      <w:bookmarkStart w:id="79" w:name="_TOC_250065"/>
      <w:bookmarkEnd w:id="79"/>
      <w:r>
        <w:rPr>
          <w:rFonts w:ascii="Calibri"/>
          <w:color w:val="4F80BC"/>
          <w:spacing w:val="-2"/>
        </w:rPr>
        <w:t>Canales</w:t>
      </w:r>
    </w:p>
    <w:p w:rsidR="007E2D45" w:rsidRDefault="007E2D45">
      <w:pPr>
        <w:pStyle w:val="Textoindependiente"/>
        <w:spacing w:before="4"/>
        <w:rPr>
          <w:rFonts w:ascii="Calibri"/>
          <w:b/>
        </w:rPr>
      </w:pPr>
    </w:p>
    <w:p w:rsidR="007E2D45" w:rsidRDefault="002A272D">
      <w:pPr>
        <w:pStyle w:val="Prrafodelista"/>
        <w:numPr>
          <w:ilvl w:val="0"/>
          <w:numId w:val="24"/>
        </w:numPr>
        <w:tabs>
          <w:tab w:val="left" w:pos="879"/>
        </w:tabs>
        <w:ind w:left="879" w:hanging="224"/>
        <w:jc w:val="both"/>
        <w:rPr>
          <w:sz w:val="18"/>
        </w:rPr>
      </w:pPr>
      <w:r>
        <w:t>Plataforma</w:t>
      </w:r>
      <w:r>
        <w:rPr>
          <w:spacing w:val="14"/>
        </w:rPr>
        <w:t xml:space="preserve"> </w:t>
      </w:r>
      <w:r>
        <w:t>digital</w:t>
      </w:r>
      <w:r>
        <w:rPr>
          <w:spacing w:val="17"/>
        </w:rPr>
        <w:t xml:space="preserve"> </w:t>
      </w:r>
      <w:r>
        <w:rPr>
          <w:spacing w:val="-2"/>
        </w:rPr>
        <w:t>propia.</w:t>
      </w:r>
    </w:p>
    <w:p w:rsidR="007E2D45" w:rsidRDefault="002A272D">
      <w:pPr>
        <w:pStyle w:val="Prrafodelista"/>
        <w:numPr>
          <w:ilvl w:val="0"/>
          <w:numId w:val="24"/>
        </w:numPr>
        <w:tabs>
          <w:tab w:val="left" w:pos="879"/>
        </w:tabs>
        <w:spacing w:before="134"/>
        <w:ind w:left="879" w:hanging="224"/>
        <w:jc w:val="both"/>
        <w:rPr>
          <w:sz w:val="18"/>
        </w:rPr>
      </w:pPr>
      <w:r>
        <w:t>Reuniones</w:t>
      </w:r>
      <w:r>
        <w:rPr>
          <w:spacing w:val="14"/>
        </w:rPr>
        <w:t xml:space="preserve"> </w:t>
      </w:r>
      <w:r>
        <w:t>presenciales</w:t>
      </w:r>
      <w:r>
        <w:rPr>
          <w:spacing w:val="15"/>
        </w:rPr>
        <w:t xml:space="preserve"> </w:t>
      </w:r>
      <w:r>
        <w:t>y</w:t>
      </w:r>
      <w:r>
        <w:rPr>
          <w:spacing w:val="15"/>
        </w:rPr>
        <w:t xml:space="preserve"> </w:t>
      </w:r>
      <w:r>
        <w:rPr>
          <w:spacing w:val="-2"/>
        </w:rPr>
        <w:t>virtuales.</w:t>
      </w:r>
    </w:p>
    <w:p w:rsidR="007E2D45" w:rsidRDefault="002A272D">
      <w:pPr>
        <w:pStyle w:val="Prrafodelista"/>
        <w:numPr>
          <w:ilvl w:val="0"/>
          <w:numId w:val="24"/>
        </w:numPr>
        <w:tabs>
          <w:tab w:val="left" w:pos="879"/>
        </w:tabs>
        <w:spacing w:before="138"/>
        <w:ind w:left="879" w:hanging="224"/>
        <w:jc w:val="both"/>
        <w:rPr>
          <w:sz w:val="18"/>
        </w:rPr>
      </w:pPr>
      <w:r>
        <w:t>Redes</w:t>
      </w:r>
      <w:r>
        <w:rPr>
          <w:spacing w:val="10"/>
        </w:rPr>
        <w:t xml:space="preserve"> </w:t>
      </w:r>
      <w:r>
        <w:rPr>
          <w:spacing w:val="-2"/>
        </w:rPr>
        <w:t>sociales.</w:t>
      </w:r>
    </w:p>
    <w:p w:rsidR="007E2D45" w:rsidRDefault="002A272D">
      <w:pPr>
        <w:pStyle w:val="Prrafodelista"/>
        <w:numPr>
          <w:ilvl w:val="0"/>
          <w:numId w:val="24"/>
        </w:numPr>
        <w:tabs>
          <w:tab w:val="left" w:pos="879"/>
        </w:tabs>
        <w:spacing w:before="136"/>
        <w:ind w:left="879" w:hanging="224"/>
        <w:jc w:val="both"/>
        <w:rPr>
          <w:sz w:val="18"/>
        </w:rPr>
      </w:pPr>
      <w:r>
        <w:t>Marketing</w:t>
      </w:r>
      <w:r>
        <w:rPr>
          <w:spacing w:val="18"/>
        </w:rPr>
        <w:t xml:space="preserve"> </w:t>
      </w:r>
      <w:r>
        <w:rPr>
          <w:spacing w:val="-2"/>
        </w:rPr>
        <w:t>digital.</w:t>
      </w:r>
    </w:p>
    <w:p w:rsidR="007E2D45" w:rsidRDefault="007E2D45">
      <w:pPr>
        <w:pStyle w:val="Textoindependiente"/>
        <w:spacing w:before="70"/>
      </w:pPr>
    </w:p>
    <w:p w:rsidR="007E2D45" w:rsidRDefault="002A272D">
      <w:pPr>
        <w:pStyle w:val="Ttulo3"/>
        <w:rPr>
          <w:rFonts w:ascii="Calibri"/>
        </w:rPr>
      </w:pPr>
      <w:bookmarkStart w:id="80" w:name="_TOC_250064"/>
      <w:r>
        <w:rPr>
          <w:rFonts w:ascii="Calibri"/>
          <w:color w:val="4F80BC"/>
        </w:rPr>
        <w:t>Relaciones</w:t>
      </w:r>
      <w:r>
        <w:rPr>
          <w:rFonts w:ascii="Calibri"/>
          <w:color w:val="4F80BC"/>
          <w:spacing w:val="14"/>
        </w:rPr>
        <w:t xml:space="preserve"> </w:t>
      </w:r>
      <w:r>
        <w:rPr>
          <w:rFonts w:ascii="Calibri"/>
          <w:color w:val="4F80BC"/>
        </w:rPr>
        <w:t>con</w:t>
      </w:r>
      <w:r>
        <w:rPr>
          <w:rFonts w:ascii="Calibri"/>
          <w:color w:val="4F80BC"/>
          <w:spacing w:val="16"/>
        </w:rPr>
        <w:t xml:space="preserve"> </w:t>
      </w:r>
      <w:bookmarkEnd w:id="80"/>
      <w:r>
        <w:rPr>
          <w:rFonts w:ascii="Calibri"/>
          <w:color w:val="4F80BC"/>
          <w:spacing w:val="-2"/>
        </w:rPr>
        <w:t>Clientes</w:t>
      </w:r>
    </w:p>
    <w:p w:rsidR="007E2D45" w:rsidRDefault="007E2D45">
      <w:pPr>
        <w:pStyle w:val="Textoindependiente"/>
        <w:spacing w:before="5"/>
        <w:rPr>
          <w:rFonts w:ascii="Calibri"/>
          <w:b/>
        </w:rPr>
      </w:pPr>
    </w:p>
    <w:p w:rsidR="007E2D45" w:rsidRDefault="002A272D">
      <w:pPr>
        <w:pStyle w:val="Prrafodelista"/>
        <w:numPr>
          <w:ilvl w:val="0"/>
          <w:numId w:val="24"/>
        </w:numPr>
        <w:tabs>
          <w:tab w:val="left" w:pos="878"/>
          <w:tab w:val="left" w:pos="993"/>
        </w:tabs>
        <w:spacing w:line="367" w:lineRule="auto"/>
        <w:ind w:right="1154" w:hanging="339"/>
        <w:jc w:val="both"/>
        <w:rPr>
          <w:sz w:val="18"/>
        </w:rPr>
      </w:pPr>
      <w:r>
        <w:t>Asesoramiento personalizado basado en confianza. El cliente a través de las plataformas y el asesoramiento es el que tiene acceso a efectivizar las</w:t>
      </w:r>
      <w:r>
        <w:rPr>
          <w:spacing w:val="40"/>
        </w:rPr>
        <w:t xml:space="preserve"> </w:t>
      </w:r>
      <w:r>
        <w:rPr>
          <w:spacing w:val="-2"/>
        </w:rPr>
        <w:t>operaciones.</w:t>
      </w:r>
    </w:p>
    <w:p w:rsidR="007E2D45" w:rsidRDefault="002A272D">
      <w:pPr>
        <w:pStyle w:val="Prrafodelista"/>
        <w:numPr>
          <w:ilvl w:val="0"/>
          <w:numId w:val="24"/>
        </w:numPr>
        <w:tabs>
          <w:tab w:val="left" w:pos="879"/>
        </w:tabs>
        <w:spacing w:before="5"/>
        <w:ind w:left="879" w:hanging="224"/>
        <w:jc w:val="both"/>
        <w:rPr>
          <w:sz w:val="18"/>
        </w:rPr>
      </w:pPr>
      <w:r>
        <w:t>Reportes</w:t>
      </w:r>
      <w:r>
        <w:rPr>
          <w:spacing w:val="16"/>
        </w:rPr>
        <w:t xml:space="preserve"> </w:t>
      </w:r>
      <w:r>
        <w:t>mensuales</w:t>
      </w:r>
      <w:r>
        <w:rPr>
          <w:spacing w:val="14"/>
        </w:rPr>
        <w:t xml:space="preserve"> </w:t>
      </w:r>
      <w:r>
        <w:rPr>
          <w:spacing w:val="-2"/>
        </w:rPr>
        <w:t>claros.</w:t>
      </w:r>
    </w:p>
    <w:p w:rsidR="007E2D45" w:rsidRDefault="002A272D">
      <w:pPr>
        <w:pStyle w:val="Prrafodelista"/>
        <w:numPr>
          <w:ilvl w:val="0"/>
          <w:numId w:val="24"/>
        </w:numPr>
        <w:tabs>
          <w:tab w:val="left" w:pos="879"/>
        </w:tabs>
        <w:spacing w:before="134"/>
        <w:ind w:left="879" w:hanging="224"/>
        <w:rPr>
          <w:sz w:val="18"/>
        </w:rPr>
      </w:pPr>
      <w:r>
        <w:t>Contacto</w:t>
      </w:r>
      <w:r>
        <w:rPr>
          <w:spacing w:val="11"/>
        </w:rPr>
        <w:t xml:space="preserve"> </w:t>
      </w:r>
      <w:r>
        <w:t>continuo</w:t>
      </w:r>
      <w:r>
        <w:rPr>
          <w:spacing w:val="14"/>
        </w:rPr>
        <w:t xml:space="preserve"> </w:t>
      </w:r>
      <w:r>
        <w:t>vía</w:t>
      </w:r>
      <w:r>
        <w:rPr>
          <w:spacing w:val="14"/>
        </w:rPr>
        <w:t xml:space="preserve"> </w:t>
      </w:r>
      <w:r>
        <w:t>CRM,</w:t>
      </w:r>
      <w:r>
        <w:rPr>
          <w:spacing w:val="14"/>
        </w:rPr>
        <w:t xml:space="preserve"> </w:t>
      </w:r>
      <w:r>
        <w:t>WhatsApp</w:t>
      </w:r>
      <w:r>
        <w:rPr>
          <w:spacing w:val="12"/>
        </w:rPr>
        <w:t xml:space="preserve"> </w:t>
      </w:r>
      <w:r>
        <w:t>corporativo</w:t>
      </w:r>
      <w:r>
        <w:rPr>
          <w:spacing w:val="14"/>
        </w:rPr>
        <w:t xml:space="preserve"> </w:t>
      </w:r>
      <w:r>
        <w:t>y</w:t>
      </w:r>
      <w:r>
        <w:rPr>
          <w:spacing w:val="14"/>
        </w:rPr>
        <w:t xml:space="preserve"> </w:t>
      </w:r>
      <w:r>
        <w:rPr>
          <w:spacing w:val="-2"/>
        </w:rPr>
        <w:t>videollamadas.</w:t>
      </w:r>
    </w:p>
    <w:p w:rsidR="007E2D45" w:rsidRDefault="002A272D">
      <w:pPr>
        <w:pStyle w:val="Prrafodelista"/>
        <w:numPr>
          <w:ilvl w:val="0"/>
          <w:numId w:val="24"/>
        </w:numPr>
        <w:tabs>
          <w:tab w:val="left" w:pos="879"/>
        </w:tabs>
        <w:spacing w:before="138"/>
        <w:ind w:left="879" w:hanging="224"/>
        <w:rPr>
          <w:sz w:val="18"/>
        </w:rPr>
      </w:pPr>
      <w:r>
        <w:t>Reuniones</w:t>
      </w:r>
      <w:r>
        <w:rPr>
          <w:spacing w:val="14"/>
        </w:rPr>
        <w:t xml:space="preserve"> </w:t>
      </w:r>
      <w:r>
        <w:t>trimestrales</w:t>
      </w:r>
      <w:r>
        <w:rPr>
          <w:spacing w:val="12"/>
        </w:rPr>
        <w:t xml:space="preserve"> </w:t>
      </w:r>
      <w:r>
        <w:t>y</w:t>
      </w:r>
      <w:r>
        <w:rPr>
          <w:spacing w:val="19"/>
        </w:rPr>
        <w:t xml:space="preserve"> </w:t>
      </w:r>
      <w:r>
        <w:rPr>
          <w:spacing w:val="-2"/>
        </w:rPr>
        <w:t>anuales.</w:t>
      </w:r>
    </w:p>
    <w:p w:rsidR="007E2D45" w:rsidRDefault="002A272D">
      <w:pPr>
        <w:pStyle w:val="Prrafodelista"/>
        <w:numPr>
          <w:ilvl w:val="0"/>
          <w:numId w:val="24"/>
        </w:numPr>
        <w:tabs>
          <w:tab w:val="left" w:pos="879"/>
        </w:tabs>
        <w:spacing w:before="136"/>
        <w:ind w:left="879" w:hanging="224"/>
        <w:rPr>
          <w:sz w:val="18"/>
        </w:rPr>
      </w:pPr>
      <w:r>
        <w:t>Comunidad</w:t>
      </w:r>
      <w:r>
        <w:rPr>
          <w:spacing w:val="19"/>
        </w:rPr>
        <w:t xml:space="preserve"> </w:t>
      </w:r>
      <w:r>
        <w:t>educativa</w:t>
      </w:r>
      <w:r>
        <w:rPr>
          <w:spacing w:val="19"/>
        </w:rPr>
        <w:t xml:space="preserve"> </w:t>
      </w:r>
      <w:r>
        <w:rPr>
          <w:spacing w:val="-2"/>
        </w:rPr>
        <w:t>digital.</w:t>
      </w:r>
    </w:p>
    <w:p w:rsidR="007E2D45" w:rsidRDefault="007E2D45">
      <w:pPr>
        <w:pStyle w:val="Textoindependiente"/>
        <w:spacing w:before="70"/>
      </w:pPr>
    </w:p>
    <w:p w:rsidR="007E2D45" w:rsidRDefault="002A272D">
      <w:pPr>
        <w:pStyle w:val="Ttulo3"/>
        <w:spacing w:before="1"/>
        <w:rPr>
          <w:rFonts w:ascii="Calibri"/>
        </w:rPr>
      </w:pPr>
      <w:bookmarkStart w:id="81" w:name="_TOC_250063"/>
      <w:r>
        <w:rPr>
          <w:rFonts w:ascii="Calibri"/>
          <w:color w:val="4F80BC"/>
        </w:rPr>
        <w:t>Fuentes</w:t>
      </w:r>
      <w:r>
        <w:rPr>
          <w:rFonts w:ascii="Calibri"/>
          <w:color w:val="4F80BC"/>
          <w:spacing w:val="11"/>
        </w:rPr>
        <w:t xml:space="preserve"> </w:t>
      </w:r>
      <w:r>
        <w:rPr>
          <w:rFonts w:ascii="Calibri"/>
          <w:color w:val="4F80BC"/>
        </w:rPr>
        <w:t>de</w:t>
      </w:r>
      <w:r>
        <w:rPr>
          <w:rFonts w:ascii="Calibri"/>
          <w:color w:val="4F80BC"/>
          <w:spacing w:val="12"/>
        </w:rPr>
        <w:t xml:space="preserve"> </w:t>
      </w:r>
      <w:bookmarkEnd w:id="81"/>
      <w:r>
        <w:rPr>
          <w:rFonts w:ascii="Calibri"/>
          <w:color w:val="4F80BC"/>
          <w:spacing w:val="-2"/>
        </w:rPr>
        <w:t>Ingreso</w:t>
      </w:r>
    </w:p>
    <w:p w:rsidR="007E2D45" w:rsidRDefault="007E2D45">
      <w:pPr>
        <w:pStyle w:val="Textoindependiente"/>
        <w:spacing w:before="4"/>
        <w:rPr>
          <w:rFonts w:ascii="Calibri"/>
          <w:b/>
        </w:rPr>
      </w:pPr>
    </w:p>
    <w:p w:rsidR="007E2D45" w:rsidRDefault="002A272D">
      <w:pPr>
        <w:pStyle w:val="Prrafodelista"/>
        <w:numPr>
          <w:ilvl w:val="0"/>
          <w:numId w:val="24"/>
        </w:numPr>
        <w:tabs>
          <w:tab w:val="left" w:pos="879"/>
        </w:tabs>
        <w:ind w:left="879" w:hanging="224"/>
        <w:rPr>
          <w:sz w:val="18"/>
        </w:rPr>
      </w:pPr>
      <w:r>
        <w:t>Comisión</w:t>
      </w:r>
      <w:r>
        <w:rPr>
          <w:spacing w:val="12"/>
        </w:rPr>
        <w:t xml:space="preserve"> </w:t>
      </w:r>
      <w:r>
        <w:t>1%</w:t>
      </w:r>
      <w:r>
        <w:rPr>
          <w:spacing w:val="8"/>
        </w:rPr>
        <w:t xml:space="preserve"> </w:t>
      </w:r>
      <w:r>
        <w:t>anual</w:t>
      </w:r>
      <w:r>
        <w:rPr>
          <w:spacing w:val="12"/>
        </w:rPr>
        <w:t xml:space="preserve"> </w:t>
      </w:r>
      <w:r>
        <w:t>sobre</w:t>
      </w:r>
      <w:r>
        <w:rPr>
          <w:spacing w:val="8"/>
        </w:rPr>
        <w:t xml:space="preserve"> </w:t>
      </w:r>
      <w:r>
        <w:t>los</w:t>
      </w:r>
      <w:r>
        <w:rPr>
          <w:spacing w:val="12"/>
        </w:rPr>
        <w:t xml:space="preserve"> </w:t>
      </w:r>
      <w:r>
        <w:t>activos</w:t>
      </w:r>
      <w:r>
        <w:rPr>
          <w:spacing w:val="10"/>
        </w:rPr>
        <w:t xml:space="preserve"> </w:t>
      </w:r>
      <w:r>
        <w:t>bajo</w:t>
      </w:r>
      <w:r>
        <w:rPr>
          <w:spacing w:val="10"/>
        </w:rPr>
        <w:t xml:space="preserve"> </w:t>
      </w:r>
      <w:r>
        <w:t>gestión</w:t>
      </w:r>
      <w:r>
        <w:rPr>
          <w:spacing w:val="12"/>
        </w:rPr>
        <w:t xml:space="preserve"> </w:t>
      </w:r>
      <w:r>
        <w:rPr>
          <w:spacing w:val="-4"/>
        </w:rPr>
        <w:t>(1).</w:t>
      </w:r>
    </w:p>
    <w:p w:rsidR="007E2D45" w:rsidRDefault="002A272D">
      <w:pPr>
        <w:pStyle w:val="Prrafodelista"/>
        <w:numPr>
          <w:ilvl w:val="0"/>
          <w:numId w:val="24"/>
        </w:numPr>
        <w:tabs>
          <w:tab w:val="left" w:pos="879"/>
        </w:tabs>
        <w:spacing w:before="136"/>
        <w:ind w:left="879" w:hanging="224"/>
        <w:rPr>
          <w:sz w:val="18"/>
        </w:rPr>
      </w:pPr>
      <w:r>
        <w:t>Comisión</w:t>
      </w:r>
      <w:r>
        <w:rPr>
          <w:spacing w:val="14"/>
        </w:rPr>
        <w:t xml:space="preserve"> </w:t>
      </w:r>
      <w:r>
        <w:t>variable</w:t>
      </w:r>
      <w:r>
        <w:rPr>
          <w:spacing w:val="15"/>
        </w:rPr>
        <w:t xml:space="preserve"> </w:t>
      </w:r>
      <w:r>
        <w:t>0,5%</w:t>
      </w:r>
      <w:r>
        <w:rPr>
          <w:spacing w:val="14"/>
        </w:rPr>
        <w:t xml:space="preserve"> </w:t>
      </w:r>
      <w:r>
        <w:t>sobre</w:t>
      </w:r>
      <w:r>
        <w:rPr>
          <w:spacing w:val="13"/>
        </w:rPr>
        <w:t xml:space="preserve"> </w:t>
      </w:r>
      <w:r>
        <w:t>rentabilidad</w:t>
      </w:r>
      <w:r>
        <w:rPr>
          <w:spacing w:val="17"/>
        </w:rPr>
        <w:t xml:space="preserve"> </w:t>
      </w:r>
      <w:r>
        <w:rPr>
          <w:spacing w:val="-5"/>
        </w:rPr>
        <w:t>(1)</w:t>
      </w:r>
    </w:p>
    <w:p w:rsidR="007E2D45" w:rsidRDefault="002A272D">
      <w:pPr>
        <w:pStyle w:val="Prrafodelista"/>
        <w:numPr>
          <w:ilvl w:val="0"/>
          <w:numId w:val="24"/>
        </w:numPr>
        <w:tabs>
          <w:tab w:val="left" w:pos="879"/>
        </w:tabs>
        <w:spacing w:before="136"/>
        <w:ind w:left="879" w:hanging="224"/>
        <w:rPr>
          <w:sz w:val="18"/>
        </w:rPr>
      </w:pPr>
      <w:r>
        <w:t>Servicios</w:t>
      </w:r>
      <w:r>
        <w:rPr>
          <w:spacing w:val="20"/>
        </w:rPr>
        <w:t xml:space="preserve"> </w:t>
      </w:r>
      <w:r>
        <w:t>adicionales</w:t>
      </w:r>
      <w:r>
        <w:rPr>
          <w:spacing w:val="15"/>
        </w:rPr>
        <w:t xml:space="preserve"> </w:t>
      </w:r>
      <w:r>
        <w:rPr>
          <w:spacing w:val="-2"/>
        </w:rPr>
        <w:t>opcionales:</w:t>
      </w:r>
    </w:p>
    <w:p w:rsidR="007E2D45" w:rsidRDefault="002A272D">
      <w:pPr>
        <w:pStyle w:val="Prrafodelista"/>
        <w:numPr>
          <w:ilvl w:val="1"/>
          <w:numId w:val="24"/>
        </w:numPr>
        <w:tabs>
          <w:tab w:val="left" w:pos="1670"/>
        </w:tabs>
        <w:spacing w:before="136"/>
        <w:ind w:hanging="338"/>
      </w:pPr>
      <w:r>
        <w:t>talleres</w:t>
      </w:r>
      <w:r>
        <w:rPr>
          <w:spacing w:val="11"/>
        </w:rPr>
        <w:t xml:space="preserve"> </w:t>
      </w:r>
      <w:r>
        <w:rPr>
          <w:spacing w:val="-2"/>
        </w:rPr>
        <w:t>corporativos</w:t>
      </w:r>
    </w:p>
    <w:p w:rsidR="007E2D45" w:rsidRDefault="002A272D">
      <w:pPr>
        <w:pStyle w:val="Prrafodelista"/>
        <w:numPr>
          <w:ilvl w:val="1"/>
          <w:numId w:val="24"/>
        </w:numPr>
        <w:tabs>
          <w:tab w:val="left" w:pos="1670"/>
        </w:tabs>
        <w:spacing w:before="129"/>
        <w:ind w:hanging="338"/>
      </w:pPr>
      <w:r>
        <w:t>consultorías</w:t>
      </w:r>
      <w:r>
        <w:rPr>
          <w:spacing w:val="21"/>
        </w:rPr>
        <w:t xml:space="preserve"> </w:t>
      </w:r>
      <w:r>
        <w:rPr>
          <w:spacing w:val="-2"/>
        </w:rPr>
        <w:t>específicas</w:t>
      </w:r>
    </w:p>
    <w:p w:rsidR="007E2D45" w:rsidRDefault="002A272D">
      <w:pPr>
        <w:pStyle w:val="Prrafodelista"/>
        <w:numPr>
          <w:ilvl w:val="1"/>
          <w:numId w:val="24"/>
        </w:numPr>
        <w:tabs>
          <w:tab w:val="left" w:pos="1670"/>
        </w:tabs>
        <w:spacing w:before="129"/>
        <w:ind w:hanging="338"/>
      </w:pPr>
      <w:r>
        <w:t>ingresos</w:t>
      </w:r>
      <w:r>
        <w:rPr>
          <w:spacing w:val="11"/>
        </w:rPr>
        <w:t xml:space="preserve"> </w:t>
      </w:r>
      <w:r>
        <w:t>derivados</w:t>
      </w:r>
      <w:r>
        <w:rPr>
          <w:spacing w:val="12"/>
        </w:rPr>
        <w:t xml:space="preserve"> </w:t>
      </w:r>
      <w:r>
        <w:t>de</w:t>
      </w:r>
      <w:r>
        <w:rPr>
          <w:spacing w:val="9"/>
        </w:rPr>
        <w:t xml:space="preserve"> </w:t>
      </w:r>
      <w:r>
        <w:t>Fondos</w:t>
      </w:r>
      <w:r>
        <w:rPr>
          <w:spacing w:val="12"/>
        </w:rPr>
        <w:t xml:space="preserve"> </w:t>
      </w:r>
      <w:r>
        <w:t>de</w:t>
      </w:r>
      <w:r>
        <w:rPr>
          <w:spacing w:val="12"/>
        </w:rPr>
        <w:t xml:space="preserve"> </w:t>
      </w:r>
      <w:r>
        <w:rPr>
          <w:spacing w:val="-2"/>
        </w:rPr>
        <w:t>Startups</w:t>
      </w:r>
    </w:p>
    <w:p w:rsidR="007E2D45" w:rsidRDefault="007E2D45">
      <w:pPr>
        <w:pStyle w:val="Textoindependiente"/>
      </w:pPr>
    </w:p>
    <w:p w:rsidR="007E2D45" w:rsidRDefault="007E2D45">
      <w:pPr>
        <w:pStyle w:val="Textoindependiente"/>
        <w:spacing w:before="15"/>
      </w:pPr>
    </w:p>
    <w:p w:rsidR="007E2D45" w:rsidRDefault="002A272D">
      <w:pPr>
        <w:pStyle w:val="Textoindependiente"/>
        <w:spacing w:line="369" w:lineRule="auto"/>
        <w:ind w:left="1332" w:right="1156" w:hanging="339"/>
        <w:jc w:val="both"/>
      </w:pPr>
      <w:r>
        <w:t>(1) En función de la información recabada en las entrevistas, los valores de comisiones propuestos son competitivos con respecto a los servicios de inversión de Bancos, y de empresas de mayor porte, es</w:t>
      </w:r>
      <w:r>
        <w:t>pecialmente respecto</w:t>
      </w:r>
      <w:r>
        <w:rPr>
          <w:spacing w:val="40"/>
        </w:rPr>
        <w:t xml:space="preserve"> </w:t>
      </w:r>
      <w:r>
        <w:t>al variable, que, en las empresas entrevistadas, aplican al monto gestionado,</w:t>
      </w:r>
      <w:r>
        <w:rPr>
          <w:spacing w:val="80"/>
        </w:rPr>
        <w:t xml:space="preserve"> </w:t>
      </w:r>
      <w:r>
        <w:t>y en esta propuesta sobre la rentabilidad, lo cual es un diferenciador.</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3"/>
        <w:spacing w:before="41"/>
        <w:rPr>
          <w:rFonts w:ascii="Calibri"/>
        </w:rPr>
      </w:pPr>
      <w:bookmarkStart w:id="82" w:name="_TOC_250062"/>
      <w:r>
        <w:rPr>
          <w:rFonts w:ascii="Calibri"/>
          <w:color w:val="4F80BC"/>
        </w:rPr>
        <w:lastRenderedPageBreak/>
        <w:t>Recursos</w:t>
      </w:r>
      <w:r>
        <w:rPr>
          <w:rFonts w:ascii="Calibri"/>
          <w:color w:val="4F80BC"/>
          <w:spacing w:val="22"/>
        </w:rPr>
        <w:t xml:space="preserve"> </w:t>
      </w:r>
      <w:bookmarkEnd w:id="82"/>
      <w:r>
        <w:rPr>
          <w:rFonts w:ascii="Calibri"/>
          <w:color w:val="4F80BC"/>
          <w:spacing w:val="-2"/>
        </w:rPr>
        <w:t>Clave</w:t>
      </w:r>
    </w:p>
    <w:p w:rsidR="007E2D45" w:rsidRDefault="007E2D45">
      <w:pPr>
        <w:pStyle w:val="Textoindependiente"/>
        <w:spacing w:before="2"/>
        <w:rPr>
          <w:rFonts w:ascii="Calibri"/>
          <w:b/>
        </w:rPr>
      </w:pPr>
    </w:p>
    <w:p w:rsidR="007E2D45" w:rsidRDefault="002A272D">
      <w:pPr>
        <w:pStyle w:val="Prrafodelista"/>
        <w:numPr>
          <w:ilvl w:val="0"/>
          <w:numId w:val="24"/>
        </w:numPr>
        <w:tabs>
          <w:tab w:val="left" w:pos="879"/>
        </w:tabs>
        <w:spacing w:before="1"/>
        <w:ind w:left="879" w:hanging="224"/>
        <w:rPr>
          <w:sz w:val="18"/>
        </w:rPr>
      </w:pPr>
      <w:r>
        <w:t>Equipo</w:t>
      </w:r>
      <w:r>
        <w:rPr>
          <w:spacing w:val="11"/>
        </w:rPr>
        <w:t xml:space="preserve"> </w:t>
      </w:r>
      <w:r>
        <w:t>profesional</w:t>
      </w:r>
      <w:r>
        <w:rPr>
          <w:spacing w:val="16"/>
        </w:rPr>
        <w:t xml:space="preserve"> </w:t>
      </w:r>
      <w:r>
        <w:t>(asesor</w:t>
      </w:r>
      <w:r>
        <w:rPr>
          <w:spacing w:val="12"/>
        </w:rPr>
        <w:t xml:space="preserve"> </w:t>
      </w:r>
      <w:r>
        <w:t>senior</w:t>
      </w:r>
      <w:r>
        <w:rPr>
          <w:spacing w:val="12"/>
        </w:rPr>
        <w:t xml:space="preserve"> </w:t>
      </w:r>
      <w:r>
        <w:t>y</w:t>
      </w:r>
      <w:r>
        <w:rPr>
          <w:spacing w:val="11"/>
        </w:rPr>
        <w:t xml:space="preserve"> </w:t>
      </w:r>
      <w:r>
        <w:rPr>
          <w:spacing w:val="-2"/>
        </w:rPr>
        <w:t>analista).</w:t>
      </w:r>
    </w:p>
    <w:p w:rsidR="007E2D45" w:rsidRDefault="002A272D">
      <w:pPr>
        <w:pStyle w:val="Prrafodelista"/>
        <w:numPr>
          <w:ilvl w:val="0"/>
          <w:numId w:val="24"/>
        </w:numPr>
        <w:tabs>
          <w:tab w:val="left" w:pos="879"/>
        </w:tabs>
        <w:spacing w:before="135"/>
        <w:ind w:left="879" w:hanging="224"/>
        <w:rPr>
          <w:sz w:val="18"/>
        </w:rPr>
      </w:pPr>
      <w:r>
        <w:t>Plataforma</w:t>
      </w:r>
      <w:r>
        <w:rPr>
          <w:spacing w:val="17"/>
        </w:rPr>
        <w:t xml:space="preserve"> </w:t>
      </w:r>
      <w:r>
        <w:t>tecnológica</w:t>
      </w:r>
      <w:r>
        <w:rPr>
          <w:spacing w:val="18"/>
        </w:rPr>
        <w:t xml:space="preserve"> </w:t>
      </w:r>
      <w:r>
        <w:t>(CRM,</w:t>
      </w:r>
      <w:r>
        <w:rPr>
          <w:spacing w:val="17"/>
        </w:rPr>
        <w:t xml:space="preserve"> </w:t>
      </w:r>
      <w:r>
        <w:t>análisis,</w:t>
      </w:r>
      <w:r>
        <w:rPr>
          <w:spacing w:val="18"/>
        </w:rPr>
        <w:t xml:space="preserve"> </w:t>
      </w:r>
      <w:r>
        <w:rPr>
          <w:spacing w:val="-2"/>
        </w:rPr>
        <w:t>nube).</w:t>
      </w:r>
    </w:p>
    <w:p w:rsidR="007E2D45" w:rsidRDefault="002A272D">
      <w:pPr>
        <w:pStyle w:val="Prrafodelista"/>
        <w:numPr>
          <w:ilvl w:val="0"/>
          <w:numId w:val="24"/>
        </w:numPr>
        <w:tabs>
          <w:tab w:val="left" w:pos="879"/>
        </w:tabs>
        <w:spacing w:before="139"/>
        <w:ind w:left="879" w:hanging="224"/>
        <w:rPr>
          <w:sz w:val="18"/>
        </w:rPr>
      </w:pPr>
      <w:r>
        <w:t>Brokers</w:t>
      </w:r>
      <w:r>
        <w:rPr>
          <w:spacing w:val="16"/>
        </w:rPr>
        <w:t xml:space="preserve"> </w:t>
      </w:r>
      <w:r>
        <w:t>internacionales</w:t>
      </w:r>
      <w:r>
        <w:rPr>
          <w:spacing w:val="16"/>
        </w:rPr>
        <w:t xml:space="preserve"> </w:t>
      </w:r>
      <w:r>
        <w:t>(ejemplo</w:t>
      </w:r>
      <w:r>
        <w:rPr>
          <w:spacing w:val="18"/>
        </w:rPr>
        <w:t xml:space="preserve"> </w:t>
      </w:r>
      <w:r>
        <w:t>Charles</w:t>
      </w:r>
      <w:r>
        <w:rPr>
          <w:spacing w:val="19"/>
        </w:rPr>
        <w:t xml:space="preserve"> </w:t>
      </w:r>
      <w:r>
        <w:rPr>
          <w:spacing w:val="-2"/>
        </w:rPr>
        <w:t>Schwab).</w:t>
      </w:r>
    </w:p>
    <w:p w:rsidR="007E2D45" w:rsidRDefault="002A272D">
      <w:pPr>
        <w:pStyle w:val="Prrafodelista"/>
        <w:numPr>
          <w:ilvl w:val="0"/>
          <w:numId w:val="24"/>
        </w:numPr>
        <w:tabs>
          <w:tab w:val="left" w:pos="879"/>
        </w:tabs>
        <w:spacing w:before="133"/>
        <w:ind w:left="879" w:hanging="224"/>
        <w:rPr>
          <w:sz w:val="18"/>
        </w:rPr>
      </w:pPr>
      <w:r>
        <w:t>Oficina</w:t>
      </w:r>
      <w:r>
        <w:rPr>
          <w:spacing w:val="11"/>
        </w:rPr>
        <w:t xml:space="preserve"> </w:t>
      </w:r>
      <w:r>
        <w:t>pequeña</w:t>
      </w:r>
      <w:r>
        <w:rPr>
          <w:spacing w:val="13"/>
        </w:rPr>
        <w:t xml:space="preserve"> </w:t>
      </w:r>
      <w:r>
        <w:t>para</w:t>
      </w:r>
      <w:r>
        <w:rPr>
          <w:spacing w:val="14"/>
        </w:rPr>
        <w:t xml:space="preserve"> </w:t>
      </w:r>
      <w:r>
        <w:t>atención</w:t>
      </w:r>
      <w:r>
        <w:rPr>
          <w:spacing w:val="16"/>
        </w:rPr>
        <w:t xml:space="preserve"> </w:t>
      </w:r>
      <w:r>
        <w:rPr>
          <w:spacing w:val="-2"/>
        </w:rPr>
        <w:t>personalizada.</w:t>
      </w:r>
    </w:p>
    <w:p w:rsidR="007E2D45" w:rsidRDefault="002A272D">
      <w:pPr>
        <w:pStyle w:val="Prrafodelista"/>
        <w:numPr>
          <w:ilvl w:val="0"/>
          <w:numId w:val="24"/>
        </w:numPr>
        <w:tabs>
          <w:tab w:val="left" w:pos="879"/>
        </w:tabs>
        <w:spacing w:before="136"/>
        <w:ind w:left="879" w:hanging="224"/>
        <w:rPr>
          <w:sz w:val="18"/>
        </w:rPr>
      </w:pPr>
      <w:r>
        <w:t>Base</w:t>
      </w:r>
      <w:r>
        <w:rPr>
          <w:spacing w:val="10"/>
        </w:rPr>
        <w:t xml:space="preserve"> </w:t>
      </w:r>
      <w:r>
        <w:t>de</w:t>
      </w:r>
      <w:r>
        <w:rPr>
          <w:spacing w:val="9"/>
        </w:rPr>
        <w:t xml:space="preserve"> </w:t>
      </w:r>
      <w:r>
        <w:t>datos</w:t>
      </w:r>
      <w:r>
        <w:rPr>
          <w:spacing w:val="9"/>
        </w:rPr>
        <w:t xml:space="preserve"> </w:t>
      </w:r>
      <w:r>
        <w:t>y</w:t>
      </w:r>
      <w:r>
        <w:rPr>
          <w:spacing w:val="9"/>
        </w:rPr>
        <w:t xml:space="preserve"> </w:t>
      </w:r>
      <w:r>
        <w:t>metodologías</w:t>
      </w:r>
      <w:r>
        <w:rPr>
          <w:spacing w:val="11"/>
        </w:rPr>
        <w:t xml:space="preserve"> </w:t>
      </w:r>
      <w:r>
        <w:t>de</w:t>
      </w:r>
      <w:r>
        <w:rPr>
          <w:spacing w:val="7"/>
        </w:rPr>
        <w:t xml:space="preserve"> </w:t>
      </w:r>
      <w:r>
        <w:rPr>
          <w:spacing w:val="-2"/>
        </w:rPr>
        <w:t>análisis.</w:t>
      </w:r>
    </w:p>
    <w:p w:rsidR="007E2D45" w:rsidRDefault="002A272D">
      <w:pPr>
        <w:pStyle w:val="Prrafodelista"/>
        <w:numPr>
          <w:ilvl w:val="0"/>
          <w:numId w:val="24"/>
        </w:numPr>
        <w:tabs>
          <w:tab w:val="left" w:pos="879"/>
        </w:tabs>
        <w:spacing w:before="138"/>
        <w:ind w:left="879" w:hanging="224"/>
        <w:rPr>
          <w:sz w:val="18"/>
        </w:rPr>
      </w:pPr>
      <w:r>
        <w:t>Red</w:t>
      </w:r>
      <w:r>
        <w:rPr>
          <w:spacing w:val="10"/>
        </w:rPr>
        <w:t xml:space="preserve"> </w:t>
      </w:r>
      <w:r>
        <w:t>de</w:t>
      </w:r>
      <w:r>
        <w:rPr>
          <w:spacing w:val="7"/>
        </w:rPr>
        <w:t xml:space="preserve"> </w:t>
      </w:r>
      <w:r>
        <w:t>aliados</w:t>
      </w:r>
      <w:r>
        <w:rPr>
          <w:spacing w:val="10"/>
        </w:rPr>
        <w:t xml:space="preserve"> </w:t>
      </w:r>
      <w:r>
        <w:rPr>
          <w:spacing w:val="-2"/>
        </w:rPr>
        <w:t>estratégicos.</w:t>
      </w:r>
    </w:p>
    <w:p w:rsidR="007E2D45" w:rsidRDefault="007E2D45">
      <w:pPr>
        <w:pStyle w:val="Textoindependiente"/>
        <w:spacing w:before="68"/>
      </w:pPr>
    </w:p>
    <w:p w:rsidR="007E2D45" w:rsidRDefault="002A272D">
      <w:pPr>
        <w:pStyle w:val="Ttulo3"/>
        <w:rPr>
          <w:rFonts w:ascii="Calibri"/>
        </w:rPr>
      </w:pPr>
      <w:bookmarkStart w:id="83" w:name="_TOC_250061"/>
      <w:r>
        <w:rPr>
          <w:rFonts w:ascii="Calibri"/>
          <w:color w:val="4F80BC"/>
        </w:rPr>
        <w:t>Actividades</w:t>
      </w:r>
      <w:r>
        <w:rPr>
          <w:rFonts w:ascii="Calibri"/>
          <w:color w:val="4F80BC"/>
          <w:spacing w:val="25"/>
        </w:rPr>
        <w:t xml:space="preserve"> </w:t>
      </w:r>
      <w:bookmarkEnd w:id="83"/>
      <w:r>
        <w:rPr>
          <w:rFonts w:ascii="Calibri"/>
          <w:color w:val="4F80BC"/>
          <w:spacing w:val="-4"/>
        </w:rPr>
        <w:t>Clave</w:t>
      </w:r>
    </w:p>
    <w:p w:rsidR="007E2D45" w:rsidRDefault="007E2D45">
      <w:pPr>
        <w:pStyle w:val="Textoindependiente"/>
        <w:spacing w:before="5"/>
        <w:rPr>
          <w:rFonts w:ascii="Calibri"/>
          <w:b/>
        </w:rPr>
      </w:pPr>
    </w:p>
    <w:p w:rsidR="007E2D45" w:rsidRDefault="002A272D">
      <w:pPr>
        <w:pStyle w:val="Prrafodelista"/>
        <w:numPr>
          <w:ilvl w:val="0"/>
          <w:numId w:val="24"/>
        </w:numPr>
        <w:tabs>
          <w:tab w:val="left" w:pos="879"/>
        </w:tabs>
        <w:ind w:left="879" w:hanging="224"/>
        <w:rPr>
          <w:sz w:val="18"/>
        </w:rPr>
      </w:pPr>
      <w:r>
        <w:t>Adquisición</w:t>
      </w:r>
      <w:r>
        <w:rPr>
          <w:spacing w:val="16"/>
        </w:rPr>
        <w:t xml:space="preserve"> </w:t>
      </w:r>
      <w:r>
        <w:t>de</w:t>
      </w:r>
      <w:r>
        <w:rPr>
          <w:spacing w:val="11"/>
        </w:rPr>
        <w:t xml:space="preserve"> </w:t>
      </w:r>
      <w:r>
        <w:rPr>
          <w:spacing w:val="-2"/>
        </w:rPr>
        <w:t>clientes.</w:t>
      </w:r>
    </w:p>
    <w:p w:rsidR="007E2D45" w:rsidRDefault="002A272D">
      <w:pPr>
        <w:pStyle w:val="Prrafodelista"/>
        <w:numPr>
          <w:ilvl w:val="0"/>
          <w:numId w:val="24"/>
        </w:numPr>
        <w:tabs>
          <w:tab w:val="left" w:pos="879"/>
        </w:tabs>
        <w:spacing w:before="136"/>
        <w:ind w:left="879" w:hanging="224"/>
        <w:rPr>
          <w:sz w:val="18"/>
        </w:rPr>
      </w:pPr>
      <w:r>
        <w:t>Análisis</w:t>
      </w:r>
      <w:r>
        <w:rPr>
          <w:spacing w:val="11"/>
        </w:rPr>
        <w:t xml:space="preserve"> </w:t>
      </w:r>
      <w:r>
        <w:t>financiero</w:t>
      </w:r>
      <w:r>
        <w:rPr>
          <w:spacing w:val="13"/>
        </w:rPr>
        <w:t xml:space="preserve"> </w:t>
      </w:r>
      <w:r>
        <w:t>y</w:t>
      </w:r>
      <w:r>
        <w:rPr>
          <w:spacing w:val="11"/>
        </w:rPr>
        <w:t xml:space="preserve"> </w:t>
      </w:r>
      <w:r>
        <w:t>armado</w:t>
      </w:r>
      <w:r>
        <w:rPr>
          <w:spacing w:val="8"/>
        </w:rPr>
        <w:t xml:space="preserve"> </w:t>
      </w:r>
      <w:r>
        <w:t>de</w:t>
      </w:r>
      <w:r>
        <w:rPr>
          <w:spacing w:val="10"/>
        </w:rPr>
        <w:t xml:space="preserve"> </w:t>
      </w:r>
      <w:r>
        <w:rPr>
          <w:spacing w:val="-2"/>
        </w:rPr>
        <w:t>portafolios.</w:t>
      </w:r>
    </w:p>
    <w:p w:rsidR="007E2D45" w:rsidRDefault="002A272D">
      <w:pPr>
        <w:pStyle w:val="Prrafodelista"/>
        <w:numPr>
          <w:ilvl w:val="0"/>
          <w:numId w:val="24"/>
        </w:numPr>
        <w:tabs>
          <w:tab w:val="left" w:pos="879"/>
        </w:tabs>
        <w:spacing w:before="136"/>
        <w:ind w:left="879" w:hanging="224"/>
        <w:rPr>
          <w:sz w:val="18"/>
        </w:rPr>
      </w:pPr>
      <w:r>
        <w:t>Gestión</w:t>
      </w:r>
      <w:r>
        <w:rPr>
          <w:spacing w:val="8"/>
        </w:rPr>
        <w:t xml:space="preserve"> </w:t>
      </w:r>
      <w:r>
        <w:t>de</w:t>
      </w:r>
      <w:r>
        <w:rPr>
          <w:spacing w:val="9"/>
        </w:rPr>
        <w:t xml:space="preserve"> </w:t>
      </w:r>
      <w:r>
        <w:rPr>
          <w:spacing w:val="-2"/>
        </w:rPr>
        <w:t>inversiones.</w:t>
      </w:r>
    </w:p>
    <w:p w:rsidR="007E2D45" w:rsidRDefault="002A272D">
      <w:pPr>
        <w:pStyle w:val="Prrafodelista"/>
        <w:numPr>
          <w:ilvl w:val="0"/>
          <w:numId w:val="24"/>
        </w:numPr>
        <w:tabs>
          <w:tab w:val="left" w:pos="879"/>
        </w:tabs>
        <w:spacing w:before="138"/>
        <w:ind w:left="879" w:hanging="224"/>
        <w:rPr>
          <w:sz w:val="18"/>
        </w:rPr>
      </w:pPr>
      <w:r>
        <w:t>Educación</w:t>
      </w:r>
      <w:r>
        <w:rPr>
          <w:spacing w:val="16"/>
        </w:rPr>
        <w:t xml:space="preserve"> </w:t>
      </w:r>
      <w:r>
        <w:t>y</w:t>
      </w:r>
      <w:r>
        <w:rPr>
          <w:spacing w:val="11"/>
        </w:rPr>
        <w:t xml:space="preserve"> </w:t>
      </w:r>
      <w:r>
        <w:t>capacitación</w:t>
      </w:r>
      <w:r>
        <w:rPr>
          <w:spacing w:val="19"/>
        </w:rPr>
        <w:t xml:space="preserve"> </w:t>
      </w:r>
      <w:r>
        <w:rPr>
          <w:spacing w:val="-2"/>
        </w:rPr>
        <w:t>financiera.</w:t>
      </w:r>
    </w:p>
    <w:p w:rsidR="007E2D45" w:rsidRDefault="002A272D">
      <w:pPr>
        <w:pStyle w:val="Prrafodelista"/>
        <w:numPr>
          <w:ilvl w:val="0"/>
          <w:numId w:val="24"/>
        </w:numPr>
        <w:tabs>
          <w:tab w:val="left" w:pos="879"/>
        </w:tabs>
        <w:spacing w:before="133"/>
        <w:ind w:left="879" w:hanging="224"/>
        <w:rPr>
          <w:sz w:val="18"/>
        </w:rPr>
      </w:pPr>
      <w:r>
        <w:t>Cumplimiento</w:t>
      </w:r>
      <w:r>
        <w:rPr>
          <w:spacing w:val="28"/>
        </w:rPr>
        <w:t xml:space="preserve"> </w:t>
      </w:r>
      <w:r>
        <w:rPr>
          <w:spacing w:val="-2"/>
        </w:rPr>
        <w:t>regulatorio.</w:t>
      </w:r>
    </w:p>
    <w:p w:rsidR="007E2D45" w:rsidRDefault="002A272D">
      <w:pPr>
        <w:pStyle w:val="Prrafodelista"/>
        <w:numPr>
          <w:ilvl w:val="0"/>
          <w:numId w:val="24"/>
        </w:numPr>
        <w:tabs>
          <w:tab w:val="left" w:pos="879"/>
        </w:tabs>
        <w:spacing w:before="139"/>
        <w:ind w:left="879" w:hanging="224"/>
        <w:rPr>
          <w:sz w:val="18"/>
        </w:rPr>
      </w:pPr>
      <w:r>
        <w:t>Desarrollo</w:t>
      </w:r>
      <w:r>
        <w:rPr>
          <w:spacing w:val="16"/>
        </w:rPr>
        <w:t xml:space="preserve"> </w:t>
      </w:r>
      <w:r>
        <w:t>de</w:t>
      </w:r>
      <w:r>
        <w:rPr>
          <w:spacing w:val="15"/>
        </w:rPr>
        <w:t xml:space="preserve"> </w:t>
      </w:r>
      <w:r>
        <w:t>productos</w:t>
      </w:r>
      <w:r>
        <w:rPr>
          <w:spacing w:val="14"/>
        </w:rPr>
        <w:t xml:space="preserve"> </w:t>
      </w:r>
      <w:r>
        <w:t>innovadores</w:t>
      </w:r>
      <w:r>
        <w:rPr>
          <w:spacing w:val="17"/>
        </w:rPr>
        <w:t xml:space="preserve"> </w:t>
      </w:r>
      <w:r>
        <w:t>(fondo</w:t>
      </w:r>
      <w:r>
        <w:rPr>
          <w:spacing w:val="12"/>
        </w:rPr>
        <w:t xml:space="preserve"> </w:t>
      </w:r>
      <w:r>
        <w:rPr>
          <w:spacing w:val="-2"/>
        </w:rPr>
        <w:t>temático).</w:t>
      </w:r>
    </w:p>
    <w:p w:rsidR="007E2D45" w:rsidRDefault="002A272D">
      <w:pPr>
        <w:pStyle w:val="Prrafodelista"/>
        <w:numPr>
          <w:ilvl w:val="0"/>
          <w:numId w:val="24"/>
        </w:numPr>
        <w:tabs>
          <w:tab w:val="left" w:pos="879"/>
        </w:tabs>
        <w:spacing w:before="135"/>
        <w:ind w:left="879" w:hanging="224"/>
        <w:rPr>
          <w:sz w:val="18"/>
        </w:rPr>
      </w:pPr>
      <w:r>
        <w:t>Marketing</w:t>
      </w:r>
      <w:r>
        <w:rPr>
          <w:spacing w:val="18"/>
        </w:rPr>
        <w:t xml:space="preserve"> </w:t>
      </w:r>
      <w:r>
        <w:rPr>
          <w:spacing w:val="-2"/>
        </w:rPr>
        <w:t>digital.</w:t>
      </w:r>
    </w:p>
    <w:p w:rsidR="007E2D45" w:rsidRDefault="007E2D45">
      <w:pPr>
        <w:pStyle w:val="Textoindependiente"/>
        <w:spacing w:before="69"/>
      </w:pPr>
    </w:p>
    <w:p w:rsidR="007E2D45" w:rsidRDefault="002A272D">
      <w:pPr>
        <w:pStyle w:val="Ttulo3"/>
        <w:rPr>
          <w:rFonts w:ascii="Calibri"/>
        </w:rPr>
      </w:pPr>
      <w:bookmarkStart w:id="84" w:name="_TOC_250060"/>
      <w:r>
        <w:rPr>
          <w:rFonts w:ascii="Calibri"/>
          <w:color w:val="4F80BC"/>
        </w:rPr>
        <w:t>Alianzas</w:t>
      </w:r>
      <w:r>
        <w:rPr>
          <w:rFonts w:ascii="Calibri"/>
          <w:color w:val="4F80BC"/>
          <w:spacing w:val="18"/>
        </w:rPr>
        <w:t xml:space="preserve"> </w:t>
      </w:r>
      <w:bookmarkEnd w:id="84"/>
      <w:r>
        <w:rPr>
          <w:rFonts w:ascii="Calibri"/>
          <w:color w:val="4F80BC"/>
          <w:spacing w:val="-2"/>
        </w:rPr>
        <w:t>claves</w:t>
      </w:r>
    </w:p>
    <w:p w:rsidR="007E2D45" w:rsidRDefault="007E2D45">
      <w:pPr>
        <w:pStyle w:val="Textoindependiente"/>
        <w:spacing w:before="4"/>
        <w:rPr>
          <w:rFonts w:ascii="Calibri"/>
          <w:b/>
        </w:rPr>
      </w:pPr>
    </w:p>
    <w:p w:rsidR="007E2D45" w:rsidRDefault="002A272D">
      <w:pPr>
        <w:pStyle w:val="Prrafodelista"/>
        <w:numPr>
          <w:ilvl w:val="0"/>
          <w:numId w:val="24"/>
        </w:numPr>
        <w:tabs>
          <w:tab w:val="left" w:pos="879"/>
        </w:tabs>
        <w:ind w:left="879" w:hanging="224"/>
        <w:rPr>
          <w:sz w:val="18"/>
        </w:rPr>
      </w:pPr>
      <w:r>
        <w:t>Casas</w:t>
      </w:r>
      <w:r>
        <w:rPr>
          <w:spacing w:val="9"/>
        </w:rPr>
        <w:t xml:space="preserve"> </w:t>
      </w:r>
      <w:r>
        <w:t>de</w:t>
      </w:r>
      <w:r>
        <w:rPr>
          <w:spacing w:val="10"/>
        </w:rPr>
        <w:t xml:space="preserve"> </w:t>
      </w:r>
      <w:r>
        <w:t>valores</w:t>
      </w:r>
      <w:r>
        <w:rPr>
          <w:spacing w:val="7"/>
        </w:rPr>
        <w:t xml:space="preserve"> </w:t>
      </w:r>
      <w:r>
        <w:t>y</w:t>
      </w:r>
      <w:r>
        <w:rPr>
          <w:spacing w:val="13"/>
        </w:rPr>
        <w:t xml:space="preserve"> </w:t>
      </w:r>
      <w:r>
        <w:t>brokers</w:t>
      </w:r>
      <w:r>
        <w:rPr>
          <w:spacing w:val="7"/>
        </w:rPr>
        <w:t xml:space="preserve"> </w:t>
      </w:r>
      <w:r>
        <w:rPr>
          <w:spacing w:val="-2"/>
        </w:rPr>
        <w:t>globales.</w:t>
      </w:r>
    </w:p>
    <w:p w:rsidR="007E2D45" w:rsidRDefault="002A272D">
      <w:pPr>
        <w:pStyle w:val="Prrafodelista"/>
        <w:numPr>
          <w:ilvl w:val="0"/>
          <w:numId w:val="24"/>
        </w:numPr>
        <w:tabs>
          <w:tab w:val="left" w:pos="879"/>
        </w:tabs>
        <w:spacing w:before="139"/>
        <w:ind w:left="879" w:hanging="224"/>
        <w:rPr>
          <w:sz w:val="18"/>
        </w:rPr>
      </w:pPr>
      <w:r>
        <w:t>Fintechs</w:t>
      </w:r>
      <w:r>
        <w:rPr>
          <w:spacing w:val="14"/>
        </w:rPr>
        <w:t xml:space="preserve"> </w:t>
      </w:r>
      <w:r>
        <w:t>para</w:t>
      </w:r>
      <w:r>
        <w:rPr>
          <w:spacing w:val="13"/>
        </w:rPr>
        <w:t xml:space="preserve"> </w:t>
      </w:r>
      <w:r>
        <w:t>automatización</w:t>
      </w:r>
      <w:r>
        <w:rPr>
          <w:spacing w:val="14"/>
        </w:rPr>
        <w:t xml:space="preserve"> </w:t>
      </w:r>
      <w:r>
        <w:t>de</w:t>
      </w:r>
      <w:r>
        <w:rPr>
          <w:spacing w:val="14"/>
        </w:rPr>
        <w:t xml:space="preserve"> </w:t>
      </w:r>
      <w:r>
        <w:rPr>
          <w:spacing w:val="-2"/>
        </w:rPr>
        <w:t>pagos.</w:t>
      </w:r>
    </w:p>
    <w:p w:rsidR="007E2D45" w:rsidRDefault="002A272D">
      <w:pPr>
        <w:pStyle w:val="Prrafodelista"/>
        <w:numPr>
          <w:ilvl w:val="0"/>
          <w:numId w:val="24"/>
        </w:numPr>
        <w:tabs>
          <w:tab w:val="left" w:pos="879"/>
        </w:tabs>
        <w:spacing w:before="133"/>
        <w:ind w:left="879" w:hanging="224"/>
        <w:rPr>
          <w:sz w:val="18"/>
        </w:rPr>
      </w:pPr>
      <w:r>
        <w:t>Estudios</w:t>
      </w:r>
      <w:r>
        <w:rPr>
          <w:spacing w:val="11"/>
        </w:rPr>
        <w:t xml:space="preserve"> </w:t>
      </w:r>
      <w:r>
        <w:t>legales,</w:t>
      </w:r>
      <w:r>
        <w:rPr>
          <w:spacing w:val="11"/>
        </w:rPr>
        <w:t xml:space="preserve"> </w:t>
      </w:r>
      <w:r>
        <w:t>contables</w:t>
      </w:r>
      <w:r>
        <w:rPr>
          <w:spacing w:val="12"/>
        </w:rPr>
        <w:t xml:space="preserve"> </w:t>
      </w:r>
      <w:r>
        <w:t>y</w:t>
      </w:r>
      <w:r>
        <w:rPr>
          <w:spacing w:val="14"/>
        </w:rPr>
        <w:t xml:space="preserve"> </w:t>
      </w:r>
      <w:r>
        <w:rPr>
          <w:spacing w:val="-2"/>
        </w:rPr>
        <w:t>compliance.</w:t>
      </w:r>
    </w:p>
    <w:p w:rsidR="007E2D45" w:rsidRDefault="002A272D">
      <w:pPr>
        <w:pStyle w:val="Prrafodelista"/>
        <w:numPr>
          <w:ilvl w:val="0"/>
          <w:numId w:val="24"/>
        </w:numPr>
        <w:tabs>
          <w:tab w:val="left" w:pos="879"/>
        </w:tabs>
        <w:spacing w:before="138"/>
        <w:ind w:left="879" w:hanging="224"/>
        <w:rPr>
          <w:sz w:val="18"/>
        </w:rPr>
      </w:pPr>
      <w:r>
        <w:t>Proveedores</w:t>
      </w:r>
      <w:r>
        <w:rPr>
          <w:spacing w:val="12"/>
        </w:rPr>
        <w:t xml:space="preserve"> </w:t>
      </w:r>
      <w:r>
        <w:t>de</w:t>
      </w:r>
      <w:r>
        <w:rPr>
          <w:spacing w:val="12"/>
        </w:rPr>
        <w:t xml:space="preserve"> </w:t>
      </w:r>
      <w:r>
        <w:t>tecnología</w:t>
      </w:r>
      <w:r>
        <w:rPr>
          <w:spacing w:val="12"/>
        </w:rPr>
        <w:t xml:space="preserve"> </w:t>
      </w:r>
      <w:r>
        <w:t>y</w:t>
      </w:r>
      <w:r>
        <w:rPr>
          <w:spacing w:val="10"/>
        </w:rPr>
        <w:t xml:space="preserve"> </w:t>
      </w:r>
      <w:r>
        <w:rPr>
          <w:spacing w:val="-2"/>
        </w:rPr>
        <w:t>ciberseguridad.</w:t>
      </w:r>
    </w:p>
    <w:p w:rsidR="007E2D45" w:rsidRDefault="002A272D">
      <w:pPr>
        <w:pStyle w:val="Prrafodelista"/>
        <w:numPr>
          <w:ilvl w:val="0"/>
          <w:numId w:val="24"/>
        </w:numPr>
        <w:tabs>
          <w:tab w:val="left" w:pos="879"/>
        </w:tabs>
        <w:spacing w:before="136"/>
        <w:ind w:left="879" w:hanging="224"/>
        <w:rPr>
          <w:sz w:val="18"/>
        </w:rPr>
      </w:pPr>
      <w:r>
        <w:t>Plataformas</w:t>
      </w:r>
      <w:r>
        <w:rPr>
          <w:spacing w:val="9"/>
        </w:rPr>
        <w:t xml:space="preserve"> </w:t>
      </w:r>
      <w:r>
        <w:t>de</w:t>
      </w:r>
      <w:r>
        <w:rPr>
          <w:spacing w:val="10"/>
        </w:rPr>
        <w:t xml:space="preserve"> </w:t>
      </w:r>
      <w:r>
        <w:t>análisis</w:t>
      </w:r>
      <w:r>
        <w:rPr>
          <w:spacing w:val="14"/>
        </w:rPr>
        <w:t xml:space="preserve"> </w:t>
      </w:r>
      <w:r>
        <w:t>de</w:t>
      </w:r>
      <w:r>
        <w:rPr>
          <w:spacing w:val="12"/>
        </w:rPr>
        <w:t xml:space="preserve"> </w:t>
      </w:r>
      <w:r>
        <w:rPr>
          <w:spacing w:val="-2"/>
        </w:rPr>
        <w:t>mercado.</w:t>
      </w:r>
    </w:p>
    <w:p w:rsidR="007E2D45" w:rsidRDefault="007E2D45">
      <w:pPr>
        <w:pStyle w:val="Textoindependiente"/>
        <w:spacing w:before="71"/>
      </w:pPr>
    </w:p>
    <w:p w:rsidR="007E2D45" w:rsidRDefault="002A272D">
      <w:pPr>
        <w:pStyle w:val="Ttulo3"/>
        <w:rPr>
          <w:rFonts w:ascii="Calibri"/>
        </w:rPr>
      </w:pPr>
      <w:bookmarkStart w:id="85" w:name="_TOC_250059"/>
      <w:r>
        <w:rPr>
          <w:rFonts w:ascii="Calibri"/>
          <w:color w:val="4F80BC"/>
        </w:rPr>
        <w:t>Estructura</w:t>
      </w:r>
      <w:r>
        <w:rPr>
          <w:rFonts w:ascii="Calibri"/>
          <w:color w:val="4F80BC"/>
          <w:spacing w:val="12"/>
        </w:rPr>
        <w:t xml:space="preserve"> </w:t>
      </w:r>
      <w:r>
        <w:rPr>
          <w:rFonts w:ascii="Calibri"/>
          <w:color w:val="4F80BC"/>
        </w:rPr>
        <w:t>de</w:t>
      </w:r>
      <w:r>
        <w:rPr>
          <w:rFonts w:ascii="Calibri"/>
          <w:color w:val="4F80BC"/>
          <w:spacing w:val="16"/>
        </w:rPr>
        <w:t xml:space="preserve"> </w:t>
      </w:r>
      <w:bookmarkEnd w:id="85"/>
      <w:r>
        <w:rPr>
          <w:rFonts w:ascii="Calibri"/>
          <w:color w:val="4F80BC"/>
          <w:spacing w:val="-2"/>
        </w:rPr>
        <w:t>Costos</w:t>
      </w:r>
    </w:p>
    <w:p w:rsidR="007E2D45" w:rsidRDefault="007E2D45">
      <w:pPr>
        <w:pStyle w:val="Textoindependiente"/>
        <w:spacing w:before="2"/>
        <w:rPr>
          <w:rFonts w:ascii="Calibri"/>
          <w:b/>
        </w:rPr>
      </w:pPr>
    </w:p>
    <w:p w:rsidR="007E2D45" w:rsidRDefault="002A272D">
      <w:pPr>
        <w:pStyle w:val="Prrafodelista"/>
        <w:numPr>
          <w:ilvl w:val="0"/>
          <w:numId w:val="24"/>
        </w:numPr>
        <w:tabs>
          <w:tab w:val="left" w:pos="879"/>
        </w:tabs>
        <w:ind w:left="879" w:hanging="224"/>
        <w:rPr>
          <w:sz w:val="18"/>
        </w:rPr>
      </w:pPr>
      <w:r>
        <w:t>Remuneraciones</w:t>
      </w:r>
      <w:r>
        <w:rPr>
          <w:spacing w:val="17"/>
        </w:rPr>
        <w:t xml:space="preserve"> </w:t>
      </w:r>
      <w:r>
        <w:t>(2</w:t>
      </w:r>
      <w:r>
        <w:rPr>
          <w:spacing w:val="16"/>
        </w:rPr>
        <w:t xml:space="preserve"> </w:t>
      </w:r>
      <w:r>
        <w:rPr>
          <w:spacing w:val="-2"/>
        </w:rPr>
        <w:t>personas).</w:t>
      </w:r>
    </w:p>
    <w:p w:rsidR="007E2D45" w:rsidRDefault="002A272D">
      <w:pPr>
        <w:pStyle w:val="Prrafodelista"/>
        <w:numPr>
          <w:ilvl w:val="0"/>
          <w:numId w:val="24"/>
        </w:numPr>
        <w:tabs>
          <w:tab w:val="left" w:pos="879"/>
        </w:tabs>
        <w:spacing w:before="138"/>
        <w:ind w:left="879" w:hanging="224"/>
        <w:rPr>
          <w:sz w:val="18"/>
        </w:rPr>
      </w:pPr>
      <w:r>
        <w:t>Oficinas</w:t>
      </w:r>
      <w:r>
        <w:rPr>
          <w:spacing w:val="10"/>
        </w:rPr>
        <w:t xml:space="preserve"> </w:t>
      </w:r>
      <w:r>
        <w:t>y</w:t>
      </w:r>
      <w:r>
        <w:rPr>
          <w:spacing w:val="8"/>
        </w:rPr>
        <w:t xml:space="preserve"> </w:t>
      </w:r>
      <w:r>
        <w:rPr>
          <w:spacing w:val="-2"/>
        </w:rPr>
        <w:t>servicios.</w:t>
      </w:r>
    </w:p>
    <w:p w:rsidR="007E2D45" w:rsidRDefault="002A272D">
      <w:pPr>
        <w:pStyle w:val="Prrafodelista"/>
        <w:numPr>
          <w:ilvl w:val="0"/>
          <w:numId w:val="24"/>
        </w:numPr>
        <w:tabs>
          <w:tab w:val="left" w:pos="879"/>
        </w:tabs>
        <w:spacing w:before="134"/>
        <w:ind w:left="879" w:hanging="224"/>
        <w:rPr>
          <w:sz w:val="18"/>
        </w:rPr>
      </w:pPr>
      <w:r>
        <w:t>Herramientas</w:t>
      </w:r>
      <w:r>
        <w:rPr>
          <w:spacing w:val="25"/>
        </w:rPr>
        <w:t xml:space="preserve"> </w:t>
      </w:r>
      <w:r>
        <w:rPr>
          <w:spacing w:val="-2"/>
        </w:rPr>
        <w:t>tecnológicas.</w:t>
      </w:r>
    </w:p>
    <w:p w:rsidR="007E2D45" w:rsidRDefault="002A272D">
      <w:pPr>
        <w:pStyle w:val="Prrafodelista"/>
        <w:numPr>
          <w:ilvl w:val="0"/>
          <w:numId w:val="24"/>
        </w:numPr>
        <w:tabs>
          <w:tab w:val="left" w:pos="879"/>
        </w:tabs>
        <w:spacing w:before="138"/>
        <w:ind w:left="879" w:hanging="224"/>
        <w:rPr>
          <w:sz w:val="18"/>
        </w:rPr>
      </w:pPr>
      <w:r>
        <w:t>Marketing</w:t>
      </w:r>
      <w:r>
        <w:rPr>
          <w:spacing w:val="18"/>
        </w:rPr>
        <w:t xml:space="preserve"> </w:t>
      </w:r>
      <w:r>
        <w:rPr>
          <w:spacing w:val="-2"/>
        </w:rPr>
        <w:t>digital.</w:t>
      </w:r>
    </w:p>
    <w:p w:rsidR="007E2D45" w:rsidRDefault="002A272D">
      <w:pPr>
        <w:pStyle w:val="Prrafodelista"/>
        <w:numPr>
          <w:ilvl w:val="0"/>
          <w:numId w:val="24"/>
        </w:numPr>
        <w:tabs>
          <w:tab w:val="left" w:pos="879"/>
        </w:tabs>
        <w:spacing w:before="136"/>
        <w:ind w:left="879" w:hanging="224"/>
        <w:rPr>
          <w:sz w:val="18"/>
        </w:rPr>
      </w:pPr>
      <w:r>
        <w:t>Asesoría</w:t>
      </w:r>
      <w:r>
        <w:rPr>
          <w:spacing w:val="13"/>
        </w:rPr>
        <w:t xml:space="preserve"> </w:t>
      </w:r>
      <w:r>
        <w:rPr>
          <w:spacing w:val="-2"/>
        </w:rPr>
        <w:t>legal/compliance.</w:t>
      </w:r>
    </w:p>
    <w:p w:rsidR="007E2D45" w:rsidRDefault="002A272D">
      <w:pPr>
        <w:pStyle w:val="Prrafodelista"/>
        <w:numPr>
          <w:ilvl w:val="0"/>
          <w:numId w:val="24"/>
        </w:numPr>
        <w:tabs>
          <w:tab w:val="left" w:pos="879"/>
        </w:tabs>
        <w:spacing w:before="135"/>
        <w:ind w:left="879" w:hanging="224"/>
        <w:rPr>
          <w:sz w:val="18"/>
        </w:rPr>
      </w:pPr>
      <w:r>
        <w:t>Equipamiento</w:t>
      </w:r>
      <w:r>
        <w:rPr>
          <w:spacing w:val="24"/>
        </w:rPr>
        <w:t xml:space="preserve"> </w:t>
      </w:r>
      <w:r>
        <w:rPr>
          <w:spacing w:val="-2"/>
        </w:rPr>
        <w:t>inicial.</w:t>
      </w:r>
    </w:p>
    <w:p w:rsidR="007E2D45" w:rsidRDefault="002A272D">
      <w:pPr>
        <w:pStyle w:val="Prrafodelista"/>
        <w:numPr>
          <w:ilvl w:val="0"/>
          <w:numId w:val="24"/>
        </w:numPr>
        <w:tabs>
          <w:tab w:val="left" w:pos="879"/>
        </w:tabs>
        <w:spacing w:before="136"/>
        <w:ind w:left="879" w:hanging="224"/>
        <w:rPr>
          <w:sz w:val="18"/>
        </w:rPr>
      </w:pPr>
      <w:r>
        <w:t>Costos</w:t>
      </w:r>
      <w:r>
        <w:rPr>
          <w:spacing w:val="17"/>
        </w:rPr>
        <w:t xml:space="preserve"> </w:t>
      </w:r>
      <w:r>
        <w:t>operativos</w:t>
      </w:r>
      <w:r>
        <w:rPr>
          <w:spacing w:val="15"/>
        </w:rPr>
        <w:t xml:space="preserve"> </w:t>
      </w:r>
      <w:r>
        <w:rPr>
          <w:spacing w:val="-2"/>
        </w:rPr>
        <w:t>variables.</w:t>
      </w:r>
    </w:p>
    <w:p w:rsidR="007E2D45" w:rsidRDefault="007E2D45">
      <w:pPr>
        <w:pStyle w:val="Prrafodelista"/>
        <w:rPr>
          <w:sz w:val="18"/>
        </w:rPr>
        <w:sectPr w:rsidR="007E2D45">
          <w:pgSz w:w="12240" w:h="15840"/>
          <w:pgMar w:top="1760" w:right="1080" w:bottom="1200" w:left="1800" w:header="0" w:footer="1017" w:gutter="0"/>
          <w:cols w:space="720"/>
        </w:sectPr>
      </w:pPr>
    </w:p>
    <w:p w:rsidR="007E2D45" w:rsidRDefault="002A272D">
      <w:pPr>
        <w:pStyle w:val="Ttulo2"/>
        <w:spacing w:before="36"/>
      </w:pPr>
      <w:bookmarkStart w:id="86" w:name="_TOC_250058"/>
      <w:r>
        <w:rPr>
          <w:color w:val="4F80BC"/>
        </w:rPr>
        <w:lastRenderedPageBreak/>
        <w:t>Segmentación,</w:t>
      </w:r>
      <w:r>
        <w:rPr>
          <w:color w:val="4F80BC"/>
          <w:spacing w:val="14"/>
        </w:rPr>
        <w:t xml:space="preserve"> </w:t>
      </w:r>
      <w:r>
        <w:rPr>
          <w:color w:val="4F80BC"/>
        </w:rPr>
        <w:t>Targeting</w:t>
      </w:r>
      <w:r>
        <w:rPr>
          <w:color w:val="4F80BC"/>
          <w:spacing w:val="10"/>
        </w:rPr>
        <w:t xml:space="preserve"> </w:t>
      </w:r>
      <w:r>
        <w:rPr>
          <w:color w:val="4F80BC"/>
        </w:rPr>
        <w:t>y</w:t>
      </w:r>
      <w:r>
        <w:rPr>
          <w:color w:val="4F80BC"/>
          <w:spacing w:val="15"/>
        </w:rPr>
        <w:t xml:space="preserve"> </w:t>
      </w:r>
      <w:r>
        <w:rPr>
          <w:color w:val="4F80BC"/>
        </w:rPr>
        <w:t>Posicionamiento</w:t>
      </w:r>
      <w:r>
        <w:rPr>
          <w:color w:val="4F80BC"/>
          <w:spacing w:val="14"/>
        </w:rPr>
        <w:t xml:space="preserve"> </w:t>
      </w:r>
      <w:bookmarkEnd w:id="86"/>
      <w:r>
        <w:rPr>
          <w:color w:val="4F80BC"/>
          <w:spacing w:val="-4"/>
        </w:rPr>
        <w:t>(STP)</w:t>
      </w:r>
    </w:p>
    <w:p w:rsidR="007E2D45" w:rsidRDefault="002A272D">
      <w:pPr>
        <w:pStyle w:val="Textoindependiente"/>
        <w:spacing w:before="270" w:line="372" w:lineRule="auto"/>
        <w:ind w:left="316" w:right="1065"/>
      </w:pPr>
      <w:r>
        <w:t>La</w:t>
      </w:r>
      <w:r>
        <w:rPr>
          <w:spacing w:val="24"/>
        </w:rPr>
        <w:t xml:space="preserve"> </w:t>
      </w:r>
      <w:r>
        <w:t>metodología</w:t>
      </w:r>
      <w:r>
        <w:rPr>
          <w:spacing w:val="28"/>
        </w:rPr>
        <w:t xml:space="preserve"> </w:t>
      </w:r>
      <w:r>
        <w:t>STP</w:t>
      </w:r>
      <w:r>
        <w:rPr>
          <w:spacing w:val="30"/>
        </w:rPr>
        <w:t xml:space="preserve"> </w:t>
      </w:r>
      <w:r>
        <w:t>permite</w:t>
      </w:r>
      <w:r>
        <w:rPr>
          <w:spacing w:val="29"/>
        </w:rPr>
        <w:t xml:space="preserve"> </w:t>
      </w:r>
      <w:r>
        <w:t>alinear</w:t>
      </w:r>
      <w:r>
        <w:rPr>
          <w:spacing w:val="30"/>
        </w:rPr>
        <w:t xml:space="preserve"> </w:t>
      </w:r>
      <w:r>
        <w:t>la</w:t>
      </w:r>
      <w:r>
        <w:rPr>
          <w:spacing w:val="29"/>
        </w:rPr>
        <w:t xml:space="preserve"> </w:t>
      </w:r>
      <w:r>
        <w:t>oferta</w:t>
      </w:r>
      <w:r>
        <w:rPr>
          <w:spacing w:val="28"/>
        </w:rPr>
        <w:t xml:space="preserve"> </w:t>
      </w:r>
      <w:r>
        <w:t>con</w:t>
      </w:r>
      <w:r>
        <w:rPr>
          <w:spacing w:val="28"/>
        </w:rPr>
        <w:t xml:space="preserve"> </w:t>
      </w:r>
      <w:r>
        <w:t>las</w:t>
      </w:r>
      <w:r>
        <w:rPr>
          <w:spacing w:val="28"/>
        </w:rPr>
        <w:t xml:space="preserve"> </w:t>
      </w:r>
      <w:r>
        <w:t>necesidades</w:t>
      </w:r>
      <w:r>
        <w:rPr>
          <w:spacing w:val="30"/>
        </w:rPr>
        <w:t xml:space="preserve"> </w:t>
      </w:r>
      <w:r>
        <w:t>específicas</w:t>
      </w:r>
      <w:r>
        <w:rPr>
          <w:spacing w:val="24"/>
        </w:rPr>
        <w:t xml:space="preserve"> </w:t>
      </w:r>
      <w:r>
        <w:t>de</w:t>
      </w:r>
      <w:r>
        <w:rPr>
          <w:spacing w:val="30"/>
        </w:rPr>
        <w:t xml:space="preserve"> </w:t>
      </w:r>
      <w:r>
        <w:t>cada grupo de clientes, contribuyendo al diseño diferencial de la propuesta.</w:t>
      </w:r>
    </w:p>
    <w:p w:rsidR="007E2D45" w:rsidRDefault="002A272D">
      <w:pPr>
        <w:pStyle w:val="Ttulo3"/>
        <w:spacing w:before="181"/>
        <w:rPr>
          <w:rFonts w:ascii="Calibri" w:hAnsi="Calibri"/>
        </w:rPr>
      </w:pPr>
      <w:bookmarkStart w:id="87" w:name="_TOC_250057"/>
      <w:bookmarkEnd w:id="87"/>
      <w:r>
        <w:rPr>
          <w:rFonts w:ascii="Calibri" w:hAnsi="Calibri"/>
          <w:color w:val="4F80BC"/>
          <w:spacing w:val="-2"/>
        </w:rPr>
        <w:t>Segmentación</w:t>
      </w:r>
    </w:p>
    <w:p w:rsidR="007E2D45" w:rsidRDefault="007E2D45">
      <w:pPr>
        <w:pStyle w:val="Textoindependiente"/>
        <w:spacing w:before="5"/>
        <w:rPr>
          <w:rFonts w:ascii="Calibri"/>
          <w:b/>
        </w:rPr>
      </w:pPr>
    </w:p>
    <w:p w:rsidR="007E2D45" w:rsidRDefault="002A272D">
      <w:pPr>
        <w:pStyle w:val="Textoindependiente"/>
        <w:ind w:left="316"/>
      </w:pPr>
      <w:r>
        <w:t>La</w:t>
      </w:r>
      <w:r>
        <w:rPr>
          <w:spacing w:val="17"/>
        </w:rPr>
        <w:t xml:space="preserve"> </w:t>
      </w:r>
      <w:r>
        <w:t>segmentación</w:t>
      </w:r>
      <w:r>
        <w:rPr>
          <w:spacing w:val="17"/>
        </w:rPr>
        <w:t xml:space="preserve"> </w:t>
      </w:r>
      <w:r>
        <w:t>utiliza</w:t>
      </w:r>
      <w:r>
        <w:rPr>
          <w:spacing w:val="18"/>
        </w:rPr>
        <w:t xml:space="preserve"> </w:t>
      </w:r>
      <w:r>
        <w:t>variables</w:t>
      </w:r>
      <w:r>
        <w:rPr>
          <w:spacing w:val="17"/>
        </w:rPr>
        <w:t xml:space="preserve"> </w:t>
      </w:r>
      <w:r>
        <w:t>socioeconómicas,</w:t>
      </w:r>
      <w:r>
        <w:rPr>
          <w:spacing w:val="18"/>
        </w:rPr>
        <w:t xml:space="preserve"> </w:t>
      </w:r>
      <w:r>
        <w:t>comportamentales</w:t>
      </w:r>
      <w:r>
        <w:rPr>
          <w:spacing w:val="15"/>
        </w:rPr>
        <w:t xml:space="preserve"> </w:t>
      </w:r>
      <w:r>
        <w:t>y</w:t>
      </w:r>
      <w:r>
        <w:rPr>
          <w:spacing w:val="20"/>
        </w:rPr>
        <w:t xml:space="preserve"> </w:t>
      </w:r>
      <w:r>
        <w:rPr>
          <w:spacing w:val="-2"/>
        </w:rPr>
        <w:t>psicográficas.</w:t>
      </w:r>
    </w:p>
    <w:p w:rsidR="007E2D45" w:rsidRDefault="007E2D45">
      <w:pPr>
        <w:pStyle w:val="Textoindependiente"/>
      </w:pPr>
    </w:p>
    <w:p w:rsidR="007E2D45" w:rsidRDefault="007E2D45">
      <w:pPr>
        <w:pStyle w:val="Textoindependiente"/>
        <w:spacing w:before="18"/>
      </w:pPr>
    </w:p>
    <w:p w:rsidR="007E2D45" w:rsidRDefault="002A272D">
      <w:pPr>
        <w:pStyle w:val="Ttulo3"/>
        <w:numPr>
          <w:ilvl w:val="0"/>
          <w:numId w:val="23"/>
        </w:numPr>
        <w:tabs>
          <w:tab w:val="left" w:pos="590"/>
        </w:tabs>
        <w:spacing w:before="1"/>
        <w:ind w:left="590" w:hanging="274"/>
      </w:pPr>
      <w:r>
        <w:t>Segmentación</w:t>
      </w:r>
      <w:r>
        <w:rPr>
          <w:spacing w:val="27"/>
        </w:rPr>
        <w:t xml:space="preserve"> </w:t>
      </w:r>
      <w:r>
        <w:rPr>
          <w:spacing w:val="-2"/>
        </w:rPr>
        <w:t>socioeconómica</w:t>
      </w:r>
    </w:p>
    <w:p w:rsidR="007E2D45" w:rsidRDefault="002A272D">
      <w:pPr>
        <w:pStyle w:val="Prrafodelista"/>
        <w:numPr>
          <w:ilvl w:val="1"/>
          <w:numId w:val="23"/>
        </w:numPr>
        <w:tabs>
          <w:tab w:val="left" w:pos="879"/>
        </w:tabs>
        <w:spacing w:before="135"/>
        <w:ind w:left="879" w:hanging="224"/>
        <w:rPr>
          <w:sz w:val="18"/>
        </w:rPr>
      </w:pPr>
      <w:r>
        <w:t>Ingresos</w:t>
      </w:r>
      <w:r>
        <w:rPr>
          <w:spacing w:val="11"/>
        </w:rPr>
        <w:t xml:space="preserve"> </w:t>
      </w:r>
      <w:r>
        <w:t>medios</w:t>
      </w:r>
      <w:r>
        <w:rPr>
          <w:spacing w:val="11"/>
        </w:rPr>
        <w:t xml:space="preserve"> </w:t>
      </w:r>
      <w:r>
        <w:t>y</w:t>
      </w:r>
      <w:r>
        <w:rPr>
          <w:spacing w:val="10"/>
        </w:rPr>
        <w:t xml:space="preserve"> </w:t>
      </w:r>
      <w:r>
        <w:t>medio/altos</w:t>
      </w:r>
      <w:r>
        <w:rPr>
          <w:spacing w:val="11"/>
        </w:rPr>
        <w:t xml:space="preserve"> </w:t>
      </w:r>
      <w:r>
        <w:t>(USD</w:t>
      </w:r>
      <w:r>
        <w:rPr>
          <w:spacing w:val="14"/>
        </w:rPr>
        <w:t xml:space="preserve"> </w:t>
      </w:r>
      <w:r>
        <w:t>2.500</w:t>
      </w:r>
      <w:r>
        <w:rPr>
          <w:spacing w:val="11"/>
        </w:rPr>
        <w:t xml:space="preserve"> </w:t>
      </w:r>
      <w:r>
        <w:t>–</w:t>
      </w:r>
      <w:r>
        <w:rPr>
          <w:spacing w:val="12"/>
        </w:rPr>
        <w:t xml:space="preserve"> </w:t>
      </w:r>
      <w:r>
        <w:t>10.000</w:t>
      </w:r>
      <w:r>
        <w:rPr>
          <w:spacing w:val="11"/>
        </w:rPr>
        <w:t xml:space="preserve"> </w:t>
      </w:r>
      <w:r>
        <w:rPr>
          <w:spacing w:val="-2"/>
        </w:rPr>
        <w:t>mensuales).</w:t>
      </w:r>
    </w:p>
    <w:p w:rsidR="007E2D45" w:rsidRDefault="002A272D">
      <w:pPr>
        <w:pStyle w:val="Prrafodelista"/>
        <w:numPr>
          <w:ilvl w:val="1"/>
          <w:numId w:val="23"/>
        </w:numPr>
        <w:tabs>
          <w:tab w:val="left" w:pos="879"/>
        </w:tabs>
        <w:spacing w:before="139"/>
        <w:ind w:left="879" w:hanging="224"/>
        <w:rPr>
          <w:sz w:val="18"/>
        </w:rPr>
      </w:pPr>
      <w:r>
        <w:t>PYMES</w:t>
      </w:r>
      <w:r>
        <w:rPr>
          <w:spacing w:val="11"/>
        </w:rPr>
        <w:t xml:space="preserve"> </w:t>
      </w:r>
      <w:r>
        <w:t>con</w:t>
      </w:r>
      <w:r>
        <w:rPr>
          <w:spacing w:val="11"/>
        </w:rPr>
        <w:t xml:space="preserve"> </w:t>
      </w:r>
      <w:r>
        <w:t>ventas</w:t>
      </w:r>
      <w:r>
        <w:rPr>
          <w:spacing w:val="9"/>
        </w:rPr>
        <w:t xml:space="preserve"> </w:t>
      </w:r>
      <w:r>
        <w:t>anuales</w:t>
      </w:r>
      <w:r>
        <w:rPr>
          <w:spacing w:val="7"/>
        </w:rPr>
        <w:t xml:space="preserve"> </w:t>
      </w:r>
      <w:r>
        <w:t>entre</w:t>
      </w:r>
      <w:r>
        <w:rPr>
          <w:spacing w:val="8"/>
        </w:rPr>
        <w:t xml:space="preserve"> </w:t>
      </w:r>
      <w:r>
        <w:t>USD</w:t>
      </w:r>
      <w:r>
        <w:rPr>
          <w:spacing w:val="11"/>
        </w:rPr>
        <w:t xml:space="preserve"> </w:t>
      </w:r>
      <w:r>
        <w:t>100.000</w:t>
      </w:r>
      <w:r>
        <w:rPr>
          <w:spacing w:val="11"/>
        </w:rPr>
        <w:t xml:space="preserve"> </w:t>
      </w:r>
      <w:r>
        <w:t>y</w:t>
      </w:r>
      <w:r>
        <w:rPr>
          <w:spacing w:val="9"/>
        </w:rPr>
        <w:t xml:space="preserve"> </w:t>
      </w:r>
      <w:r>
        <w:t>2</w:t>
      </w:r>
      <w:r>
        <w:rPr>
          <w:spacing w:val="9"/>
        </w:rPr>
        <w:t xml:space="preserve"> </w:t>
      </w:r>
      <w:r>
        <w:rPr>
          <w:spacing w:val="-2"/>
        </w:rPr>
        <w:t>millones.</w:t>
      </w:r>
    </w:p>
    <w:p w:rsidR="007E2D45" w:rsidRDefault="007E2D45">
      <w:pPr>
        <w:pStyle w:val="Textoindependiente"/>
      </w:pPr>
    </w:p>
    <w:p w:rsidR="007E2D45" w:rsidRDefault="007E2D45">
      <w:pPr>
        <w:pStyle w:val="Textoindependiente"/>
        <w:spacing w:before="18"/>
      </w:pPr>
    </w:p>
    <w:p w:rsidR="007E2D45" w:rsidRDefault="002A272D">
      <w:pPr>
        <w:pStyle w:val="Ttulo3"/>
        <w:numPr>
          <w:ilvl w:val="0"/>
          <w:numId w:val="23"/>
        </w:numPr>
        <w:tabs>
          <w:tab w:val="left" w:pos="578"/>
        </w:tabs>
        <w:ind w:left="578" w:hanging="262"/>
      </w:pPr>
      <w:r>
        <w:t>Segmentación</w:t>
      </w:r>
      <w:r>
        <w:rPr>
          <w:spacing w:val="29"/>
        </w:rPr>
        <w:t xml:space="preserve"> </w:t>
      </w:r>
      <w:r>
        <w:rPr>
          <w:spacing w:val="-2"/>
        </w:rPr>
        <w:t>conductual</w:t>
      </w:r>
    </w:p>
    <w:p w:rsidR="007E2D45" w:rsidRDefault="002A272D">
      <w:pPr>
        <w:pStyle w:val="Prrafodelista"/>
        <w:numPr>
          <w:ilvl w:val="1"/>
          <w:numId w:val="23"/>
        </w:numPr>
        <w:tabs>
          <w:tab w:val="left" w:pos="879"/>
        </w:tabs>
        <w:spacing w:before="136"/>
        <w:ind w:left="879" w:hanging="224"/>
        <w:rPr>
          <w:sz w:val="18"/>
        </w:rPr>
      </w:pPr>
      <w:r>
        <w:t>Personas</w:t>
      </w:r>
      <w:r>
        <w:rPr>
          <w:spacing w:val="11"/>
        </w:rPr>
        <w:t xml:space="preserve"> </w:t>
      </w:r>
      <w:r>
        <w:t>con</w:t>
      </w:r>
      <w:r>
        <w:rPr>
          <w:spacing w:val="13"/>
        </w:rPr>
        <w:t xml:space="preserve"> </w:t>
      </w:r>
      <w:r>
        <w:t>capacidad</w:t>
      </w:r>
      <w:r>
        <w:rPr>
          <w:spacing w:val="11"/>
        </w:rPr>
        <w:t xml:space="preserve"> </w:t>
      </w:r>
      <w:r>
        <w:t>de</w:t>
      </w:r>
      <w:r>
        <w:rPr>
          <w:spacing w:val="11"/>
        </w:rPr>
        <w:t xml:space="preserve"> </w:t>
      </w:r>
      <w:r>
        <w:t>ahorro,</w:t>
      </w:r>
      <w:r>
        <w:rPr>
          <w:spacing w:val="11"/>
        </w:rPr>
        <w:t xml:space="preserve"> </w:t>
      </w:r>
      <w:r>
        <w:t>pero</w:t>
      </w:r>
      <w:r>
        <w:rPr>
          <w:spacing w:val="9"/>
        </w:rPr>
        <w:t xml:space="preserve"> </w:t>
      </w:r>
      <w:r>
        <w:t>bajo</w:t>
      </w:r>
      <w:r>
        <w:rPr>
          <w:spacing w:val="11"/>
        </w:rPr>
        <w:t xml:space="preserve"> </w:t>
      </w:r>
      <w:r>
        <w:t>uso</w:t>
      </w:r>
      <w:r>
        <w:rPr>
          <w:spacing w:val="13"/>
        </w:rPr>
        <w:t xml:space="preserve"> </w:t>
      </w:r>
      <w:r>
        <w:t>de</w:t>
      </w:r>
      <w:r>
        <w:rPr>
          <w:spacing w:val="11"/>
        </w:rPr>
        <w:t xml:space="preserve"> </w:t>
      </w:r>
      <w:r>
        <w:t>instrumentos</w:t>
      </w:r>
      <w:r>
        <w:rPr>
          <w:spacing w:val="11"/>
        </w:rPr>
        <w:t xml:space="preserve"> </w:t>
      </w:r>
      <w:r>
        <w:rPr>
          <w:spacing w:val="-2"/>
        </w:rPr>
        <w:t>financieros</w:t>
      </w:r>
    </w:p>
    <w:p w:rsidR="007E2D45" w:rsidRDefault="002A272D">
      <w:pPr>
        <w:pStyle w:val="Prrafodelista"/>
        <w:numPr>
          <w:ilvl w:val="1"/>
          <w:numId w:val="23"/>
        </w:numPr>
        <w:tabs>
          <w:tab w:val="left" w:pos="879"/>
        </w:tabs>
        <w:spacing w:before="136"/>
        <w:ind w:left="879" w:hanging="224"/>
        <w:rPr>
          <w:sz w:val="18"/>
        </w:rPr>
      </w:pPr>
      <w:r>
        <w:t>Interés</w:t>
      </w:r>
      <w:r>
        <w:rPr>
          <w:spacing w:val="14"/>
        </w:rPr>
        <w:t xml:space="preserve"> </w:t>
      </w:r>
      <w:r>
        <w:t>por</w:t>
      </w:r>
      <w:r>
        <w:rPr>
          <w:spacing w:val="12"/>
        </w:rPr>
        <w:t xml:space="preserve"> </w:t>
      </w:r>
      <w:r>
        <w:t>inversiones</w:t>
      </w:r>
      <w:r>
        <w:rPr>
          <w:spacing w:val="12"/>
        </w:rPr>
        <w:t xml:space="preserve"> </w:t>
      </w:r>
      <w:r>
        <w:rPr>
          <w:spacing w:val="-2"/>
        </w:rPr>
        <w:t>internacionales.</w:t>
      </w:r>
    </w:p>
    <w:p w:rsidR="007E2D45" w:rsidRDefault="002A272D">
      <w:pPr>
        <w:pStyle w:val="Prrafodelista"/>
        <w:numPr>
          <w:ilvl w:val="1"/>
          <w:numId w:val="23"/>
        </w:numPr>
        <w:tabs>
          <w:tab w:val="left" w:pos="879"/>
        </w:tabs>
        <w:spacing w:before="136"/>
        <w:ind w:left="879" w:hanging="224"/>
        <w:rPr>
          <w:sz w:val="18"/>
        </w:rPr>
      </w:pPr>
      <w:r>
        <w:t>Necesidad</w:t>
      </w:r>
      <w:r>
        <w:rPr>
          <w:spacing w:val="12"/>
        </w:rPr>
        <w:t xml:space="preserve"> </w:t>
      </w:r>
      <w:r>
        <w:t>de</w:t>
      </w:r>
      <w:r>
        <w:rPr>
          <w:spacing w:val="13"/>
        </w:rPr>
        <w:t xml:space="preserve"> </w:t>
      </w:r>
      <w:r>
        <w:t>educación</w:t>
      </w:r>
      <w:r>
        <w:rPr>
          <w:spacing w:val="15"/>
        </w:rPr>
        <w:t xml:space="preserve"> </w:t>
      </w:r>
      <w:r>
        <w:rPr>
          <w:spacing w:val="-2"/>
        </w:rPr>
        <w:t>financiera.</w:t>
      </w:r>
    </w:p>
    <w:p w:rsidR="007E2D45" w:rsidRDefault="002A272D">
      <w:pPr>
        <w:pStyle w:val="Prrafodelista"/>
        <w:numPr>
          <w:ilvl w:val="1"/>
          <w:numId w:val="23"/>
        </w:numPr>
        <w:tabs>
          <w:tab w:val="left" w:pos="879"/>
        </w:tabs>
        <w:spacing w:before="136"/>
        <w:ind w:left="879" w:hanging="224"/>
        <w:rPr>
          <w:sz w:val="18"/>
        </w:rPr>
      </w:pPr>
      <w:r>
        <w:t>Preferencia</w:t>
      </w:r>
      <w:r>
        <w:rPr>
          <w:spacing w:val="12"/>
        </w:rPr>
        <w:t xml:space="preserve"> </w:t>
      </w:r>
      <w:r>
        <w:t>por</w:t>
      </w:r>
      <w:r>
        <w:rPr>
          <w:spacing w:val="10"/>
        </w:rPr>
        <w:t xml:space="preserve"> </w:t>
      </w:r>
      <w:r>
        <w:t>servicios</w:t>
      </w:r>
      <w:r>
        <w:rPr>
          <w:spacing w:val="14"/>
        </w:rPr>
        <w:t xml:space="preserve"> </w:t>
      </w:r>
      <w:r>
        <w:t>digitales</w:t>
      </w:r>
      <w:r>
        <w:rPr>
          <w:spacing w:val="10"/>
        </w:rPr>
        <w:t xml:space="preserve"> </w:t>
      </w:r>
      <w:r>
        <w:t>fáciles</w:t>
      </w:r>
      <w:r>
        <w:rPr>
          <w:spacing w:val="13"/>
        </w:rPr>
        <w:t xml:space="preserve"> </w:t>
      </w:r>
      <w:r>
        <w:t>de</w:t>
      </w:r>
      <w:r>
        <w:rPr>
          <w:spacing w:val="10"/>
        </w:rPr>
        <w:t xml:space="preserve"> </w:t>
      </w:r>
      <w:r>
        <w:rPr>
          <w:spacing w:val="-4"/>
        </w:rPr>
        <w:t>usar.</w:t>
      </w:r>
    </w:p>
    <w:p w:rsidR="007E2D45" w:rsidRDefault="007E2D45">
      <w:pPr>
        <w:pStyle w:val="Textoindependiente"/>
      </w:pPr>
    </w:p>
    <w:p w:rsidR="007E2D45" w:rsidRDefault="007E2D45">
      <w:pPr>
        <w:pStyle w:val="Textoindependiente"/>
        <w:spacing w:before="21"/>
      </w:pPr>
    </w:p>
    <w:p w:rsidR="007E2D45" w:rsidRDefault="002A272D">
      <w:pPr>
        <w:pStyle w:val="Ttulo3"/>
        <w:numPr>
          <w:ilvl w:val="0"/>
          <w:numId w:val="23"/>
        </w:numPr>
        <w:tabs>
          <w:tab w:val="left" w:pos="590"/>
        </w:tabs>
        <w:ind w:left="590" w:hanging="274"/>
      </w:pPr>
      <w:r>
        <w:t>Segmentación</w:t>
      </w:r>
      <w:r>
        <w:rPr>
          <w:spacing w:val="27"/>
        </w:rPr>
        <w:t xml:space="preserve"> </w:t>
      </w:r>
      <w:r>
        <w:rPr>
          <w:spacing w:val="-2"/>
        </w:rPr>
        <w:t>psicográfica</w:t>
      </w:r>
    </w:p>
    <w:p w:rsidR="007E2D45" w:rsidRDefault="002A272D">
      <w:pPr>
        <w:pStyle w:val="Prrafodelista"/>
        <w:numPr>
          <w:ilvl w:val="1"/>
          <w:numId w:val="23"/>
        </w:numPr>
        <w:tabs>
          <w:tab w:val="left" w:pos="879"/>
        </w:tabs>
        <w:spacing w:before="133"/>
        <w:ind w:left="879" w:hanging="224"/>
        <w:rPr>
          <w:sz w:val="18"/>
        </w:rPr>
      </w:pPr>
      <w:r>
        <w:t>Orientación</w:t>
      </w:r>
      <w:r>
        <w:rPr>
          <w:spacing w:val="16"/>
        </w:rPr>
        <w:t xml:space="preserve"> </w:t>
      </w:r>
      <w:r>
        <w:t>hacia</w:t>
      </w:r>
      <w:r>
        <w:rPr>
          <w:spacing w:val="13"/>
        </w:rPr>
        <w:t xml:space="preserve"> </w:t>
      </w:r>
      <w:r>
        <w:t>metas</w:t>
      </w:r>
      <w:r>
        <w:rPr>
          <w:spacing w:val="14"/>
        </w:rPr>
        <w:t xml:space="preserve"> </w:t>
      </w:r>
      <w:r>
        <w:t>(comprar</w:t>
      </w:r>
      <w:r>
        <w:rPr>
          <w:spacing w:val="12"/>
        </w:rPr>
        <w:t xml:space="preserve"> </w:t>
      </w:r>
      <w:r>
        <w:t>vivienda,</w:t>
      </w:r>
      <w:r>
        <w:rPr>
          <w:spacing w:val="14"/>
        </w:rPr>
        <w:t xml:space="preserve"> </w:t>
      </w:r>
      <w:r>
        <w:t>retiro,</w:t>
      </w:r>
      <w:r>
        <w:rPr>
          <w:spacing w:val="14"/>
        </w:rPr>
        <w:t xml:space="preserve"> </w:t>
      </w:r>
      <w:r>
        <w:rPr>
          <w:spacing w:val="-2"/>
        </w:rPr>
        <w:t>educación).</w:t>
      </w:r>
    </w:p>
    <w:p w:rsidR="007E2D45" w:rsidRDefault="002A272D">
      <w:pPr>
        <w:pStyle w:val="Prrafodelista"/>
        <w:numPr>
          <w:ilvl w:val="1"/>
          <w:numId w:val="23"/>
        </w:numPr>
        <w:tabs>
          <w:tab w:val="left" w:pos="879"/>
        </w:tabs>
        <w:spacing w:before="138"/>
        <w:ind w:left="879" w:hanging="224"/>
        <w:rPr>
          <w:sz w:val="18"/>
        </w:rPr>
      </w:pPr>
      <w:r>
        <w:t>Valoran</w:t>
      </w:r>
      <w:r>
        <w:rPr>
          <w:spacing w:val="11"/>
        </w:rPr>
        <w:t xml:space="preserve"> </w:t>
      </w:r>
      <w:r>
        <w:t>la</w:t>
      </w:r>
      <w:r>
        <w:rPr>
          <w:spacing w:val="9"/>
        </w:rPr>
        <w:t xml:space="preserve"> </w:t>
      </w:r>
      <w:r>
        <w:t>transparencia</w:t>
      </w:r>
      <w:r>
        <w:rPr>
          <w:spacing w:val="9"/>
        </w:rPr>
        <w:t xml:space="preserve"> </w:t>
      </w:r>
      <w:r>
        <w:t>y</w:t>
      </w:r>
      <w:r>
        <w:rPr>
          <w:spacing w:val="9"/>
        </w:rPr>
        <w:t xml:space="preserve"> </w:t>
      </w:r>
      <w:r>
        <w:t>la</w:t>
      </w:r>
      <w:r>
        <w:rPr>
          <w:spacing w:val="8"/>
        </w:rPr>
        <w:t xml:space="preserve"> </w:t>
      </w:r>
      <w:r>
        <w:rPr>
          <w:spacing w:val="-2"/>
        </w:rPr>
        <w:t>ética.</w:t>
      </w:r>
    </w:p>
    <w:p w:rsidR="007E2D45" w:rsidRDefault="002A272D">
      <w:pPr>
        <w:pStyle w:val="Prrafodelista"/>
        <w:numPr>
          <w:ilvl w:val="1"/>
          <w:numId w:val="23"/>
        </w:numPr>
        <w:tabs>
          <w:tab w:val="left" w:pos="879"/>
        </w:tabs>
        <w:spacing w:before="136"/>
        <w:ind w:left="879" w:hanging="224"/>
        <w:rPr>
          <w:sz w:val="18"/>
        </w:rPr>
      </w:pPr>
      <w:r>
        <w:t>Preocupación</w:t>
      </w:r>
      <w:r>
        <w:rPr>
          <w:spacing w:val="13"/>
        </w:rPr>
        <w:t xml:space="preserve"> </w:t>
      </w:r>
      <w:r>
        <w:t>por</w:t>
      </w:r>
      <w:r>
        <w:rPr>
          <w:spacing w:val="14"/>
        </w:rPr>
        <w:t xml:space="preserve"> </w:t>
      </w:r>
      <w:r>
        <w:t>volatilidad</w:t>
      </w:r>
      <w:r>
        <w:rPr>
          <w:spacing w:val="14"/>
        </w:rPr>
        <w:t xml:space="preserve"> </w:t>
      </w:r>
      <w:r>
        <w:t>y</w:t>
      </w:r>
      <w:r>
        <w:rPr>
          <w:spacing w:val="11"/>
        </w:rPr>
        <w:t xml:space="preserve"> </w:t>
      </w:r>
      <w:r>
        <w:rPr>
          <w:spacing w:val="-2"/>
        </w:rPr>
        <w:t>seguridad.</w:t>
      </w:r>
    </w:p>
    <w:p w:rsidR="007E2D45" w:rsidRDefault="002A272D">
      <w:pPr>
        <w:pStyle w:val="Prrafodelista"/>
        <w:numPr>
          <w:ilvl w:val="1"/>
          <w:numId w:val="23"/>
        </w:numPr>
        <w:tabs>
          <w:tab w:val="left" w:pos="879"/>
        </w:tabs>
        <w:spacing w:before="136"/>
        <w:ind w:left="879" w:hanging="224"/>
        <w:rPr>
          <w:sz w:val="18"/>
        </w:rPr>
      </w:pPr>
      <w:r>
        <w:t>Apertura</w:t>
      </w:r>
      <w:r>
        <w:rPr>
          <w:spacing w:val="13"/>
        </w:rPr>
        <w:t xml:space="preserve"> </w:t>
      </w:r>
      <w:r>
        <w:t>a</w:t>
      </w:r>
      <w:r>
        <w:rPr>
          <w:spacing w:val="13"/>
        </w:rPr>
        <w:t xml:space="preserve"> </w:t>
      </w:r>
      <w:r>
        <w:t>la</w:t>
      </w:r>
      <w:r>
        <w:rPr>
          <w:spacing w:val="12"/>
        </w:rPr>
        <w:t xml:space="preserve"> </w:t>
      </w:r>
      <w:r>
        <w:t>innovación</w:t>
      </w:r>
      <w:r>
        <w:rPr>
          <w:spacing w:val="13"/>
        </w:rPr>
        <w:t xml:space="preserve"> </w:t>
      </w:r>
      <w:r>
        <w:t>(startups,</w:t>
      </w:r>
      <w:r>
        <w:rPr>
          <w:spacing w:val="13"/>
        </w:rPr>
        <w:t xml:space="preserve"> </w:t>
      </w:r>
      <w:r>
        <w:t>tecnología,</w:t>
      </w:r>
      <w:r>
        <w:rPr>
          <w:spacing w:val="11"/>
        </w:rPr>
        <w:t xml:space="preserve"> </w:t>
      </w:r>
      <w:r>
        <w:rPr>
          <w:spacing w:val="-4"/>
        </w:rPr>
        <w:t>ESG).</w:t>
      </w:r>
    </w:p>
    <w:p w:rsidR="007E2D45" w:rsidRDefault="007E2D45">
      <w:pPr>
        <w:pStyle w:val="Textoindependiente"/>
        <w:spacing w:before="71"/>
      </w:pPr>
    </w:p>
    <w:p w:rsidR="007E2D45" w:rsidRDefault="002A272D">
      <w:pPr>
        <w:pStyle w:val="Ttulo3"/>
        <w:rPr>
          <w:rFonts w:ascii="Calibri" w:hAnsi="Calibri"/>
        </w:rPr>
      </w:pPr>
      <w:bookmarkStart w:id="88" w:name="_TOC_250056"/>
      <w:r>
        <w:rPr>
          <w:rFonts w:ascii="Calibri" w:hAnsi="Calibri"/>
          <w:color w:val="4F80BC"/>
        </w:rPr>
        <w:t>Selección</w:t>
      </w:r>
      <w:r>
        <w:rPr>
          <w:rFonts w:ascii="Calibri" w:hAnsi="Calibri"/>
          <w:color w:val="4F80BC"/>
          <w:spacing w:val="15"/>
        </w:rPr>
        <w:t xml:space="preserve"> </w:t>
      </w:r>
      <w:r>
        <w:rPr>
          <w:rFonts w:ascii="Calibri" w:hAnsi="Calibri"/>
          <w:color w:val="4F80BC"/>
        </w:rPr>
        <w:t>de</w:t>
      </w:r>
      <w:r>
        <w:rPr>
          <w:rFonts w:ascii="Calibri" w:hAnsi="Calibri"/>
          <w:color w:val="4F80BC"/>
          <w:spacing w:val="12"/>
        </w:rPr>
        <w:t xml:space="preserve"> </w:t>
      </w:r>
      <w:r>
        <w:rPr>
          <w:rFonts w:ascii="Calibri" w:hAnsi="Calibri"/>
          <w:color w:val="4F80BC"/>
        </w:rPr>
        <w:t>mercado</w:t>
      </w:r>
      <w:r>
        <w:rPr>
          <w:rFonts w:ascii="Calibri" w:hAnsi="Calibri"/>
          <w:color w:val="4F80BC"/>
          <w:spacing w:val="15"/>
        </w:rPr>
        <w:t xml:space="preserve"> </w:t>
      </w:r>
      <w:r>
        <w:rPr>
          <w:rFonts w:ascii="Calibri" w:hAnsi="Calibri"/>
          <w:color w:val="4F80BC"/>
        </w:rPr>
        <w:t>objetivo</w:t>
      </w:r>
      <w:r>
        <w:rPr>
          <w:rFonts w:ascii="Calibri" w:hAnsi="Calibri"/>
          <w:color w:val="4F80BC"/>
          <w:spacing w:val="16"/>
        </w:rPr>
        <w:t xml:space="preserve"> </w:t>
      </w:r>
      <w:bookmarkEnd w:id="88"/>
      <w:r>
        <w:rPr>
          <w:rFonts w:ascii="Calibri" w:hAnsi="Calibri"/>
          <w:color w:val="4F80BC"/>
          <w:spacing w:val="-2"/>
        </w:rPr>
        <w:t>(Targeting)</w:t>
      </w:r>
    </w:p>
    <w:p w:rsidR="007E2D45" w:rsidRDefault="007E2D45">
      <w:pPr>
        <w:pStyle w:val="Textoindependiente"/>
        <w:spacing w:before="4"/>
        <w:rPr>
          <w:rFonts w:ascii="Calibri"/>
          <w:b/>
        </w:rPr>
      </w:pPr>
    </w:p>
    <w:p w:rsidR="007E2D45" w:rsidRDefault="002A272D">
      <w:pPr>
        <w:pStyle w:val="Textoindependiente"/>
        <w:ind w:left="316"/>
      </w:pPr>
      <w:r>
        <w:t>De</w:t>
      </w:r>
      <w:r>
        <w:rPr>
          <w:spacing w:val="10"/>
        </w:rPr>
        <w:t xml:space="preserve"> </w:t>
      </w:r>
      <w:r>
        <w:t>los</w:t>
      </w:r>
      <w:r>
        <w:rPr>
          <w:spacing w:val="11"/>
        </w:rPr>
        <w:t xml:space="preserve"> </w:t>
      </w:r>
      <w:r>
        <w:t>segmentos</w:t>
      </w:r>
      <w:r>
        <w:rPr>
          <w:spacing w:val="12"/>
        </w:rPr>
        <w:t xml:space="preserve"> </w:t>
      </w:r>
      <w:r>
        <w:t>relevados,</w:t>
      </w:r>
      <w:r>
        <w:rPr>
          <w:spacing w:val="11"/>
        </w:rPr>
        <w:t xml:space="preserve"> </w:t>
      </w:r>
      <w:r>
        <w:t>se</w:t>
      </w:r>
      <w:r>
        <w:rPr>
          <w:spacing w:val="9"/>
        </w:rPr>
        <w:t xml:space="preserve"> </w:t>
      </w:r>
      <w:r>
        <w:rPr>
          <w:spacing w:val="-2"/>
        </w:rPr>
        <w:t>priorizan:</w:t>
      </w:r>
    </w:p>
    <w:p w:rsidR="007E2D45" w:rsidRDefault="007E2D45">
      <w:pPr>
        <w:pStyle w:val="Textoindependiente"/>
      </w:pPr>
    </w:p>
    <w:p w:rsidR="007E2D45" w:rsidRDefault="007E2D45">
      <w:pPr>
        <w:pStyle w:val="Textoindependiente"/>
        <w:spacing w:before="19"/>
      </w:pPr>
    </w:p>
    <w:p w:rsidR="007E2D45" w:rsidRDefault="002A272D">
      <w:pPr>
        <w:pStyle w:val="Ttulo3"/>
      </w:pPr>
      <w:r>
        <w:t>Segmento</w:t>
      </w:r>
      <w:r>
        <w:rPr>
          <w:spacing w:val="14"/>
        </w:rPr>
        <w:t xml:space="preserve"> </w:t>
      </w:r>
      <w:r>
        <w:t>A:</w:t>
      </w:r>
      <w:r>
        <w:rPr>
          <w:spacing w:val="11"/>
        </w:rPr>
        <w:t xml:space="preserve"> </w:t>
      </w:r>
      <w:r>
        <w:t>Personas</w:t>
      </w:r>
      <w:r>
        <w:rPr>
          <w:spacing w:val="12"/>
        </w:rPr>
        <w:t xml:space="preserve"> </w:t>
      </w:r>
      <w:r>
        <w:t>con</w:t>
      </w:r>
      <w:r>
        <w:rPr>
          <w:spacing w:val="13"/>
        </w:rPr>
        <w:t xml:space="preserve"> </w:t>
      </w:r>
      <w:r>
        <w:t>capacidad</w:t>
      </w:r>
      <w:r>
        <w:rPr>
          <w:spacing w:val="16"/>
        </w:rPr>
        <w:t xml:space="preserve"> </w:t>
      </w:r>
      <w:r>
        <w:t>de</w:t>
      </w:r>
      <w:r>
        <w:rPr>
          <w:spacing w:val="11"/>
        </w:rPr>
        <w:t xml:space="preserve"> </w:t>
      </w:r>
      <w:r>
        <w:t>ahorro</w:t>
      </w:r>
      <w:r>
        <w:rPr>
          <w:spacing w:val="13"/>
        </w:rPr>
        <w:t xml:space="preserve"> </w:t>
      </w:r>
      <w:r>
        <w:t>(mayores</w:t>
      </w:r>
      <w:r>
        <w:rPr>
          <w:spacing w:val="10"/>
        </w:rPr>
        <w:t xml:space="preserve"> </w:t>
      </w:r>
      <w:r>
        <w:t>30</w:t>
      </w:r>
      <w:r>
        <w:rPr>
          <w:spacing w:val="10"/>
        </w:rPr>
        <w:t xml:space="preserve"> </w:t>
      </w:r>
      <w:r>
        <w:rPr>
          <w:spacing w:val="-2"/>
        </w:rPr>
        <w:t>años)</w:t>
      </w:r>
    </w:p>
    <w:p w:rsidR="007E2D45" w:rsidRDefault="002A272D">
      <w:pPr>
        <w:pStyle w:val="Prrafodelista"/>
        <w:numPr>
          <w:ilvl w:val="1"/>
          <w:numId w:val="23"/>
        </w:numPr>
        <w:tabs>
          <w:tab w:val="left" w:pos="879"/>
        </w:tabs>
        <w:spacing w:before="136"/>
        <w:ind w:left="879" w:hanging="224"/>
        <w:rPr>
          <w:sz w:val="18"/>
        </w:rPr>
      </w:pPr>
      <w:r>
        <w:t>Capacidad</w:t>
      </w:r>
      <w:r>
        <w:rPr>
          <w:spacing w:val="13"/>
        </w:rPr>
        <w:t xml:space="preserve"> </w:t>
      </w:r>
      <w:r>
        <w:t>creciente</w:t>
      </w:r>
      <w:r>
        <w:rPr>
          <w:spacing w:val="14"/>
        </w:rPr>
        <w:t xml:space="preserve"> </w:t>
      </w:r>
      <w:r>
        <w:t>de</w:t>
      </w:r>
      <w:r>
        <w:rPr>
          <w:spacing w:val="13"/>
        </w:rPr>
        <w:t xml:space="preserve"> </w:t>
      </w:r>
      <w:r>
        <w:rPr>
          <w:spacing w:val="-2"/>
        </w:rPr>
        <w:t>ahorro.</w:t>
      </w:r>
    </w:p>
    <w:p w:rsidR="007E2D45" w:rsidRDefault="002A272D">
      <w:pPr>
        <w:pStyle w:val="Prrafodelista"/>
        <w:numPr>
          <w:ilvl w:val="1"/>
          <w:numId w:val="23"/>
        </w:numPr>
        <w:tabs>
          <w:tab w:val="left" w:pos="878"/>
          <w:tab w:val="left" w:pos="993"/>
        </w:tabs>
        <w:spacing w:before="136" w:line="369" w:lineRule="auto"/>
        <w:ind w:right="1153" w:hanging="339"/>
        <w:rPr>
          <w:sz w:val="18"/>
        </w:rPr>
      </w:pPr>
      <w:r>
        <w:t>Familiarización</w:t>
      </w:r>
      <w:r>
        <w:rPr>
          <w:spacing w:val="40"/>
        </w:rPr>
        <w:t xml:space="preserve"> </w:t>
      </w:r>
      <w:r>
        <w:t>con</w:t>
      </w:r>
      <w:r>
        <w:rPr>
          <w:spacing w:val="40"/>
        </w:rPr>
        <w:t xml:space="preserve"> </w:t>
      </w:r>
      <w:r>
        <w:t>tecnología,</w:t>
      </w:r>
      <w:r>
        <w:rPr>
          <w:spacing w:val="40"/>
        </w:rPr>
        <w:t xml:space="preserve"> </w:t>
      </w:r>
      <w:r>
        <w:t>o</w:t>
      </w:r>
      <w:r>
        <w:rPr>
          <w:spacing w:val="40"/>
        </w:rPr>
        <w:t xml:space="preserve"> </w:t>
      </w:r>
      <w:r>
        <w:t>abiertas</w:t>
      </w:r>
      <w:r>
        <w:rPr>
          <w:spacing w:val="40"/>
        </w:rPr>
        <w:t xml:space="preserve"> </w:t>
      </w:r>
      <w:r>
        <w:t>a</w:t>
      </w:r>
      <w:r>
        <w:rPr>
          <w:spacing w:val="40"/>
        </w:rPr>
        <w:t xml:space="preserve"> </w:t>
      </w:r>
      <w:r>
        <w:t>interactuar</w:t>
      </w:r>
      <w:r>
        <w:rPr>
          <w:spacing w:val="40"/>
        </w:rPr>
        <w:t xml:space="preserve"> </w:t>
      </w:r>
      <w:r>
        <w:t>con</w:t>
      </w:r>
      <w:r>
        <w:rPr>
          <w:spacing w:val="40"/>
        </w:rPr>
        <w:t xml:space="preserve"> </w:t>
      </w:r>
      <w:r>
        <w:t>la</w:t>
      </w:r>
      <w:r>
        <w:rPr>
          <w:spacing w:val="40"/>
        </w:rPr>
        <w:t xml:space="preserve"> </w:t>
      </w:r>
      <w:r>
        <w:t>misma</w:t>
      </w:r>
      <w:r>
        <w:rPr>
          <w:spacing w:val="40"/>
        </w:rPr>
        <w:t xml:space="preserve"> </w:t>
      </w:r>
      <w:r>
        <w:t>con</w:t>
      </w:r>
      <w:r>
        <w:rPr>
          <w:spacing w:val="40"/>
        </w:rPr>
        <w:t xml:space="preserve"> </w:t>
      </w:r>
      <w:r>
        <w:t>un soporte adecuado para su uso.</w:t>
      </w:r>
    </w:p>
    <w:p w:rsidR="007E2D45" w:rsidRDefault="002A272D">
      <w:pPr>
        <w:pStyle w:val="Prrafodelista"/>
        <w:numPr>
          <w:ilvl w:val="1"/>
          <w:numId w:val="23"/>
        </w:numPr>
        <w:tabs>
          <w:tab w:val="left" w:pos="879"/>
        </w:tabs>
        <w:ind w:left="879" w:hanging="224"/>
        <w:rPr>
          <w:sz w:val="18"/>
        </w:rPr>
      </w:pPr>
      <w:r>
        <w:t>Interés</w:t>
      </w:r>
      <w:r>
        <w:rPr>
          <w:spacing w:val="13"/>
        </w:rPr>
        <w:t xml:space="preserve"> </w:t>
      </w:r>
      <w:r>
        <w:t>por</w:t>
      </w:r>
      <w:r>
        <w:rPr>
          <w:spacing w:val="11"/>
        </w:rPr>
        <w:t xml:space="preserve"> </w:t>
      </w:r>
      <w:r>
        <w:t>inversiones</w:t>
      </w:r>
      <w:r>
        <w:rPr>
          <w:spacing w:val="11"/>
        </w:rPr>
        <w:t xml:space="preserve"> </w:t>
      </w:r>
      <w:r>
        <w:t>globales</w:t>
      </w:r>
      <w:r>
        <w:rPr>
          <w:spacing w:val="13"/>
        </w:rPr>
        <w:t xml:space="preserve"> </w:t>
      </w:r>
      <w:r>
        <w:t>no</w:t>
      </w:r>
      <w:r>
        <w:rPr>
          <w:spacing w:val="13"/>
        </w:rPr>
        <w:t xml:space="preserve"> </w:t>
      </w:r>
      <w:r>
        <w:rPr>
          <w:spacing w:val="-2"/>
        </w:rPr>
        <w:t>tradicionales.</w:t>
      </w:r>
    </w:p>
    <w:p w:rsidR="007E2D45" w:rsidRDefault="007E2D45">
      <w:pPr>
        <w:pStyle w:val="Prrafodelista"/>
        <w:rPr>
          <w:sz w:val="18"/>
        </w:rPr>
        <w:sectPr w:rsidR="007E2D45">
          <w:pgSz w:w="12240" w:h="15840"/>
          <w:pgMar w:top="1300" w:right="1080" w:bottom="1200" w:left="1800" w:header="0" w:footer="1017" w:gutter="0"/>
          <w:cols w:space="720"/>
        </w:sectPr>
      </w:pPr>
    </w:p>
    <w:p w:rsidR="007E2D45" w:rsidRDefault="002A272D">
      <w:pPr>
        <w:pStyle w:val="Ttulo3"/>
        <w:spacing w:before="78"/>
        <w:jc w:val="both"/>
      </w:pPr>
      <w:r>
        <w:lastRenderedPageBreak/>
        <w:t>Segmento</w:t>
      </w:r>
      <w:r>
        <w:rPr>
          <w:spacing w:val="14"/>
        </w:rPr>
        <w:t xml:space="preserve"> </w:t>
      </w:r>
      <w:r>
        <w:t>B:</w:t>
      </w:r>
      <w:r>
        <w:rPr>
          <w:spacing w:val="10"/>
        </w:rPr>
        <w:t xml:space="preserve"> </w:t>
      </w:r>
      <w:r>
        <w:rPr>
          <w:spacing w:val="-4"/>
        </w:rPr>
        <w:t>PYMES</w:t>
      </w:r>
    </w:p>
    <w:p w:rsidR="007E2D45" w:rsidRDefault="002A272D">
      <w:pPr>
        <w:pStyle w:val="Prrafodelista"/>
        <w:numPr>
          <w:ilvl w:val="1"/>
          <w:numId w:val="23"/>
        </w:numPr>
        <w:tabs>
          <w:tab w:val="left" w:pos="879"/>
        </w:tabs>
        <w:spacing w:before="135"/>
        <w:ind w:left="879" w:hanging="224"/>
        <w:rPr>
          <w:sz w:val="18"/>
        </w:rPr>
      </w:pPr>
      <w:r>
        <w:t>Necesidad</w:t>
      </w:r>
      <w:r>
        <w:rPr>
          <w:spacing w:val="14"/>
        </w:rPr>
        <w:t xml:space="preserve"> </w:t>
      </w:r>
      <w:r>
        <w:t>de</w:t>
      </w:r>
      <w:r>
        <w:rPr>
          <w:spacing w:val="16"/>
        </w:rPr>
        <w:t xml:space="preserve"> </w:t>
      </w:r>
      <w:r>
        <w:t>planificación</w:t>
      </w:r>
      <w:r>
        <w:rPr>
          <w:spacing w:val="17"/>
        </w:rPr>
        <w:t xml:space="preserve"> </w:t>
      </w:r>
      <w:r>
        <w:rPr>
          <w:spacing w:val="-2"/>
        </w:rPr>
        <w:t>financiera.</w:t>
      </w:r>
    </w:p>
    <w:p w:rsidR="007E2D45" w:rsidRDefault="002A272D">
      <w:pPr>
        <w:pStyle w:val="Prrafodelista"/>
        <w:numPr>
          <w:ilvl w:val="1"/>
          <w:numId w:val="23"/>
        </w:numPr>
        <w:tabs>
          <w:tab w:val="left" w:pos="879"/>
        </w:tabs>
        <w:spacing w:before="136"/>
        <w:ind w:left="879" w:hanging="224"/>
        <w:rPr>
          <w:sz w:val="18"/>
        </w:rPr>
      </w:pPr>
      <w:r>
        <w:t>Baja</w:t>
      </w:r>
      <w:r>
        <w:rPr>
          <w:spacing w:val="13"/>
        </w:rPr>
        <w:t xml:space="preserve"> </w:t>
      </w:r>
      <w:r>
        <w:t>oferta</w:t>
      </w:r>
      <w:r>
        <w:rPr>
          <w:spacing w:val="13"/>
        </w:rPr>
        <w:t xml:space="preserve"> </w:t>
      </w:r>
      <w:r>
        <w:t>de</w:t>
      </w:r>
      <w:r>
        <w:rPr>
          <w:spacing w:val="11"/>
        </w:rPr>
        <w:t xml:space="preserve"> </w:t>
      </w:r>
      <w:r>
        <w:t>asesoramiento</w:t>
      </w:r>
      <w:r>
        <w:rPr>
          <w:spacing w:val="11"/>
        </w:rPr>
        <w:t xml:space="preserve"> </w:t>
      </w:r>
      <w:r>
        <w:rPr>
          <w:spacing w:val="-2"/>
        </w:rPr>
        <w:t>adaptado.</w:t>
      </w:r>
    </w:p>
    <w:p w:rsidR="007E2D45" w:rsidRDefault="002A272D">
      <w:pPr>
        <w:pStyle w:val="Prrafodelista"/>
        <w:numPr>
          <w:ilvl w:val="1"/>
          <w:numId w:val="23"/>
        </w:numPr>
        <w:tabs>
          <w:tab w:val="left" w:pos="879"/>
        </w:tabs>
        <w:spacing w:before="136"/>
        <w:ind w:left="879" w:hanging="224"/>
        <w:rPr>
          <w:sz w:val="18"/>
        </w:rPr>
      </w:pPr>
      <w:r>
        <w:t>Potencial</w:t>
      </w:r>
      <w:r>
        <w:rPr>
          <w:spacing w:val="11"/>
        </w:rPr>
        <w:t xml:space="preserve"> </w:t>
      </w:r>
      <w:r>
        <w:t>de</w:t>
      </w:r>
      <w:r>
        <w:rPr>
          <w:spacing w:val="11"/>
        </w:rPr>
        <w:t xml:space="preserve"> </w:t>
      </w:r>
      <w:r>
        <w:t>generar</w:t>
      </w:r>
      <w:r>
        <w:rPr>
          <w:spacing w:val="10"/>
        </w:rPr>
        <w:t xml:space="preserve"> </w:t>
      </w:r>
      <w:r>
        <w:t>i</w:t>
      </w:r>
      <w:r>
        <w:t>ngresos</w:t>
      </w:r>
      <w:r>
        <w:rPr>
          <w:spacing w:val="13"/>
        </w:rPr>
        <w:t xml:space="preserve"> </w:t>
      </w:r>
      <w:r>
        <w:t>recurrentes</w:t>
      </w:r>
      <w:r>
        <w:rPr>
          <w:spacing w:val="12"/>
        </w:rPr>
        <w:t xml:space="preserve"> </w:t>
      </w:r>
      <w:r>
        <w:t>y</w:t>
      </w:r>
      <w:r>
        <w:rPr>
          <w:spacing w:val="14"/>
        </w:rPr>
        <w:t xml:space="preserve"> </w:t>
      </w:r>
      <w:r>
        <w:rPr>
          <w:spacing w:val="-2"/>
        </w:rPr>
        <w:t>referidos.</w:t>
      </w:r>
    </w:p>
    <w:p w:rsidR="007E2D45" w:rsidRDefault="007E2D45">
      <w:pPr>
        <w:pStyle w:val="Textoindependiente"/>
      </w:pPr>
    </w:p>
    <w:p w:rsidR="007E2D45" w:rsidRDefault="007E2D45">
      <w:pPr>
        <w:pStyle w:val="Textoindependiente"/>
        <w:spacing w:before="18"/>
      </w:pPr>
    </w:p>
    <w:p w:rsidR="007E2D45" w:rsidRDefault="002A272D">
      <w:pPr>
        <w:pStyle w:val="Ttulo3"/>
        <w:spacing w:before="1"/>
        <w:jc w:val="both"/>
      </w:pPr>
      <w:r>
        <w:t>Segmento</w:t>
      </w:r>
      <w:r>
        <w:rPr>
          <w:spacing w:val="16"/>
        </w:rPr>
        <w:t xml:space="preserve"> </w:t>
      </w:r>
      <w:r>
        <w:t>C:</w:t>
      </w:r>
      <w:r>
        <w:rPr>
          <w:spacing w:val="12"/>
        </w:rPr>
        <w:t xml:space="preserve"> </w:t>
      </w:r>
      <w:r>
        <w:t>Inversores</w:t>
      </w:r>
      <w:r>
        <w:rPr>
          <w:spacing w:val="17"/>
        </w:rPr>
        <w:t xml:space="preserve"> </w:t>
      </w:r>
      <w:r>
        <w:rPr>
          <w:spacing w:val="-2"/>
        </w:rPr>
        <w:t>temáticos</w:t>
      </w:r>
    </w:p>
    <w:p w:rsidR="007E2D45" w:rsidRDefault="002A272D">
      <w:pPr>
        <w:pStyle w:val="Prrafodelista"/>
        <w:numPr>
          <w:ilvl w:val="1"/>
          <w:numId w:val="23"/>
        </w:numPr>
        <w:tabs>
          <w:tab w:val="left" w:pos="879"/>
        </w:tabs>
        <w:spacing w:before="138"/>
        <w:ind w:left="879" w:hanging="224"/>
        <w:rPr>
          <w:sz w:val="18"/>
        </w:rPr>
      </w:pPr>
      <w:r>
        <w:t>Interés</w:t>
      </w:r>
      <w:r>
        <w:rPr>
          <w:spacing w:val="12"/>
        </w:rPr>
        <w:t xml:space="preserve"> </w:t>
      </w:r>
      <w:r>
        <w:t>por</w:t>
      </w:r>
      <w:r>
        <w:rPr>
          <w:spacing w:val="11"/>
        </w:rPr>
        <w:t xml:space="preserve"> </w:t>
      </w:r>
      <w:r>
        <w:t>innovación,</w:t>
      </w:r>
      <w:r>
        <w:rPr>
          <w:spacing w:val="12"/>
        </w:rPr>
        <w:t xml:space="preserve"> </w:t>
      </w:r>
      <w:r>
        <w:t>startups</w:t>
      </w:r>
      <w:r>
        <w:rPr>
          <w:spacing w:val="13"/>
        </w:rPr>
        <w:t xml:space="preserve"> </w:t>
      </w:r>
      <w:r>
        <w:t>e</w:t>
      </w:r>
      <w:r>
        <w:rPr>
          <w:spacing w:val="14"/>
        </w:rPr>
        <w:t xml:space="preserve"> </w:t>
      </w:r>
      <w:r>
        <w:t>inversiones</w:t>
      </w:r>
      <w:r>
        <w:rPr>
          <w:spacing w:val="11"/>
        </w:rPr>
        <w:t xml:space="preserve"> </w:t>
      </w:r>
      <w:r>
        <w:rPr>
          <w:spacing w:val="-4"/>
        </w:rPr>
        <w:t>ESG.</w:t>
      </w:r>
    </w:p>
    <w:p w:rsidR="007E2D45" w:rsidRDefault="002A272D">
      <w:pPr>
        <w:pStyle w:val="Prrafodelista"/>
        <w:numPr>
          <w:ilvl w:val="1"/>
          <w:numId w:val="23"/>
        </w:numPr>
        <w:tabs>
          <w:tab w:val="left" w:pos="879"/>
        </w:tabs>
        <w:spacing w:before="136"/>
        <w:ind w:left="879" w:hanging="224"/>
        <w:rPr>
          <w:sz w:val="18"/>
        </w:rPr>
      </w:pPr>
      <w:r>
        <w:t>Buscarán</w:t>
      </w:r>
      <w:r>
        <w:rPr>
          <w:spacing w:val="10"/>
        </w:rPr>
        <w:t xml:space="preserve"> </w:t>
      </w:r>
      <w:r>
        <w:t>el</w:t>
      </w:r>
      <w:r>
        <w:rPr>
          <w:spacing w:val="11"/>
        </w:rPr>
        <w:t xml:space="preserve"> </w:t>
      </w:r>
      <w:r>
        <w:t>Fondo</w:t>
      </w:r>
      <w:r>
        <w:rPr>
          <w:spacing w:val="11"/>
        </w:rPr>
        <w:t xml:space="preserve"> </w:t>
      </w:r>
      <w:r>
        <w:t>de</w:t>
      </w:r>
      <w:r>
        <w:rPr>
          <w:spacing w:val="9"/>
        </w:rPr>
        <w:t xml:space="preserve"> </w:t>
      </w:r>
      <w:r>
        <w:t>Startups</w:t>
      </w:r>
      <w:r>
        <w:rPr>
          <w:spacing w:val="13"/>
        </w:rPr>
        <w:t xml:space="preserve"> </w:t>
      </w:r>
      <w:r>
        <w:t>como</w:t>
      </w:r>
      <w:r>
        <w:rPr>
          <w:spacing w:val="14"/>
        </w:rPr>
        <w:t xml:space="preserve"> </w:t>
      </w:r>
      <w:r>
        <w:t>producto</w:t>
      </w:r>
      <w:r>
        <w:rPr>
          <w:spacing w:val="10"/>
        </w:rPr>
        <w:t xml:space="preserve"> </w:t>
      </w:r>
      <w:r>
        <w:rPr>
          <w:spacing w:val="-2"/>
        </w:rPr>
        <w:t>distintivo.</w:t>
      </w:r>
    </w:p>
    <w:p w:rsidR="007E2D45" w:rsidRDefault="007E2D45">
      <w:pPr>
        <w:pStyle w:val="Textoindependiente"/>
      </w:pPr>
    </w:p>
    <w:p w:rsidR="007E2D45" w:rsidRDefault="007E2D45">
      <w:pPr>
        <w:pStyle w:val="Textoindependiente"/>
        <w:spacing w:before="206"/>
      </w:pPr>
    </w:p>
    <w:p w:rsidR="007E2D45" w:rsidRDefault="002A272D">
      <w:pPr>
        <w:pStyle w:val="Ttulo3"/>
        <w:rPr>
          <w:rFonts w:ascii="Calibri" w:hAnsi="Calibri"/>
        </w:rPr>
      </w:pPr>
      <w:bookmarkStart w:id="89" w:name="_TOC_250055"/>
      <w:r>
        <w:rPr>
          <w:rFonts w:ascii="Calibri" w:hAnsi="Calibri"/>
          <w:color w:val="4F80BC"/>
        </w:rPr>
        <w:t>Posicionamiento</w:t>
      </w:r>
      <w:r>
        <w:rPr>
          <w:rFonts w:ascii="Calibri" w:hAnsi="Calibri"/>
          <w:color w:val="4F80BC"/>
          <w:spacing w:val="31"/>
        </w:rPr>
        <w:t xml:space="preserve"> </w:t>
      </w:r>
      <w:bookmarkEnd w:id="89"/>
      <w:r>
        <w:rPr>
          <w:rFonts w:ascii="Calibri" w:hAnsi="Calibri"/>
          <w:color w:val="4F80BC"/>
          <w:spacing w:val="-2"/>
        </w:rPr>
        <w:t>Estratégico</w:t>
      </w:r>
    </w:p>
    <w:p w:rsidR="007E2D45" w:rsidRDefault="007E2D45">
      <w:pPr>
        <w:pStyle w:val="Textoindependiente"/>
        <w:spacing w:before="2"/>
        <w:rPr>
          <w:rFonts w:ascii="Calibri"/>
          <w:b/>
        </w:rPr>
      </w:pPr>
    </w:p>
    <w:p w:rsidR="007E2D45" w:rsidRDefault="002A272D">
      <w:pPr>
        <w:pStyle w:val="Textoindependiente"/>
        <w:ind w:left="316"/>
        <w:jc w:val="both"/>
      </w:pPr>
      <w:r>
        <w:t>El</w:t>
      </w:r>
      <w:r>
        <w:rPr>
          <w:spacing w:val="17"/>
        </w:rPr>
        <w:t xml:space="preserve"> </w:t>
      </w:r>
      <w:r>
        <w:t>posicionamiento</w:t>
      </w:r>
      <w:r>
        <w:rPr>
          <w:spacing w:val="17"/>
        </w:rPr>
        <w:t xml:space="preserve"> </w:t>
      </w:r>
      <w:r>
        <w:t>propuesto</w:t>
      </w:r>
      <w:r>
        <w:rPr>
          <w:spacing w:val="18"/>
        </w:rPr>
        <w:t xml:space="preserve"> </w:t>
      </w:r>
      <w:r>
        <w:rPr>
          <w:spacing w:val="-5"/>
        </w:rPr>
        <w:t>es:</w:t>
      </w:r>
    </w:p>
    <w:p w:rsidR="007E2D45" w:rsidRDefault="002A272D">
      <w:pPr>
        <w:pStyle w:val="Textoindependiente"/>
        <w:spacing w:before="136" w:line="369" w:lineRule="auto"/>
        <w:ind w:left="316" w:right="1157"/>
        <w:jc w:val="both"/>
      </w:pPr>
      <w:r>
        <w:t xml:space="preserve">“Un asesor financiero moderno, accesible y transparente que combina tecnología con análisis humano, ofreciendo inversiones globales y productos innovadores adaptados al mercado uruguayo, asegurando transparencia y desarrollo de la confianza con los </w:t>
      </w:r>
      <w:r>
        <w:rPr>
          <w:spacing w:val="-2"/>
        </w:rPr>
        <w:t>cliente</w:t>
      </w:r>
      <w:r>
        <w:rPr>
          <w:spacing w:val="-2"/>
        </w:rPr>
        <w:t>s”</w:t>
      </w:r>
    </w:p>
    <w:p w:rsidR="007E2D45" w:rsidRDefault="007E2D45">
      <w:pPr>
        <w:pStyle w:val="Textoindependiente"/>
        <w:spacing w:before="135"/>
      </w:pPr>
    </w:p>
    <w:p w:rsidR="007E2D45" w:rsidRDefault="002A272D">
      <w:pPr>
        <w:pStyle w:val="Textoindependiente"/>
        <w:ind w:left="316"/>
        <w:jc w:val="both"/>
      </w:pPr>
      <w:r>
        <w:t>Los</w:t>
      </w:r>
      <w:r>
        <w:rPr>
          <w:spacing w:val="16"/>
        </w:rPr>
        <w:t xml:space="preserve"> </w:t>
      </w:r>
      <w:r>
        <w:t>elementos</w:t>
      </w:r>
      <w:r>
        <w:rPr>
          <w:spacing w:val="16"/>
        </w:rPr>
        <w:t xml:space="preserve"> </w:t>
      </w:r>
      <w:r>
        <w:t>diferenciadores</w:t>
      </w:r>
      <w:r>
        <w:rPr>
          <w:spacing w:val="14"/>
        </w:rPr>
        <w:t xml:space="preserve"> </w:t>
      </w:r>
      <w:r>
        <w:t>clave</w:t>
      </w:r>
      <w:r>
        <w:rPr>
          <w:spacing w:val="16"/>
        </w:rPr>
        <w:t xml:space="preserve"> </w:t>
      </w:r>
      <w:r>
        <w:rPr>
          <w:spacing w:val="-4"/>
        </w:rPr>
        <w:t>son:</w:t>
      </w:r>
    </w:p>
    <w:p w:rsidR="007E2D45" w:rsidRDefault="002A272D">
      <w:pPr>
        <w:pStyle w:val="Prrafodelista"/>
        <w:numPr>
          <w:ilvl w:val="1"/>
          <w:numId w:val="23"/>
        </w:numPr>
        <w:tabs>
          <w:tab w:val="left" w:pos="879"/>
        </w:tabs>
        <w:spacing w:before="136"/>
        <w:ind w:left="879" w:hanging="224"/>
        <w:rPr>
          <w:sz w:val="18"/>
        </w:rPr>
      </w:pPr>
      <w:r>
        <w:t>Transparencia</w:t>
      </w:r>
      <w:r>
        <w:rPr>
          <w:spacing w:val="9"/>
        </w:rPr>
        <w:t xml:space="preserve"> </w:t>
      </w:r>
      <w:r>
        <w:t>total</w:t>
      </w:r>
      <w:r>
        <w:rPr>
          <w:spacing w:val="12"/>
        </w:rPr>
        <w:t xml:space="preserve"> </w:t>
      </w:r>
      <w:r>
        <w:t>en</w:t>
      </w:r>
      <w:r>
        <w:rPr>
          <w:spacing w:val="15"/>
        </w:rPr>
        <w:t xml:space="preserve"> </w:t>
      </w:r>
      <w:r>
        <w:rPr>
          <w:spacing w:val="-2"/>
        </w:rPr>
        <w:t>comisiones.</w:t>
      </w:r>
    </w:p>
    <w:p w:rsidR="007E2D45" w:rsidRDefault="002A272D">
      <w:pPr>
        <w:pStyle w:val="Prrafodelista"/>
        <w:numPr>
          <w:ilvl w:val="1"/>
          <w:numId w:val="23"/>
        </w:numPr>
        <w:tabs>
          <w:tab w:val="left" w:pos="879"/>
        </w:tabs>
        <w:spacing w:before="138"/>
        <w:ind w:left="879" w:hanging="224"/>
        <w:rPr>
          <w:sz w:val="18"/>
        </w:rPr>
      </w:pPr>
      <w:r>
        <w:t>Propuesta</w:t>
      </w:r>
      <w:r>
        <w:rPr>
          <w:spacing w:val="14"/>
        </w:rPr>
        <w:t xml:space="preserve"> </w:t>
      </w:r>
      <w:r>
        <w:t>híbrida</w:t>
      </w:r>
      <w:r>
        <w:rPr>
          <w:spacing w:val="14"/>
        </w:rPr>
        <w:t xml:space="preserve"> </w:t>
      </w:r>
      <w:r>
        <w:t>(tecnología</w:t>
      </w:r>
      <w:r>
        <w:rPr>
          <w:spacing w:val="12"/>
        </w:rPr>
        <w:t xml:space="preserve"> </w:t>
      </w:r>
      <w:r>
        <w:t>+</w:t>
      </w:r>
      <w:r>
        <w:rPr>
          <w:spacing w:val="14"/>
        </w:rPr>
        <w:t xml:space="preserve"> </w:t>
      </w:r>
      <w:r>
        <w:t>cercanía</w:t>
      </w:r>
      <w:r>
        <w:rPr>
          <w:spacing w:val="12"/>
        </w:rPr>
        <w:t xml:space="preserve"> </w:t>
      </w:r>
      <w:r>
        <w:rPr>
          <w:spacing w:val="-2"/>
        </w:rPr>
        <w:t>personal).</w:t>
      </w:r>
    </w:p>
    <w:p w:rsidR="007E2D45" w:rsidRDefault="002A272D">
      <w:pPr>
        <w:pStyle w:val="Prrafodelista"/>
        <w:numPr>
          <w:ilvl w:val="1"/>
          <w:numId w:val="23"/>
        </w:numPr>
        <w:tabs>
          <w:tab w:val="left" w:pos="879"/>
        </w:tabs>
        <w:spacing w:before="134"/>
        <w:ind w:left="879" w:hanging="224"/>
        <w:rPr>
          <w:sz w:val="18"/>
        </w:rPr>
      </w:pPr>
      <w:r>
        <w:t>Educación</w:t>
      </w:r>
      <w:r>
        <w:rPr>
          <w:spacing w:val="19"/>
        </w:rPr>
        <w:t xml:space="preserve"> </w:t>
      </w:r>
      <w:r>
        <w:t>financiera</w:t>
      </w:r>
      <w:r>
        <w:rPr>
          <w:spacing w:val="16"/>
        </w:rPr>
        <w:t xml:space="preserve"> </w:t>
      </w:r>
      <w:r>
        <w:rPr>
          <w:spacing w:val="-2"/>
        </w:rPr>
        <w:t>continua.</w:t>
      </w:r>
    </w:p>
    <w:p w:rsidR="007E2D45" w:rsidRDefault="002A272D">
      <w:pPr>
        <w:pStyle w:val="Prrafodelista"/>
        <w:numPr>
          <w:ilvl w:val="1"/>
          <w:numId w:val="23"/>
        </w:numPr>
        <w:tabs>
          <w:tab w:val="left" w:pos="879"/>
        </w:tabs>
        <w:spacing w:before="138"/>
        <w:ind w:left="879" w:hanging="224"/>
        <w:rPr>
          <w:sz w:val="18"/>
        </w:rPr>
      </w:pPr>
      <w:r>
        <w:t>Innovación</w:t>
      </w:r>
      <w:r>
        <w:rPr>
          <w:spacing w:val="11"/>
        </w:rPr>
        <w:t xml:space="preserve"> </w:t>
      </w:r>
      <w:r>
        <w:t>local</w:t>
      </w:r>
      <w:r>
        <w:rPr>
          <w:spacing w:val="15"/>
        </w:rPr>
        <w:t xml:space="preserve"> </w:t>
      </w:r>
      <w:r>
        <w:t>con</w:t>
      </w:r>
      <w:r>
        <w:rPr>
          <w:spacing w:val="13"/>
        </w:rPr>
        <w:t xml:space="preserve"> </w:t>
      </w:r>
      <w:r>
        <w:t>fondo</w:t>
      </w:r>
      <w:r>
        <w:rPr>
          <w:spacing w:val="9"/>
        </w:rPr>
        <w:t xml:space="preserve"> </w:t>
      </w:r>
      <w:r>
        <w:rPr>
          <w:spacing w:val="-2"/>
        </w:rPr>
        <w:t>temático.</w:t>
      </w:r>
    </w:p>
    <w:p w:rsidR="007E2D45" w:rsidRDefault="002A272D">
      <w:pPr>
        <w:pStyle w:val="Prrafodelista"/>
        <w:numPr>
          <w:ilvl w:val="1"/>
          <w:numId w:val="23"/>
        </w:numPr>
        <w:tabs>
          <w:tab w:val="left" w:pos="879"/>
        </w:tabs>
        <w:spacing w:before="136"/>
        <w:ind w:left="879" w:hanging="224"/>
        <w:rPr>
          <w:sz w:val="18"/>
        </w:rPr>
      </w:pPr>
      <w:r>
        <w:t>Accesibilidad</w:t>
      </w:r>
      <w:r>
        <w:rPr>
          <w:spacing w:val="16"/>
        </w:rPr>
        <w:t xml:space="preserve"> </w:t>
      </w:r>
      <w:r>
        <w:t>para</w:t>
      </w:r>
      <w:r>
        <w:rPr>
          <w:spacing w:val="17"/>
        </w:rPr>
        <w:t xml:space="preserve"> </w:t>
      </w:r>
      <w:r>
        <w:t>pequeños</w:t>
      </w:r>
      <w:r>
        <w:rPr>
          <w:spacing w:val="19"/>
        </w:rPr>
        <w:t xml:space="preserve"> </w:t>
      </w:r>
      <w:r>
        <w:rPr>
          <w:spacing w:val="-2"/>
        </w:rPr>
        <w:t>inversores.</w:t>
      </w:r>
    </w:p>
    <w:p w:rsidR="007E2D45" w:rsidRDefault="007E2D45">
      <w:pPr>
        <w:pStyle w:val="Textoindependiente"/>
      </w:pPr>
    </w:p>
    <w:p w:rsidR="007E2D45" w:rsidRDefault="007E2D45">
      <w:pPr>
        <w:pStyle w:val="Textoindependiente"/>
        <w:spacing w:before="206"/>
      </w:pPr>
    </w:p>
    <w:p w:rsidR="007E2D45" w:rsidRDefault="002A272D">
      <w:pPr>
        <w:pStyle w:val="Ttulo2"/>
        <w:spacing w:before="1"/>
      </w:pPr>
      <w:bookmarkStart w:id="90" w:name="_TOC_250054"/>
      <w:r>
        <w:rPr>
          <w:color w:val="4F80BC"/>
        </w:rPr>
        <w:t>Propuesta</w:t>
      </w:r>
      <w:r>
        <w:rPr>
          <w:color w:val="4F80BC"/>
          <w:spacing w:val="8"/>
        </w:rPr>
        <w:t xml:space="preserve"> </w:t>
      </w:r>
      <w:r>
        <w:rPr>
          <w:color w:val="4F80BC"/>
        </w:rPr>
        <w:t>de</w:t>
      </w:r>
      <w:r>
        <w:rPr>
          <w:color w:val="4F80BC"/>
          <w:spacing w:val="5"/>
        </w:rPr>
        <w:t xml:space="preserve"> </w:t>
      </w:r>
      <w:r>
        <w:rPr>
          <w:color w:val="4F80BC"/>
        </w:rPr>
        <w:t>Valor</w:t>
      </w:r>
      <w:r>
        <w:rPr>
          <w:color w:val="4F80BC"/>
          <w:spacing w:val="10"/>
        </w:rPr>
        <w:t xml:space="preserve"> </w:t>
      </w:r>
      <w:bookmarkEnd w:id="90"/>
      <w:r>
        <w:rPr>
          <w:color w:val="4F80BC"/>
          <w:spacing w:val="-2"/>
        </w:rPr>
        <w:t>Detallada</w:t>
      </w:r>
    </w:p>
    <w:p w:rsidR="007E2D45" w:rsidRDefault="007E2D45">
      <w:pPr>
        <w:pStyle w:val="Textoindependiente"/>
        <w:spacing w:before="164"/>
        <w:rPr>
          <w:rFonts w:ascii="Calibri"/>
          <w:b/>
          <w:sz w:val="24"/>
        </w:rPr>
      </w:pPr>
    </w:p>
    <w:p w:rsidR="007E2D45" w:rsidRDefault="002A272D">
      <w:pPr>
        <w:pStyle w:val="Ttulo3"/>
        <w:spacing w:before="1"/>
        <w:rPr>
          <w:rFonts w:ascii="Calibri" w:hAnsi="Calibri"/>
        </w:rPr>
      </w:pPr>
      <w:bookmarkStart w:id="91" w:name="_TOC_250053"/>
      <w:r>
        <w:rPr>
          <w:rFonts w:ascii="Calibri" w:hAnsi="Calibri"/>
          <w:color w:val="4F80BC"/>
        </w:rPr>
        <w:t>Transparencia,</w:t>
      </w:r>
      <w:r>
        <w:rPr>
          <w:rFonts w:ascii="Calibri" w:hAnsi="Calibri"/>
          <w:color w:val="4F80BC"/>
          <w:spacing w:val="16"/>
        </w:rPr>
        <w:t xml:space="preserve"> </w:t>
      </w:r>
      <w:r>
        <w:rPr>
          <w:rFonts w:ascii="Calibri" w:hAnsi="Calibri"/>
          <w:color w:val="4F80BC"/>
        </w:rPr>
        <w:t>confianza</w:t>
      </w:r>
      <w:r>
        <w:rPr>
          <w:rFonts w:ascii="Calibri" w:hAnsi="Calibri"/>
          <w:color w:val="4F80BC"/>
          <w:spacing w:val="15"/>
        </w:rPr>
        <w:t xml:space="preserve"> </w:t>
      </w:r>
      <w:r>
        <w:rPr>
          <w:rFonts w:ascii="Calibri" w:hAnsi="Calibri"/>
          <w:color w:val="4F80BC"/>
        </w:rPr>
        <w:t>y</w:t>
      </w:r>
      <w:r>
        <w:rPr>
          <w:rFonts w:ascii="Calibri" w:hAnsi="Calibri"/>
          <w:color w:val="4F80BC"/>
          <w:spacing w:val="15"/>
        </w:rPr>
        <w:t xml:space="preserve"> </w:t>
      </w:r>
      <w:bookmarkEnd w:id="91"/>
      <w:r>
        <w:rPr>
          <w:rFonts w:ascii="Calibri" w:hAnsi="Calibri"/>
          <w:color w:val="4F80BC"/>
          <w:spacing w:val="-4"/>
        </w:rPr>
        <w:t>ética</w:t>
      </w:r>
    </w:p>
    <w:p w:rsidR="007E2D45" w:rsidRDefault="007E2D45">
      <w:pPr>
        <w:pStyle w:val="Textoindependiente"/>
        <w:spacing w:before="4"/>
        <w:rPr>
          <w:rFonts w:ascii="Calibri"/>
          <w:b/>
        </w:rPr>
      </w:pPr>
    </w:p>
    <w:p w:rsidR="007E2D45" w:rsidRDefault="002A272D">
      <w:pPr>
        <w:pStyle w:val="Textoindependiente"/>
        <w:spacing w:line="367" w:lineRule="auto"/>
        <w:ind w:left="316" w:right="1160"/>
        <w:jc w:val="both"/>
      </w:pPr>
      <w:r>
        <w:t>Los</w:t>
      </w:r>
      <w:r>
        <w:rPr>
          <w:spacing w:val="-1"/>
        </w:rPr>
        <w:t xml:space="preserve"> </w:t>
      </w:r>
      <w:r>
        <w:t>clientes uruguayos manifiestan alta preocupación por seguridad,</w:t>
      </w:r>
      <w:r>
        <w:rPr>
          <w:spacing w:val="-1"/>
        </w:rPr>
        <w:t xml:space="preserve"> </w:t>
      </w:r>
      <w:r>
        <w:t>calidad</w:t>
      </w:r>
      <w:r>
        <w:rPr>
          <w:spacing w:val="-1"/>
        </w:rPr>
        <w:t xml:space="preserve"> </w:t>
      </w:r>
      <w:r>
        <w:t>y estructura de comisiones.</w:t>
      </w:r>
    </w:p>
    <w:p w:rsidR="007E2D45" w:rsidRDefault="002A272D">
      <w:pPr>
        <w:pStyle w:val="Textoindependiente"/>
        <w:spacing w:before="4"/>
        <w:ind w:left="316"/>
        <w:jc w:val="both"/>
      </w:pPr>
      <w:r>
        <w:t>Para</w:t>
      </w:r>
      <w:r>
        <w:rPr>
          <w:spacing w:val="11"/>
        </w:rPr>
        <w:t xml:space="preserve"> </w:t>
      </w:r>
      <w:r>
        <w:t>abordar</w:t>
      </w:r>
      <w:r>
        <w:rPr>
          <w:spacing w:val="13"/>
        </w:rPr>
        <w:t xml:space="preserve"> </w:t>
      </w:r>
      <w:r>
        <w:t>esta</w:t>
      </w:r>
      <w:r>
        <w:rPr>
          <w:spacing w:val="14"/>
        </w:rPr>
        <w:t xml:space="preserve"> </w:t>
      </w:r>
      <w:r>
        <w:t>preocupación,</w:t>
      </w:r>
      <w:r>
        <w:rPr>
          <w:spacing w:val="14"/>
        </w:rPr>
        <w:t xml:space="preserve"> </w:t>
      </w:r>
      <w:r>
        <w:t>la</w:t>
      </w:r>
      <w:r>
        <w:rPr>
          <w:spacing w:val="14"/>
        </w:rPr>
        <w:t xml:space="preserve"> </w:t>
      </w:r>
      <w:r>
        <w:t>propuesta</w:t>
      </w:r>
      <w:r>
        <w:rPr>
          <w:spacing w:val="13"/>
        </w:rPr>
        <w:t xml:space="preserve"> </w:t>
      </w:r>
      <w:r>
        <w:rPr>
          <w:spacing w:val="-2"/>
        </w:rPr>
        <w:t>incluye:</w:t>
      </w:r>
    </w:p>
    <w:p w:rsidR="007E2D45" w:rsidRDefault="007E2D45">
      <w:pPr>
        <w:pStyle w:val="Textoindependiente"/>
      </w:pPr>
    </w:p>
    <w:p w:rsidR="007E2D45" w:rsidRDefault="007E2D45">
      <w:pPr>
        <w:pStyle w:val="Textoindependiente"/>
        <w:spacing w:before="18"/>
      </w:pPr>
    </w:p>
    <w:p w:rsidR="007E2D45" w:rsidRDefault="002A272D">
      <w:pPr>
        <w:pStyle w:val="Prrafodelista"/>
        <w:numPr>
          <w:ilvl w:val="1"/>
          <w:numId w:val="23"/>
        </w:numPr>
        <w:tabs>
          <w:tab w:val="left" w:pos="879"/>
        </w:tabs>
        <w:ind w:left="879" w:hanging="224"/>
        <w:rPr>
          <w:sz w:val="18"/>
        </w:rPr>
      </w:pPr>
      <w:r>
        <w:t>Política</w:t>
      </w:r>
      <w:r>
        <w:rPr>
          <w:spacing w:val="13"/>
        </w:rPr>
        <w:t xml:space="preserve"> </w:t>
      </w:r>
      <w:r>
        <w:t>de</w:t>
      </w:r>
      <w:r>
        <w:rPr>
          <w:spacing w:val="9"/>
        </w:rPr>
        <w:t xml:space="preserve"> </w:t>
      </w:r>
      <w:r>
        <w:t>comisiones</w:t>
      </w:r>
      <w:r>
        <w:rPr>
          <w:spacing w:val="13"/>
        </w:rPr>
        <w:t xml:space="preserve"> </w:t>
      </w:r>
      <w:r>
        <w:t>simple,</w:t>
      </w:r>
      <w:r>
        <w:rPr>
          <w:spacing w:val="11"/>
        </w:rPr>
        <w:t xml:space="preserve"> </w:t>
      </w:r>
      <w:r>
        <w:t>sin</w:t>
      </w:r>
      <w:r>
        <w:rPr>
          <w:spacing w:val="13"/>
        </w:rPr>
        <w:t xml:space="preserve"> </w:t>
      </w:r>
      <w:r>
        <w:t>costos</w:t>
      </w:r>
      <w:r>
        <w:rPr>
          <w:spacing w:val="13"/>
        </w:rPr>
        <w:t xml:space="preserve"> </w:t>
      </w:r>
      <w:r>
        <w:rPr>
          <w:spacing w:val="-2"/>
        </w:rPr>
        <w:t>ocultos.</w:t>
      </w:r>
    </w:p>
    <w:p w:rsidR="007E2D45" w:rsidRDefault="002A272D">
      <w:pPr>
        <w:pStyle w:val="Prrafodelista"/>
        <w:numPr>
          <w:ilvl w:val="1"/>
          <w:numId w:val="23"/>
        </w:numPr>
        <w:tabs>
          <w:tab w:val="left" w:pos="879"/>
        </w:tabs>
        <w:spacing w:before="136"/>
        <w:ind w:left="879" w:hanging="224"/>
        <w:rPr>
          <w:sz w:val="18"/>
        </w:rPr>
      </w:pPr>
      <w:r>
        <w:t>Custodia</w:t>
      </w:r>
      <w:r>
        <w:rPr>
          <w:spacing w:val="45"/>
        </w:rPr>
        <w:t xml:space="preserve">  </w:t>
      </w:r>
      <w:r>
        <w:t>en</w:t>
      </w:r>
      <w:r>
        <w:rPr>
          <w:spacing w:val="46"/>
        </w:rPr>
        <w:t xml:space="preserve">  </w:t>
      </w:r>
      <w:r>
        <w:t>plataformas</w:t>
      </w:r>
      <w:r>
        <w:rPr>
          <w:spacing w:val="45"/>
        </w:rPr>
        <w:t xml:space="preserve">  </w:t>
      </w:r>
      <w:r>
        <w:t>internacionales</w:t>
      </w:r>
      <w:r>
        <w:rPr>
          <w:spacing w:val="46"/>
        </w:rPr>
        <w:t xml:space="preserve">  </w:t>
      </w:r>
      <w:r>
        <w:t>seguras.</w:t>
      </w:r>
      <w:r>
        <w:rPr>
          <w:spacing w:val="45"/>
        </w:rPr>
        <w:t xml:space="preserve">  </w:t>
      </w:r>
      <w:r>
        <w:t>Ordenes</w:t>
      </w:r>
      <w:r>
        <w:rPr>
          <w:spacing w:val="46"/>
        </w:rPr>
        <w:t xml:space="preserve">  </w:t>
      </w:r>
      <w:r>
        <w:t>de</w:t>
      </w:r>
      <w:r>
        <w:rPr>
          <w:spacing w:val="47"/>
        </w:rPr>
        <w:t xml:space="preserve">  </w:t>
      </w:r>
      <w:r>
        <w:rPr>
          <w:spacing w:val="-2"/>
        </w:rPr>
        <w:t>ejecución</w:t>
      </w:r>
    </w:p>
    <w:p w:rsidR="007E2D45" w:rsidRDefault="007E2D45">
      <w:pPr>
        <w:pStyle w:val="Prrafodelista"/>
        <w:rPr>
          <w:sz w:val="18"/>
        </w:rPr>
        <w:sectPr w:rsidR="007E2D45">
          <w:pgSz w:w="12240" w:h="15840"/>
          <w:pgMar w:top="1260" w:right="1080" w:bottom="1200" w:left="1800" w:header="0" w:footer="1017" w:gutter="0"/>
          <w:cols w:space="720"/>
        </w:sectPr>
      </w:pPr>
    </w:p>
    <w:p w:rsidR="007E2D45" w:rsidRDefault="002A272D">
      <w:pPr>
        <w:pStyle w:val="Textoindependiente"/>
        <w:spacing w:before="78"/>
        <w:ind w:left="993"/>
      </w:pPr>
      <w:r>
        <w:lastRenderedPageBreak/>
        <w:t>accionadas</w:t>
      </w:r>
      <w:r>
        <w:rPr>
          <w:spacing w:val="11"/>
        </w:rPr>
        <w:t xml:space="preserve"> </w:t>
      </w:r>
      <w:r>
        <w:t>por</w:t>
      </w:r>
      <w:r>
        <w:rPr>
          <w:spacing w:val="10"/>
        </w:rPr>
        <w:t xml:space="preserve"> </w:t>
      </w:r>
      <w:r>
        <w:t>el</w:t>
      </w:r>
      <w:r>
        <w:rPr>
          <w:spacing w:val="12"/>
        </w:rPr>
        <w:t xml:space="preserve"> </w:t>
      </w:r>
      <w:r>
        <w:t>cliente,</w:t>
      </w:r>
      <w:r>
        <w:rPr>
          <w:spacing w:val="14"/>
        </w:rPr>
        <w:t xml:space="preserve"> </w:t>
      </w:r>
      <w:r>
        <w:t>luego</w:t>
      </w:r>
      <w:r>
        <w:rPr>
          <w:spacing w:val="12"/>
        </w:rPr>
        <w:t xml:space="preserve"> </w:t>
      </w:r>
      <w:r>
        <w:t>del</w:t>
      </w:r>
      <w:r>
        <w:rPr>
          <w:spacing w:val="12"/>
        </w:rPr>
        <w:t xml:space="preserve"> </w:t>
      </w:r>
      <w:r>
        <w:t>asesoramiento</w:t>
      </w:r>
      <w:r>
        <w:rPr>
          <w:spacing w:val="14"/>
        </w:rPr>
        <w:t xml:space="preserve"> </w:t>
      </w:r>
      <w:r>
        <w:rPr>
          <w:spacing w:val="-2"/>
        </w:rPr>
        <w:t>correspondiente.</w:t>
      </w:r>
    </w:p>
    <w:p w:rsidR="007E2D45" w:rsidRDefault="002A272D">
      <w:pPr>
        <w:pStyle w:val="Prrafodelista"/>
        <w:numPr>
          <w:ilvl w:val="1"/>
          <w:numId w:val="23"/>
        </w:numPr>
        <w:tabs>
          <w:tab w:val="left" w:pos="879"/>
        </w:tabs>
        <w:spacing w:before="135"/>
        <w:ind w:left="879" w:hanging="224"/>
        <w:rPr>
          <w:sz w:val="18"/>
        </w:rPr>
      </w:pPr>
      <w:r>
        <w:t>Reportes</w:t>
      </w:r>
      <w:r>
        <w:rPr>
          <w:spacing w:val="16"/>
        </w:rPr>
        <w:t xml:space="preserve"> </w:t>
      </w:r>
      <w:r>
        <w:t>mensuales</w:t>
      </w:r>
      <w:r>
        <w:rPr>
          <w:spacing w:val="14"/>
        </w:rPr>
        <w:t xml:space="preserve"> </w:t>
      </w:r>
      <w:r>
        <w:rPr>
          <w:spacing w:val="-2"/>
        </w:rPr>
        <w:t>claros.</w:t>
      </w:r>
    </w:p>
    <w:p w:rsidR="007E2D45" w:rsidRDefault="002A272D">
      <w:pPr>
        <w:pStyle w:val="Prrafodelista"/>
        <w:numPr>
          <w:ilvl w:val="1"/>
          <w:numId w:val="23"/>
        </w:numPr>
        <w:tabs>
          <w:tab w:val="left" w:pos="879"/>
        </w:tabs>
        <w:spacing w:before="136"/>
        <w:ind w:left="879" w:hanging="224"/>
        <w:rPr>
          <w:sz w:val="18"/>
        </w:rPr>
      </w:pPr>
      <w:r>
        <w:t>Declaración</w:t>
      </w:r>
      <w:r>
        <w:rPr>
          <w:spacing w:val="8"/>
        </w:rPr>
        <w:t xml:space="preserve"> </w:t>
      </w:r>
      <w:r>
        <w:t>de</w:t>
      </w:r>
      <w:r>
        <w:rPr>
          <w:spacing w:val="13"/>
        </w:rPr>
        <w:t xml:space="preserve"> </w:t>
      </w:r>
      <w:r>
        <w:t>conflicto</w:t>
      </w:r>
      <w:r>
        <w:rPr>
          <w:spacing w:val="14"/>
        </w:rPr>
        <w:t xml:space="preserve"> </w:t>
      </w:r>
      <w:r>
        <w:t>de</w:t>
      </w:r>
      <w:r>
        <w:rPr>
          <w:spacing w:val="9"/>
        </w:rPr>
        <w:t xml:space="preserve"> </w:t>
      </w:r>
      <w:r>
        <w:t>interés</w:t>
      </w:r>
      <w:r>
        <w:rPr>
          <w:spacing w:val="11"/>
        </w:rPr>
        <w:t xml:space="preserve"> </w:t>
      </w:r>
      <w:r>
        <w:rPr>
          <w:spacing w:val="-2"/>
        </w:rPr>
        <w:t>cero.</w:t>
      </w:r>
    </w:p>
    <w:p w:rsidR="007E2D45" w:rsidRDefault="002A272D">
      <w:pPr>
        <w:pStyle w:val="Prrafodelista"/>
        <w:numPr>
          <w:ilvl w:val="1"/>
          <w:numId w:val="23"/>
        </w:numPr>
        <w:tabs>
          <w:tab w:val="left" w:pos="879"/>
        </w:tabs>
        <w:spacing w:before="136"/>
        <w:ind w:left="879" w:hanging="224"/>
        <w:rPr>
          <w:sz w:val="18"/>
        </w:rPr>
      </w:pPr>
      <w:r>
        <w:t>Cumplimiento</w:t>
      </w:r>
      <w:r>
        <w:rPr>
          <w:spacing w:val="12"/>
        </w:rPr>
        <w:t xml:space="preserve"> </w:t>
      </w:r>
      <w:r>
        <w:t>estricto</w:t>
      </w:r>
      <w:r>
        <w:rPr>
          <w:spacing w:val="13"/>
        </w:rPr>
        <w:t xml:space="preserve"> </w:t>
      </w:r>
      <w:r>
        <w:t>de</w:t>
      </w:r>
      <w:r>
        <w:rPr>
          <w:spacing w:val="13"/>
        </w:rPr>
        <w:t xml:space="preserve"> </w:t>
      </w:r>
      <w:r>
        <w:t>normativa</w:t>
      </w:r>
      <w:r>
        <w:rPr>
          <w:spacing w:val="10"/>
        </w:rPr>
        <w:t xml:space="preserve"> </w:t>
      </w:r>
      <w:r>
        <w:t>del</w:t>
      </w:r>
      <w:r>
        <w:rPr>
          <w:spacing w:val="13"/>
        </w:rPr>
        <w:t xml:space="preserve"> </w:t>
      </w:r>
      <w:r>
        <w:t>Banco</w:t>
      </w:r>
      <w:r>
        <w:rPr>
          <w:spacing w:val="16"/>
        </w:rPr>
        <w:t xml:space="preserve"> </w:t>
      </w:r>
      <w:r>
        <w:t>Central</w:t>
      </w:r>
      <w:r>
        <w:rPr>
          <w:spacing w:val="10"/>
        </w:rPr>
        <w:t xml:space="preserve"> </w:t>
      </w:r>
      <w:r>
        <w:t>del</w:t>
      </w:r>
      <w:r>
        <w:rPr>
          <w:spacing w:val="13"/>
        </w:rPr>
        <w:t xml:space="preserve"> </w:t>
      </w:r>
      <w:r>
        <w:rPr>
          <w:spacing w:val="-2"/>
        </w:rPr>
        <w:t>Uruguay.</w:t>
      </w:r>
    </w:p>
    <w:p w:rsidR="007E2D45" w:rsidRDefault="002A272D">
      <w:pPr>
        <w:pStyle w:val="Prrafodelista"/>
        <w:numPr>
          <w:ilvl w:val="1"/>
          <w:numId w:val="23"/>
        </w:numPr>
        <w:tabs>
          <w:tab w:val="left" w:pos="879"/>
        </w:tabs>
        <w:spacing w:before="138"/>
        <w:ind w:left="879" w:hanging="224"/>
        <w:rPr>
          <w:sz w:val="18"/>
        </w:rPr>
      </w:pPr>
      <w:r>
        <w:t>Contratos</w:t>
      </w:r>
      <w:r>
        <w:rPr>
          <w:spacing w:val="14"/>
        </w:rPr>
        <w:t xml:space="preserve"> </w:t>
      </w:r>
      <w:r>
        <w:t>directos,</w:t>
      </w:r>
      <w:r>
        <w:rPr>
          <w:spacing w:val="12"/>
        </w:rPr>
        <w:t xml:space="preserve"> </w:t>
      </w:r>
      <w:r>
        <w:t>simples</w:t>
      </w:r>
      <w:r>
        <w:rPr>
          <w:spacing w:val="11"/>
        </w:rPr>
        <w:t xml:space="preserve"> </w:t>
      </w:r>
      <w:r>
        <w:t>y</w:t>
      </w:r>
      <w:r>
        <w:rPr>
          <w:spacing w:val="12"/>
        </w:rPr>
        <w:t xml:space="preserve"> </w:t>
      </w:r>
      <w:r>
        <w:rPr>
          <w:spacing w:val="-2"/>
        </w:rPr>
        <w:t>entendibles.</w:t>
      </w:r>
    </w:p>
    <w:p w:rsidR="007E2D45" w:rsidRDefault="002A272D">
      <w:pPr>
        <w:pStyle w:val="Prrafodelista"/>
        <w:numPr>
          <w:ilvl w:val="1"/>
          <w:numId w:val="23"/>
        </w:numPr>
        <w:tabs>
          <w:tab w:val="left" w:pos="879"/>
        </w:tabs>
        <w:spacing w:before="134"/>
        <w:ind w:left="879" w:hanging="224"/>
        <w:rPr>
          <w:sz w:val="18"/>
        </w:rPr>
      </w:pPr>
      <w:r>
        <w:t>Auditorías</w:t>
      </w:r>
      <w:r>
        <w:rPr>
          <w:spacing w:val="13"/>
        </w:rPr>
        <w:t xml:space="preserve"> </w:t>
      </w:r>
      <w:r>
        <w:t>y</w:t>
      </w:r>
      <w:r>
        <w:rPr>
          <w:spacing w:val="13"/>
        </w:rPr>
        <w:t xml:space="preserve"> </w:t>
      </w:r>
      <w:r>
        <w:t>controles</w:t>
      </w:r>
      <w:r>
        <w:rPr>
          <w:spacing w:val="13"/>
        </w:rPr>
        <w:t xml:space="preserve"> </w:t>
      </w:r>
      <w:r>
        <w:rPr>
          <w:spacing w:val="-2"/>
        </w:rPr>
        <w:t>internos.</w:t>
      </w:r>
    </w:p>
    <w:p w:rsidR="007E2D45" w:rsidRDefault="007E2D45">
      <w:pPr>
        <w:pStyle w:val="Textoindependiente"/>
        <w:spacing w:before="73"/>
      </w:pPr>
    </w:p>
    <w:p w:rsidR="007E2D45" w:rsidRDefault="002A272D">
      <w:pPr>
        <w:pStyle w:val="Ttulo3"/>
        <w:rPr>
          <w:rFonts w:ascii="Calibri" w:hAnsi="Calibri"/>
        </w:rPr>
      </w:pPr>
      <w:bookmarkStart w:id="92" w:name="_TOC_250052"/>
      <w:r>
        <w:rPr>
          <w:rFonts w:ascii="Calibri" w:hAnsi="Calibri"/>
          <w:color w:val="4F80BC"/>
        </w:rPr>
        <w:t>Modelo</w:t>
      </w:r>
      <w:r>
        <w:rPr>
          <w:rFonts w:ascii="Calibri" w:hAnsi="Calibri"/>
          <w:color w:val="4F80BC"/>
          <w:spacing w:val="17"/>
        </w:rPr>
        <w:t xml:space="preserve"> </w:t>
      </w:r>
      <w:r>
        <w:rPr>
          <w:rFonts w:ascii="Calibri" w:hAnsi="Calibri"/>
          <w:color w:val="4F80BC"/>
        </w:rPr>
        <w:t>híbrido</w:t>
      </w:r>
      <w:r>
        <w:rPr>
          <w:rFonts w:ascii="Calibri" w:hAnsi="Calibri"/>
          <w:color w:val="4F80BC"/>
          <w:spacing w:val="9"/>
        </w:rPr>
        <w:t xml:space="preserve"> </w:t>
      </w:r>
      <w:r>
        <w:rPr>
          <w:rFonts w:ascii="Calibri" w:hAnsi="Calibri"/>
          <w:color w:val="4F80BC"/>
        </w:rPr>
        <w:t>(tecnología</w:t>
      </w:r>
      <w:r>
        <w:rPr>
          <w:rFonts w:ascii="Calibri" w:hAnsi="Calibri"/>
          <w:color w:val="4F80BC"/>
          <w:spacing w:val="14"/>
        </w:rPr>
        <w:t xml:space="preserve"> </w:t>
      </w:r>
      <w:r>
        <w:rPr>
          <w:rFonts w:ascii="Calibri" w:hAnsi="Calibri"/>
          <w:color w:val="4F80BC"/>
        </w:rPr>
        <w:t>+</w:t>
      </w:r>
      <w:r>
        <w:rPr>
          <w:rFonts w:ascii="Calibri" w:hAnsi="Calibri"/>
          <w:color w:val="4F80BC"/>
          <w:spacing w:val="16"/>
        </w:rPr>
        <w:t xml:space="preserve"> </w:t>
      </w:r>
      <w:bookmarkEnd w:id="92"/>
      <w:r>
        <w:rPr>
          <w:rFonts w:ascii="Calibri" w:hAnsi="Calibri"/>
          <w:color w:val="4F80BC"/>
          <w:spacing w:val="-2"/>
        </w:rPr>
        <w:t>humano)</w:t>
      </w:r>
    </w:p>
    <w:p w:rsidR="007E2D45" w:rsidRDefault="007E2D45">
      <w:pPr>
        <w:pStyle w:val="Textoindependiente"/>
        <w:spacing w:before="2"/>
        <w:rPr>
          <w:rFonts w:ascii="Calibri"/>
          <w:b/>
        </w:rPr>
      </w:pPr>
    </w:p>
    <w:p w:rsidR="007E2D45" w:rsidRDefault="002A272D">
      <w:pPr>
        <w:pStyle w:val="Textoindependiente"/>
        <w:ind w:left="316"/>
      </w:pPr>
      <w:r>
        <w:t>El</w:t>
      </w:r>
      <w:r>
        <w:rPr>
          <w:spacing w:val="12"/>
        </w:rPr>
        <w:t xml:space="preserve"> </w:t>
      </w:r>
      <w:r>
        <w:t>uso</w:t>
      </w:r>
      <w:r>
        <w:rPr>
          <w:spacing w:val="12"/>
        </w:rPr>
        <w:t xml:space="preserve"> </w:t>
      </w:r>
      <w:r>
        <w:t>inteligente</w:t>
      </w:r>
      <w:r>
        <w:rPr>
          <w:spacing w:val="12"/>
        </w:rPr>
        <w:t xml:space="preserve"> </w:t>
      </w:r>
      <w:r>
        <w:t>de</w:t>
      </w:r>
      <w:r>
        <w:rPr>
          <w:spacing w:val="11"/>
        </w:rPr>
        <w:t xml:space="preserve"> </w:t>
      </w:r>
      <w:r>
        <w:t>tecnología</w:t>
      </w:r>
      <w:r>
        <w:rPr>
          <w:spacing w:val="11"/>
        </w:rPr>
        <w:t xml:space="preserve"> </w:t>
      </w:r>
      <w:r>
        <w:t>permite</w:t>
      </w:r>
      <w:r>
        <w:rPr>
          <w:spacing w:val="12"/>
        </w:rPr>
        <w:t xml:space="preserve"> </w:t>
      </w:r>
      <w:r>
        <w:t>mayor</w:t>
      </w:r>
      <w:r>
        <w:rPr>
          <w:spacing w:val="12"/>
        </w:rPr>
        <w:t xml:space="preserve"> </w:t>
      </w:r>
      <w:r>
        <w:t>eficiencia</w:t>
      </w:r>
      <w:r>
        <w:rPr>
          <w:spacing w:val="12"/>
        </w:rPr>
        <w:t xml:space="preserve"> </w:t>
      </w:r>
      <w:r>
        <w:t>sin</w:t>
      </w:r>
      <w:r>
        <w:rPr>
          <w:spacing w:val="9"/>
        </w:rPr>
        <w:t xml:space="preserve"> </w:t>
      </w:r>
      <w:r>
        <w:t>perder</w:t>
      </w:r>
      <w:r>
        <w:rPr>
          <w:spacing w:val="14"/>
        </w:rPr>
        <w:t xml:space="preserve"> </w:t>
      </w:r>
      <w:r>
        <w:rPr>
          <w:spacing w:val="-2"/>
        </w:rPr>
        <w:t>cercanía.</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before="1"/>
        <w:ind w:left="316"/>
      </w:pPr>
      <w:r>
        <w:t>Elementos</w:t>
      </w:r>
      <w:r>
        <w:rPr>
          <w:spacing w:val="15"/>
        </w:rPr>
        <w:t xml:space="preserve"> </w:t>
      </w:r>
      <w:r>
        <w:t>del</w:t>
      </w:r>
      <w:r>
        <w:rPr>
          <w:spacing w:val="12"/>
        </w:rPr>
        <w:t xml:space="preserve"> </w:t>
      </w:r>
      <w:r>
        <w:t>modelo</w:t>
      </w:r>
      <w:r>
        <w:rPr>
          <w:spacing w:val="11"/>
        </w:rPr>
        <w:t xml:space="preserve"> </w:t>
      </w:r>
      <w:r>
        <w:rPr>
          <w:spacing w:val="-2"/>
        </w:rPr>
        <w:t>híbrido:</w:t>
      </w:r>
    </w:p>
    <w:p w:rsidR="007E2D45" w:rsidRDefault="002A272D">
      <w:pPr>
        <w:pStyle w:val="Prrafodelista"/>
        <w:numPr>
          <w:ilvl w:val="1"/>
          <w:numId w:val="23"/>
        </w:numPr>
        <w:tabs>
          <w:tab w:val="left" w:pos="879"/>
        </w:tabs>
        <w:spacing w:before="135"/>
        <w:ind w:left="879" w:hanging="224"/>
        <w:rPr>
          <w:sz w:val="18"/>
        </w:rPr>
      </w:pPr>
      <w:r>
        <w:t>Plataforma</w:t>
      </w:r>
      <w:r>
        <w:rPr>
          <w:spacing w:val="13"/>
        </w:rPr>
        <w:t xml:space="preserve"> </w:t>
      </w:r>
      <w:r>
        <w:t>digital</w:t>
      </w:r>
      <w:r>
        <w:rPr>
          <w:spacing w:val="16"/>
        </w:rPr>
        <w:t xml:space="preserve"> </w:t>
      </w:r>
      <w:r>
        <w:t>con</w:t>
      </w:r>
      <w:r>
        <w:rPr>
          <w:spacing w:val="14"/>
        </w:rPr>
        <w:t xml:space="preserve"> </w:t>
      </w:r>
      <w:r>
        <w:t>dashboard</w:t>
      </w:r>
      <w:r>
        <w:rPr>
          <w:spacing w:val="13"/>
        </w:rPr>
        <w:t xml:space="preserve"> </w:t>
      </w:r>
      <w:r>
        <w:rPr>
          <w:spacing w:val="-2"/>
        </w:rPr>
        <w:t>personal.</w:t>
      </w:r>
    </w:p>
    <w:p w:rsidR="007E2D45" w:rsidRDefault="002A272D">
      <w:pPr>
        <w:pStyle w:val="Prrafodelista"/>
        <w:numPr>
          <w:ilvl w:val="1"/>
          <w:numId w:val="23"/>
        </w:numPr>
        <w:tabs>
          <w:tab w:val="left" w:pos="879"/>
        </w:tabs>
        <w:spacing w:before="136"/>
        <w:ind w:left="879" w:hanging="224"/>
        <w:rPr>
          <w:sz w:val="18"/>
        </w:rPr>
      </w:pPr>
      <w:r>
        <w:t>Automatización</w:t>
      </w:r>
      <w:r>
        <w:rPr>
          <w:spacing w:val="15"/>
        </w:rPr>
        <w:t xml:space="preserve"> </w:t>
      </w:r>
      <w:r>
        <w:t>de</w:t>
      </w:r>
      <w:r>
        <w:rPr>
          <w:spacing w:val="11"/>
        </w:rPr>
        <w:t xml:space="preserve"> </w:t>
      </w:r>
      <w:r>
        <w:t>reportes</w:t>
      </w:r>
      <w:r>
        <w:rPr>
          <w:spacing w:val="10"/>
        </w:rPr>
        <w:t xml:space="preserve"> </w:t>
      </w:r>
      <w:r>
        <w:t>y</w:t>
      </w:r>
      <w:r>
        <w:rPr>
          <w:spacing w:val="13"/>
        </w:rPr>
        <w:t xml:space="preserve"> </w:t>
      </w:r>
      <w:r>
        <w:rPr>
          <w:spacing w:val="-2"/>
        </w:rPr>
        <w:t>alertas.</w:t>
      </w:r>
    </w:p>
    <w:p w:rsidR="007E2D45" w:rsidRDefault="002A272D">
      <w:pPr>
        <w:pStyle w:val="Prrafodelista"/>
        <w:numPr>
          <w:ilvl w:val="1"/>
          <w:numId w:val="23"/>
        </w:numPr>
        <w:tabs>
          <w:tab w:val="left" w:pos="879"/>
        </w:tabs>
        <w:spacing w:before="138"/>
        <w:ind w:left="879" w:hanging="224"/>
        <w:rPr>
          <w:sz w:val="18"/>
        </w:rPr>
      </w:pPr>
      <w:r>
        <w:t>Videoconsultas</w:t>
      </w:r>
      <w:r>
        <w:rPr>
          <w:spacing w:val="24"/>
        </w:rPr>
        <w:t xml:space="preserve"> </w:t>
      </w:r>
      <w:r>
        <w:t>sustituyendo</w:t>
      </w:r>
      <w:r>
        <w:rPr>
          <w:spacing w:val="25"/>
        </w:rPr>
        <w:t xml:space="preserve"> </w:t>
      </w:r>
      <w:r>
        <w:rPr>
          <w:spacing w:val="-2"/>
        </w:rPr>
        <w:t>desplazamientos.</w:t>
      </w:r>
    </w:p>
    <w:p w:rsidR="007E2D45" w:rsidRDefault="002A272D">
      <w:pPr>
        <w:pStyle w:val="Prrafodelista"/>
        <w:numPr>
          <w:ilvl w:val="1"/>
          <w:numId w:val="23"/>
        </w:numPr>
        <w:tabs>
          <w:tab w:val="left" w:pos="879"/>
        </w:tabs>
        <w:spacing w:before="134"/>
        <w:ind w:left="879" w:hanging="224"/>
        <w:rPr>
          <w:sz w:val="18"/>
        </w:rPr>
      </w:pPr>
      <w:r>
        <w:t>Documentación</w:t>
      </w:r>
      <w:r>
        <w:rPr>
          <w:spacing w:val="13"/>
        </w:rPr>
        <w:t xml:space="preserve"> </w:t>
      </w:r>
      <w:r>
        <w:t>y</w:t>
      </w:r>
      <w:r>
        <w:rPr>
          <w:spacing w:val="13"/>
        </w:rPr>
        <w:t xml:space="preserve"> </w:t>
      </w:r>
      <w:r>
        <w:t>firma</w:t>
      </w:r>
      <w:r>
        <w:rPr>
          <w:spacing w:val="14"/>
        </w:rPr>
        <w:t xml:space="preserve"> </w:t>
      </w:r>
      <w:r>
        <w:rPr>
          <w:spacing w:val="-2"/>
        </w:rPr>
        <w:t>digital.</w:t>
      </w:r>
    </w:p>
    <w:p w:rsidR="007E2D45" w:rsidRDefault="002A272D">
      <w:pPr>
        <w:pStyle w:val="Prrafodelista"/>
        <w:numPr>
          <w:ilvl w:val="1"/>
          <w:numId w:val="23"/>
        </w:numPr>
        <w:tabs>
          <w:tab w:val="left" w:pos="879"/>
        </w:tabs>
        <w:spacing w:before="138"/>
        <w:ind w:left="879" w:hanging="224"/>
        <w:rPr>
          <w:sz w:val="18"/>
        </w:rPr>
      </w:pPr>
      <w:r>
        <w:t>Algoritmos</w:t>
      </w:r>
      <w:r>
        <w:rPr>
          <w:spacing w:val="13"/>
        </w:rPr>
        <w:t xml:space="preserve"> </w:t>
      </w:r>
      <w:r>
        <w:t>de</w:t>
      </w:r>
      <w:r>
        <w:rPr>
          <w:spacing w:val="9"/>
        </w:rPr>
        <w:t xml:space="preserve"> </w:t>
      </w:r>
      <w:r>
        <w:t>apoyo</w:t>
      </w:r>
      <w:r>
        <w:rPr>
          <w:spacing w:val="9"/>
        </w:rPr>
        <w:t xml:space="preserve"> </w:t>
      </w:r>
      <w:r>
        <w:t>al</w:t>
      </w:r>
      <w:r>
        <w:rPr>
          <w:spacing w:val="13"/>
        </w:rPr>
        <w:t xml:space="preserve"> </w:t>
      </w:r>
      <w:r>
        <w:t>análisis</w:t>
      </w:r>
      <w:r>
        <w:rPr>
          <w:spacing w:val="12"/>
        </w:rPr>
        <w:t xml:space="preserve"> </w:t>
      </w:r>
      <w:r>
        <w:t>de</w:t>
      </w:r>
      <w:r>
        <w:rPr>
          <w:spacing w:val="10"/>
        </w:rPr>
        <w:t xml:space="preserve"> </w:t>
      </w:r>
      <w:r>
        <w:t>portafolios,</w:t>
      </w:r>
      <w:r>
        <w:rPr>
          <w:spacing w:val="11"/>
        </w:rPr>
        <w:t xml:space="preserve"> </w:t>
      </w:r>
      <w:r>
        <w:t>sin</w:t>
      </w:r>
      <w:r>
        <w:rPr>
          <w:spacing w:val="11"/>
        </w:rPr>
        <w:t xml:space="preserve"> </w:t>
      </w:r>
      <w:r>
        <w:t>reemplazar</w:t>
      </w:r>
      <w:r>
        <w:rPr>
          <w:spacing w:val="11"/>
        </w:rPr>
        <w:t xml:space="preserve"> </w:t>
      </w:r>
      <w:r>
        <w:t>al</w:t>
      </w:r>
      <w:r>
        <w:rPr>
          <w:spacing w:val="9"/>
        </w:rPr>
        <w:t xml:space="preserve"> </w:t>
      </w:r>
      <w:r>
        <w:rPr>
          <w:spacing w:val="-2"/>
        </w:rPr>
        <w:t>ase</w:t>
      </w:r>
      <w:r>
        <w:rPr>
          <w:spacing w:val="-2"/>
        </w:rPr>
        <w:t>sor.</w:t>
      </w:r>
    </w:p>
    <w:p w:rsidR="007E2D45" w:rsidRDefault="007E2D45">
      <w:pPr>
        <w:pStyle w:val="Textoindependiente"/>
      </w:pPr>
    </w:p>
    <w:p w:rsidR="007E2D45" w:rsidRDefault="007E2D45">
      <w:pPr>
        <w:pStyle w:val="Textoindependiente"/>
        <w:spacing w:before="19"/>
      </w:pPr>
    </w:p>
    <w:p w:rsidR="007E2D45" w:rsidRDefault="002A272D">
      <w:pPr>
        <w:pStyle w:val="Textoindependiente"/>
        <w:spacing w:line="369" w:lineRule="auto"/>
        <w:ind w:left="316" w:right="1160"/>
        <w:jc w:val="both"/>
      </w:pPr>
      <w:r>
        <w:t xml:space="preserve">El asesor senior mantiene la relación personal, comprensión de objetivos y análisis </w:t>
      </w:r>
      <w:r>
        <w:rPr>
          <w:spacing w:val="-2"/>
        </w:rPr>
        <w:t>cualitativo.</w:t>
      </w:r>
    </w:p>
    <w:p w:rsidR="007E2D45" w:rsidRDefault="007E2D45">
      <w:pPr>
        <w:pStyle w:val="Textoindependiente"/>
      </w:pPr>
    </w:p>
    <w:p w:rsidR="007E2D45" w:rsidRDefault="007E2D45">
      <w:pPr>
        <w:pStyle w:val="Textoindependiente"/>
        <w:spacing w:before="69"/>
      </w:pPr>
    </w:p>
    <w:p w:rsidR="007E2D45" w:rsidRDefault="002A272D">
      <w:pPr>
        <w:pStyle w:val="Ttulo3"/>
        <w:rPr>
          <w:rFonts w:ascii="Calibri" w:hAnsi="Calibri"/>
        </w:rPr>
      </w:pPr>
      <w:bookmarkStart w:id="93" w:name="_TOC_250051"/>
      <w:r>
        <w:rPr>
          <w:rFonts w:ascii="Calibri" w:hAnsi="Calibri"/>
          <w:color w:val="4F80BC"/>
        </w:rPr>
        <w:t>Innovación</w:t>
      </w:r>
      <w:r>
        <w:rPr>
          <w:rFonts w:ascii="Calibri" w:hAnsi="Calibri"/>
          <w:color w:val="4F80BC"/>
          <w:spacing w:val="18"/>
        </w:rPr>
        <w:t xml:space="preserve"> </w:t>
      </w:r>
      <w:r>
        <w:rPr>
          <w:rFonts w:ascii="Calibri" w:hAnsi="Calibri"/>
          <w:color w:val="4F80BC"/>
        </w:rPr>
        <w:t>en</w:t>
      </w:r>
      <w:r>
        <w:rPr>
          <w:rFonts w:ascii="Calibri" w:hAnsi="Calibri"/>
          <w:color w:val="4F80BC"/>
          <w:spacing w:val="10"/>
        </w:rPr>
        <w:t xml:space="preserve"> </w:t>
      </w:r>
      <w:bookmarkEnd w:id="93"/>
      <w:r>
        <w:rPr>
          <w:rFonts w:ascii="Calibri" w:hAnsi="Calibri"/>
          <w:color w:val="4F80BC"/>
          <w:spacing w:val="-2"/>
        </w:rPr>
        <w:t>productos</w:t>
      </w:r>
    </w:p>
    <w:p w:rsidR="007E2D45" w:rsidRDefault="007E2D45">
      <w:pPr>
        <w:pStyle w:val="Textoindependiente"/>
        <w:spacing w:before="4"/>
        <w:rPr>
          <w:rFonts w:ascii="Calibri"/>
          <w:b/>
        </w:rPr>
      </w:pPr>
    </w:p>
    <w:p w:rsidR="007E2D45" w:rsidRDefault="002A272D">
      <w:pPr>
        <w:pStyle w:val="Textoindependiente"/>
        <w:spacing w:before="1" w:line="369" w:lineRule="auto"/>
        <w:ind w:left="316" w:right="1159"/>
        <w:jc w:val="both"/>
      </w:pPr>
      <w:r>
        <w:t>El mercado uruguayo está dominado por renta fija local, fondos tradicionales y</w:t>
      </w:r>
      <w:r>
        <w:rPr>
          <w:spacing w:val="40"/>
        </w:rPr>
        <w:t xml:space="preserve"> </w:t>
      </w:r>
      <w:r>
        <w:t>depósitos. Esto genera oportunidad para introducir productos complementarios.</w:t>
      </w:r>
    </w:p>
    <w:p w:rsidR="007E2D45" w:rsidRDefault="007E2D45">
      <w:pPr>
        <w:pStyle w:val="Textoindependiente"/>
        <w:spacing w:before="134"/>
      </w:pPr>
    </w:p>
    <w:p w:rsidR="007E2D45" w:rsidRDefault="002A272D">
      <w:pPr>
        <w:pStyle w:val="Textoindependiente"/>
        <w:spacing w:line="369" w:lineRule="auto"/>
        <w:ind w:left="316" w:right="1157"/>
        <w:jc w:val="both"/>
      </w:pPr>
      <w:r>
        <w:t xml:space="preserve">La propuesta de valor incluirá el desarrollo de Fondo de Startups Tecnológicas de Uruguay, a través de un fideicomiso financiero, con un ticket mínimo accesible, el cual tendrá </w:t>
      </w:r>
      <w:r>
        <w:t>un impacto positivo en el ecosistema emprendedor.</w:t>
      </w:r>
    </w:p>
    <w:p w:rsidR="007E2D45" w:rsidRDefault="007E2D45">
      <w:pPr>
        <w:pStyle w:val="Textoindependiente"/>
        <w:spacing w:before="135"/>
      </w:pPr>
    </w:p>
    <w:p w:rsidR="007E2D45" w:rsidRDefault="002A272D">
      <w:pPr>
        <w:pStyle w:val="Textoindependiente"/>
        <w:spacing w:before="1" w:line="369" w:lineRule="auto"/>
        <w:ind w:left="316" w:right="1158"/>
        <w:jc w:val="both"/>
      </w:pPr>
      <w:r>
        <w:t>Como complementos posibles, se considera hacer focos en ofrecer inversiones en</w:t>
      </w:r>
      <w:r>
        <w:rPr>
          <w:spacing w:val="80"/>
        </w:rPr>
        <w:t xml:space="preserve"> </w:t>
      </w:r>
      <w:r>
        <w:t>Fondos ESG.</w:t>
      </w:r>
    </w:p>
    <w:p w:rsidR="007E2D45" w:rsidRDefault="002A272D">
      <w:pPr>
        <w:pStyle w:val="Ttulo3"/>
        <w:spacing w:before="186"/>
        <w:rPr>
          <w:rFonts w:ascii="Calibri" w:hAnsi="Calibri"/>
        </w:rPr>
      </w:pPr>
      <w:bookmarkStart w:id="94" w:name="_TOC_250050"/>
      <w:r>
        <w:rPr>
          <w:rFonts w:ascii="Calibri" w:hAnsi="Calibri"/>
          <w:color w:val="4F80BC"/>
        </w:rPr>
        <w:t>Inclusión</w:t>
      </w:r>
      <w:r>
        <w:rPr>
          <w:rFonts w:ascii="Calibri" w:hAnsi="Calibri"/>
          <w:color w:val="4F80BC"/>
          <w:spacing w:val="16"/>
        </w:rPr>
        <w:t xml:space="preserve"> </w:t>
      </w:r>
      <w:r>
        <w:rPr>
          <w:rFonts w:ascii="Calibri" w:hAnsi="Calibri"/>
          <w:color w:val="4F80BC"/>
        </w:rPr>
        <w:t>financiera</w:t>
      </w:r>
      <w:r>
        <w:rPr>
          <w:rFonts w:ascii="Calibri" w:hAnsi="Calibri"/>
          <w:color w:val="4F80BC"/>
          <w:spacing w:val="10"/>
        </w:rPr>
        <w:t xml:space="preserve"> </w:t>
      </w:r>
      <w:r>
        <w:rPr>
          <w:rFonts w:ascii="Calibri" w:hAnsi="Calibri"/>
          <w:color w:val="4F80BC"/>
        </w:rPr>
        <w:t>y</w:t>
      </w:r>
      <w:r>
        <w:rPr>
          <w:rFonts w:ascii="Calibri" w:hAnsi="Calibri"/>
          <w:color w:val="4F80BC"/>
          <w:spacing w:val="13"/>
        </w:rPr>
        <w:t xml:space="preserve"> </w:t>
      </w:r>
      <w:bookmarkEnd w:id="94"/>
      <w:r>
        <w:rPr>
          <w:rFonts w:ascii="Calibri" w:hAnsi="Calibri"/>
          <w:color w:val="4F80BC"/>
          <w:spacing w:val="-2"/>
        </w:rPr>
        <w:t>educación</w:t>
      </w:r>
    </w:p>
    <w:p w:rsidR="007E2D45" w:rsidRDefault="007E2D45">
      <w:pPr>
        <w:pStyle w:val="Textoindependiente"/>
        <w:spacing w:before="2"/>
        <w:rPr>
          <w:rFonts w:ascii="Calibri"/>
          <w:b/>
        </w:rPr>
      </w:pPr>
    </w:p>
    <w:p w:rsidR="007E2D45" w:rsidRDefault="002A272D">
      <w:pPr>
        <w:pStyle w:val="Textoindependiente"/>
        <w:ind w:left="316"/>
      </w:pPr>
      <w:r>
        <w:t>Existe</w:t>
      </w:r>
      <w:r>
        <w:rPr>
          <w:spacing w:val="52"/>
        </w:rPr>
        <w:t xml:space="preserve"> </w:t>
      </w:r>
      <w:r>
        <w:t>un</w:t>
      </w:r>
      <w:r>
        <w:rPr>
          <w:spacing w:val="52"/>
        </w:rPr>
        <w:t xml:space="preserve"> </w:t>
      </w:r>
      <w:r>
        <w:t>vacío</w:t>
      </w:r>
      <w:r>
        <w:rPr>
          <w:spacing w:val="56"/>
        </w:rPr>
        <w:t xml:space="preserve"> </w:t>
      </w:r>
      <w:r>
        <w:t>importante</w:t>
      </w:r>
      <w:r>
        <w:rPr>
          <w:spacing w:val="54"/>
        </w:rPr>
        <w:t xml:space="preserve"> </w:t>
      </w:r>
      <w:r>
        <w:t>en</w:t>
      </w:r>
      <w:r>
        <w:rPr>
          <w:spacing w:val="51"/>
        </w:rPr>
        <w:t xml:space="preserve"> </w:t>
      </w:r>
      <w:r>
        <w:t>la</w:t>
      </w:r>
      <w:r>
        <w:rPr>
          <w:spacing w:val="54"/>
        </w:rPr>
        <w:t xml:space="preserve"> </w:t>
      </w:r>
      <w:r>
        <w:t>educación</w:t>
      </w:r>
      <w:r>
        <w:rPr>
          <w:spacing w:val="53"/>
        </w:rPr>
        <w:t xml:space="preserve"> </w:t>
      </w:r>
      <w:r>
        <w:t>financiera</w:t>
      </w:r>
      <w:r>
        <w:rPr>
          <w:spacing w:val="51"/>
        </w:rPr>
        <w:t xml:space="preserve"> </w:t>
      </w:r>
      <w:r>
        <w:t>que</w:t>
      </w:r>
      <w:r>
        <w:rPr>
          <w:spacing w:val="49"/>
        </w:rPr>
        <w:t xml:space="preserve"> </w:t>
      </w:r>
      <w:r>
        <w:t>incluya</w:t>
      </w:r>
      <w:r>
        <w:rPr>
          <w:spacing w:val="51"/>
        </w:rPr>
        <w:t xml:space="preserve"> </w:t>
      </w:r>
      <w:r>
        <w:t>instrumentos</w:t>
      </w:r>
      <w:r>
        <w:rPr>
          <w:spacing w:val="52"/>
        </w:rPr>
        <w:t xml:space="preserve"> </w:t>
      </w:r>
      <w:r>
        <w:rPr>
          <w:spacing w:val="-5"/>
        </w:rPr>
        <w:t>n</w:t>
      </w:r>
      <w:r>
        <w:rPr>
          <w:spacing w:val="-5"/>
        </w:rPr>
        <w:t>o</w:t>
      </w:r>
    </w:p>
    <w:p w:rsidR="007E2D45" w:rsidRDefault="007E2D45">
      <w:pPr>
        <w:pStyle w:val="Textoindependiente"/>
        <w:sectPr w:rsidR="007E2D45">
          <w:pgSz w:w="12240" w:h="15840"/>
          <w:pgMar w:top="1260" w:right="1080" w:bottom="1200" w:left="1800" w:header="0" w:footer="1017" w:gutter="0"/>
          <w:cols w:space="720"/>
        </w:sectPr>
      </w:pPr>
    </w:p>
    <w:p w:rsidR="007E2D45" w:rsidRDefault="002A272D">
      <w:pPr>
        <w:pStyle w:val="Textoindependiente"/>
        <w:spacing w:before="78"/>
        <w:ind w:left="316"/>
      </w:pPr>
      <w:r>
        <w:lastRenderedPageBreak/>
        <w:t>tradicionales,</w:t>
      </w:r>
      <w:r>
        <w:rPr>
          <w:spacing w:val="11"/>
        </w:rPr>
        <w:t xml:space="preserve"> </w:t>
      </w:r>
      <w:r>
        <w:t>por</w:t>
      </w:r>
      <w:r>
        <w:rPr>
          <w:spacing w:val="8"/>
        </w:rPr>
        <w:t xml:space="preserve"> </w:t>
      </w:r>
      <w:r>
        <w:t>lo</w:t>
      </w:r>
      <w:r>
        <w:rPr>
          <w:spacing w:val="9"/>
        </w:rPr>
        <w:t xml:space="preserve"> </w:t>
      </w:r>
      <w:r>
        <w:t>cual</w:t>
      </w:r>
      <w:r>
        <w:rPr>
          <w:spacing w:val="15"/>
        </w:rPr>
        <w:t xml:space="preserve"> </w:t>
      </w:r>
      <w:r>
        <w:t>la</w:t>
      </w:r>
      <w:r>
        <w:rPr>
          <w:spacing w:val="11"/>
        </w:rPr>
        <w:t xml:space="preserve"> </w:t>
      </w:r>
      <w:r>
        <w:t>propuesta</w:t>
      </w:r>
      <w:r>
        <w:rPr>
          <w:spacing w:val="10"/>
        </w:rPr>
        <w:t xml:space="preserve"> </w:t>
      </w:r>
      <w:r>
        <w:rPr>
          <w:spacing w:val="-2"/>
        </w:rPr>
        <w:t>incluirá:</w:t>
      </w:r>
    </w:p>
    <w:p w:rsidR="007E2D45" w:rsidRDefault="002A272D">
      <w:pPr>
        <w:pStyle w:val="Prrafodelista"/>
        <w:numPr>
          <w:ilvl w:val="1"/>
          <w:numId w:val="23"/>
        </w:numPr>
        <w:tabs>
          <w:tab w:val="left" w:pos="879"/>
        </w:tabs>
        <w:spacing w:before="135"/>
        <w:ind w:left="879" w:hanging="224"/>
        <w:rPr>
          <w:sz w:val="18"/>
        </w:rPr>
      </w:pPr>
      <w:r>
        <w:t>Microcursos</w:t>
      </w:r>
      <w:r>
        <w:rPr>
          <w:spacing w:val="13"/>
        </w:rPr>
        <w:t xml:space="preserve"> </w:t>
      </w:r>
      <w:r>
        <w:t>virtuales</w:t>
      </w:r>
      <w:r>
        <w:rPr>
          <w:spacing w:val="14"/>
        </w:rPr>
        <w:t xml:space="preserve"> </w:t>
      </w:r>
      <w:r>
        <w:t>sobre</w:t>
      </w:r>
      <w:r>
        <w:rPr>
          <w:spacing w:val="10"/>
        </w:rPr>
        <w:t xml:space="preserve"> </w:t>
      </w:r>
      <w:r>
        <w:t>inversión</w:t>
      </w:r>
      <w:r>
        <w:rPr>
          <w:spacing w:val="16"/>
        </w:rPr>
        <w:t xml:space="preserve"> </w:t>
      </w:r>
      <w:r>
        <w:t>y</w:t>
      </w:r>
      <w:r>
        <w:rPr>
          <w:spacing w:val="11"/>
        </w:rPr>
        <w:t xml:space="preserve"> </w:t>
      </w:r>
      <w:r>
        <w:rPr>
          <w:spacing w:val="-2"/>
        </w:rPr>
        <w:t>planificación.</w:t>
      </w:r>
    </w:p>
    <w:p w:rsidR="007E2D45" w:rsidRDefault="002A272D">
      <w:pPr>
        <w:pStyle w:val="Prrafodelista"/>
        <w:numPr>
          <w:ilvl w:val="1"/>
          <w:numId w:val="23"/>
        </w:numPr>
        <w:tabs>
          <w:tab w:val="left" w:pos="879"/>
        </w:tabs>
        <w:spacing w:before="136"/>
        <w:ind w:left="879" w:hanging="224"/>
        <w:rPr>
          <w:sz w:val="18"/>
        </w:rPr>
      </w:pPr>
      <w:r>
        <w:t>Newsletter</w:t>
      </w:r>
      <w:r>
        <w:rPr>
          <w:spacing w:val="18"/>
        </w:rPr>
        <w:t xml:space="preserve"> </w:t>
      </w:r>
      <w:r>
        <w:t>educativo</w:t>
      </w:r>
      <w:r>
        <w:rPr>
          <w:spacing w:val="16"/>
        </w:rPr>
        <w:t xml:space="preserve"> </w:t>
      </w:r>
      <w:r>
        <w:rPr>
          <w:spacing w:val="-2"/>
        </w:rPr>
        <w:t>mensual.</w:t>
      </w:r>
    </w:p>
    <w:p w:rsidR="007E2D45" w:rsidRDefault="002A272D">
      <w:pPr>
        <w:pStyle w:val="Prrafodelista"/>
        <w:numPr>
          <w:ilvl w:val="1"/>
          <w:numId w:val="23"/>
        </w:numPr>
        <w:tabs>
          <w:tab w:val="left" w:pos="879"/>
        </w:tabs>
        <w:spacing w:before="136"/>
        <w:ind w:left="879" w:hanging="224"/>
        <w:rPr>
          <w:sz w:val="18"/>
        </w:rPr>
      </w:pPr>
      <w:r>
        <w:t>Workshops</w:t>
      </w:r>
      <w:r>
        <w:rPr>
          <w:spacing w:val="13"/>
        </w:rPr>
        <w:t xml:space="preserve"> </w:t>
      </w:r>
      <w:r>
        <w:t>para</w:t>
      </w:r>
      <w:r>
        <w:rPr>
          <w:spacing w:val="15"/>
        </w:rPr>
        <w:t xml:space="preserve"> </w:t>
      </w:r>
      <w:r>
        <w:rPr>
          <w:spacing w:val="-2"/>
        </w:rPr>
        <w:t>PYMES.</w:t>
      </w:r>
    </w:p>
    <w:p w:rsidR="007E2D45" w:rsidRDefault="002A272D">
      <w:pPr>
        <w:pStyle w:val="Prrafodelista"/>
        <w:numPr>
          <w:ilvl w:val="1"/>
          <w:numId w:val="23"/>
        </w:numPr>
        <w:tabs>
          <w:tab w:val="left" w:pos="879"/>
        </w:tabs>
        <w:spacing w:before="138"/>
        <w:ind w:left="879" w:hanging="224"/>
        <w:rPr>
          <w:sz w:val="18"/>
        </w:rPr>
      </w:pPr>
      <w:r>
        <w:t>Guías</w:t>
      </w:r>
      <w:r>
        <w:rPr>
          <w:spacing w:val="9"/>
        </w:rPr>
        <w:t xml:space="preserve"> </w:t>
      </w:r>
      <w:r>
        <w:t>interactivas</w:t>
      </w:r>
      <w:r>
        <w:rPr>
          <w:spacing w:val="12"/>
        </w:rPr>
        <w:t xml:space="preserve"> </w:t>
      </w:r>
      <w:r>
        <w:t>en</w:t>
      </w:r>
      <w:r>
        <w:rPr>
          <w:spacing w:val="9"/>
        </w:rPr>
        <w:t xml:space="preserve"> </w:t>
      </w:r>
      <w:r>
        <w:t>la</w:t>
      </w:r>
      <w:r>
        <w:rPr>
          <w:spacing w:val="9"/>
        </w:rPr>
        <w:t xml:space="preserve"> </w:t>
      </w:r>
      <w:r>
        <w:rPr>
          <w:spacing w:val="-2"/>
        </w:rPr>
        <w:t>plataforma.</w:t>
      </w:r>
    </w:p>
    <w:p w:rsidR="007E2D45" w:rsidRDefault="007E2D45">
      <w:pPr>
        <w:pStyle w:val="Textoindependiente"/>
        <w:spacing w:before="71"/>
      </w:pPr>
    </w:p>
    <w:p w:rsidR="007E2D45" w:rsidRDefault="002A272D">
      <w:pPr>
        <w:pStyle w:val="Ttulo2"/>
      </w:pPr>
      <w:bookmarkStart w:id="95" w:name="_TOC_250049"/>
      <w:r>
        <w:rPr>
          <w:color w:val="4F80BC"/>
        </w:rPr>
        <w:t>Identidad</w:t>
      </w:r>
      <w:r>
        <w:rPr>
          <w:color w:val="4F80BC"/>
          <w:spacing w:val="5"/>
        </w:rPr>
        <w:t xml:space="preserve"> </w:t>
      </w:r>
      <w:r>
        <w:rPr>
          <w:color w:val="4F80BC"/>
        </w:rPr>
        <w:t>y</w:t>
      </w:r>
      <w:r>
        <w:rPr>
          <w:color w:val="4F80BC"/>
          <w:spacing w:val="9"/>
        </w:rPr>
        <w:t xml:space="preserve"> </w:t>
      </w:r>
      <w:r>
        <w:rPr>
          <w:color w:val="4F80BC"/>
        </w:rPr>
        <w:t>Estrategia</w:t>
      </w:r>
      <w:r>
        <w:rPr>
          <w:color w:val="4F80BC"/>
          <w:spacing w:val="12"/>
        </w:rPr>
        <w:t xml:space="preserve"> </w:t>
      </w:r>
      <w:r>
        <w:rPr>
          <w:color w:val="4F80BC"/>
        </w:rPr>
        <w:t>de</w:t>
      </w:r>
      <w:r>
        <w:rPr>
          <w:color w:val="4F80BC"/>
          <w:spacing w:val="7"/>
        </w:rPr>
        <w:t xml:space="preserve"> </w:t>
      </w:r>
      <w:bookmarkEnd w:id="95"/>
      <w:r>
        <w:rPr>
          <w:color w:val="4F80BC"/>
          <w:spacing w:val="-4"/>
        </w:rPr>
        <w:t>Marca</w:t>
      </w:r>
    </w:p>
    <w:p w:rsidR="007E2D45" w:rsidRDefault="002A272D">
      <w:pPr>
        <w:pStyle w:val="Textoindependiente"/>
        <w:spacing w:before="268"/>
        <w:ind w:left="316"/>
      </w:pPr>
      <w:r>
        <w:t>La</w:t>
      </w:r>
      <w:r>
        <w:rPr>
          <w:spacing w:val="11"/>
        </w:rPr>
        <w:t xml:space="preserve"> </w:t>
      </w:r>
      <w:r>
        <w:t>marca</w:t>
      </w:r>
      <w:r>
        <w:rPr>
          <w:spacing w:val="12"/>
        </w:rPr>
        <w:t xml:space="preserve"> </w:t>
      </w:r>
      <w:r>
        <w:t>debe</w:t>
      </w:r>
      <w:r>
        <w:rPr>
          <w:spacing w:val="11"/>
        </w:rPr>
        <w:t xml:space="preserve"> </w:t>
      </w:r>
      <w:r>
        <w:t>transmitir</w:t>
      </w:r>
      <w:r>
        <w:rPr>
          <w:spacing w:val="12"/>
        </w:rPr>
        <w:t xml:space="preserve"> </w:t>
      </w:r>
      <w:r>
        <w:t>confianza,</w:t>
      </w:r>
      <w:r>
        <w:rPr>
          <w:spacing w:val="12"/>
        </w:rPr>
        <w:t xml:space="preserve"> </w:t>
      </w:r>
      <w:r>
        <w:t>modernidad</w:t>
      </w:r>
      <w:r>
        <w:rPr>
          <w:spacing w:val="11"/>
        </w:rPr>
        <w:t xml:space="preserve"> </w:t>
      </w:r>
      <w:r>
        <w:t>y</w:t>
      </w:r>
      <w:r>
        <w:rPr>
          <w:spacing w:val="17"/>
        </w:rPr>
        <w:t xml:space="preserve"> </w:t>
      </w:r>
      <w:r>
        <w:rPr>
          <w:spacing w:val="-2"/>
        </w:rPr>
        <w:t>cercanía.</w:t>
      </w:r>
    </w:p>
    <w:p w:rsidR="007E2D45" w:rsidRDefault="007E2D45">
      <w:pPr>
        <w:pStyle w:val="Textoindependiente"/>
      </w:pPr>
    </w:p>
    <w:p w:rsidR="007E2D45" w:rsidRDefault="007E2D45">
      <w:pPr>
        <w:pStyle w:val="Textoindependiente"/>
        <w:spacing w:before="21"/>
      </w:pPr>
    </w:p>
    <w:p w:rsidR="007E2D45" w:rsidRDefault="002A272D">
      <w:pPr>
        <w:pStyle w:val="Ttulo3"/>
      </w:pPr>
      <w:r>
        <w:t>Valores</w:t>
      </w:r>
      <w:r>
        <w:rPr>
          <w:spacing w:val="7"/>
        </w:rPr>
        <w:t xml:space="preserve"> </w:t>
      </w:r>
      <w:r>
        <w:t>de</w:t>
      </w:r>
      <w:r>
        <w:rPr>
          <w:spacing w:val="8"/>
        </w:rPr>
        <w:t xml:space="preserve"> </w:t>
      </w:r>
      <w:r>
        <w:t>la</w:t>
      </w:r>
      <w:r>
        <w:rPr>
          <w:spacing w:val="10"/>
        </w:rPr>
        <w:t xml:space="preserve"> </w:t>
      </w:r>
      <w:r>
        <w:rPr>
          <w:spacing w:val="-2"/>
        </w:rPr>
        <w:t>marca:</w:t>
      </w:r>
    </w:p>
    <w:p w:rsidR="007E2D45" w:rsidRDefault="002A272D">
      <w:pPr>
        <w:pStyle w:val="Prrafodelista"/>
        <w:numPr>
          <w:ilvl w:val="1"/>
          <w:numId w:val="23"/>
        </w:numPr>
        <w:tabs>
          <w:tab w:val="left" w:pos="879"/>
        </w:tabs>
        <w:spacing w:before="136"/>
        <w:ind w:left="879" w:hanging="224"/>
        <w:rPr>
          <w:sz w:val="18"/>
        </w:rPr>
      </w:pPr>
      <w:r>
        <w:rPr>
          <w:spacing w:val="-2"/>
        </w:rPr>
        <w:t>Transparencia</w:t>
      </w:r>
    </w:p>
    <w:p w:rsidR="007E2D45" w:rsidRDefault="002A272D">
      <w:pPr>
        <w:pStyle w:val="Prrafodelista"/>
        <w:numPr>
          <w:ilvl w:val="1"/>
          <w:numId w:val="23"/>
        </w:numPr>
        <w:tabs>
          <w:tab w:val="left" w:pos="879"/>
        </w:tabs>
        <w:spacing w:before="136"/>
        <w:ind w:left="879" w:hanging="224"/>
        <w:rPr>
          <w:sz w:val="18"/>
        </w:rPr>
      </w:pPr>
      <w:r>
        <w:rPr>
          <w:spacing w:val="-2"/>
        </w:rPr>
        <w:t>Simplicidad</w:t>
      </w:r>
    </w:p>
    <w:p w:rsidR="007E2D45" w:rsidRDefault="002A272D">
      <w:pPr>
        <w:pStyle w:val="Prrafodelista"/>
        <w:numPr>
          <w:ilvl w:val="1"/>
          <w:numId w:val="23"/>
        </w:numPr>
        <w:tabs>
          <w:tab w:val="left" w:pos="879"/>
        </w:tabs>
        <w:spacing w:before="135"/>
        <w:ind w:left="879" w:hanging="224"/>
        <w:rPr>
          <w:sz w:val="18"/>
        </w:rPr>
      </w:pPr>
      <w:r>
        <w:rPr>
          <w:spacing w:val="-2"/>
        </w:rPr>
        <w:t>Cercanía</w:t>
      </w:r>
    </w:p>
    <w:p w:rsidR="007E2D45" w:rsidRDefault="002A272D">
      <w:pPr>
        <w:pStyle w:val="Prrafodelista"/>
        <w:numPr>
          <w:ilvl w:val="1"/>
          <w:numId w:val="23"/>
        </w:numPr>
        <w:tabs>
          <w:tab w:val="left" w:pos="879"/>
        </w:tabs>
        <w:spacing w:before="136"/>
        <w:ind w:left="879" w:hanging="224"/>
        <w:rPr>
          <w:sz w:val="18"/>
        </w:rPr>
      </w:pPr>
      <w:r>
        <w:rPr>
          <w:spacing w:val="-2"/>
        </w:rPr>
        <w:t>Profesionalismo</w:t>
      </w:r>
    </w:p>
    <w:p w:rsidR="007E2D45" w:rsidRDefault="002A272D">
      <w:pPr>
        <w:pStyle w:val="Prrafodelista"/>
        <w:numPr>
          <w:ilvl w:val="1"/>
          <w:numId w:val="23"/>
        </w:numPr>
        <w:tabs>
          <w:tab w:val="left" w:pos="879"/>
        </w:tabs>
        <w:spacing w:before="136"/>
        <w:ind w:left="879" w:hanging="224"/>
        <w:rPr>
          <w:sz w:val="18"/>
        </w:rPr>
      </w:pPr>
      <w:r>
        <w:rPr>
          <w:spacing w:val="-2"/>
        </w:rPr>
        <w:t>Innovación</w:t>
      </w:r>
    </w:p>
    <w:p w:rsidR="007E2D45" w:rsidRDefault="002A272D">
      <w:pPr>
        <w:pStyle w:val="Prrafodelista"/>
        <w:numPr>
          <w:ilvl w:val="1"/>
          <w:numId w:val="23"/>
        </w:numPr>
        <w:tabs>
          <w:tab w:val="left" w:pos="879"/>
        </w:tabs>
        <w:spacing w:before="136"/>
        <w:ind w:left="879" w:hanging="224"/>
        <w:rPr>
          <w:sz w:val="18"/>
        </w:rPr>
      </w:pPr>
      <w:r>
        <w:rPr>
          <w:spacing w:val="-2"/>
        </w:rPr>
        <w:t>Educación</w:t>
      </w:r>
    </w:p>
    <w:p w:rsidR="007E2D45" w:rsidRDefault="007E2D45">
      <w:pPr>
        <w:pStyle w:val="Textoindependiente"/>
      </w:pPr>
    </w:p>
    <w:p w:rsidR="007E2D45" w:rsidRDefault="007E2D45">
      <w:pPr>
        <w:pStyle w:val="Textoindependiente"/>
        <w:spacing w:before="21"/>
      </w:pPr>
    </w:p>
    <w:p w:rsidR="007E2D45" w:rsidRDefault="002A272D">
      <w:pPr>
        <w:pStyle w:val="Ttulo3"/>
      </w:pPr>
      <w:r>
        <w:t>Personalidad</w:t>
      </w:r>
      <w:r>
        <w:rPr>
          <w:spacing w:val="16"/>
        </w:rPr>
        <w:t xml:space="preserve"> </w:t>
      </w:r>
      <w:r>
        <w:t>de</w:t>
      </w:r>
      <w:r>
        <w:rPr>
          <w:spacing w:val="17"/>
        </w:rPr>
        <w:t xml:space="preserve"> </w:t>
      </w:r>
      <w:r>
        <w:rPr>
          <w:spacing w:val="-2"/>
        </w:rPr>
        <w:t>marca:</w:t>
      </w:r>
    </w:p>
    <w:p w:rsidR="007E2D45" w:rsidRDefault="002A272D">
      <w:pPr>
        <w:pStyle w:val="Prrafodelista"/>
        <w:numPr>
          <w:ilvl w:val="1"/>
          <w:numId w:val="23"/>
        </w:numPr>
        <w:tabs>
          <w:tab w:val="left" w:pos="878"/>
          <w:tab w:val="left" w:pos="993"/>
        </w:tabs>
        <w:spacing w:before="133" w:line="372" w:lineRule="auto"/>
        <w:ind w:right="1159" w:hanging="339"/>
        <w:rPr>
          <w:sz w:val="18"/>
        </w:rPr>
      </w:pPr>
      <w:r>
        <w:t>Clara</w:t>
      </w:r>
      <w:r>
        <w:rPr>
          <w:spacing w:val="40"/>
        </w:rPr>
        <w:t xml:space="preserve"> </w:t>
      </w:r>
      <w:r>
        <w:t>y</w:t>
      </w:r>
      <w:r>
        <w:rPr>
          <w:spacing w:val="40"/>
        </w:rPr>
        <w:t xml:space="preserve"> </w:t>
      </w:r>
      <w:r>
        <w:t>didáctica.</w:t>
      </w:r>
      <w:r>
        <w:rPr>
          <w:spacing w:val="40"/>
        </w:rPr>
        <w:t xml:space="preserve"> </w:t>
      </w:r>
      <w:r>
        <w:t>Minimizar</w:t>
      </w:r>
      <w:r>
        <w:rPr>
          <w:spacing w:val="40"/>
        </w:rPr>
        <w:t xml:space="preserve"> </w:t>
      </w:r>
      <w:r>
        <w:t>terminología</w:t>
      </w:r>
      <w:r>
        <w:rPr>
          <w:spacing w:val="40"/>
        </w:rPr>
        <w:t xml:space="preserve"> </w:t>
      </w:r>
      <w:r>
        <w:t>técnica,</w:t>
      </w:r>
      <w:r>
        <w:rPr>
          <w:spacing w:val="40"/>
        </w:rPr>
        <w:t xml:space="preserve"> </w:t>
      </w:r>
      <w:r>
        <w:t>utilizando</w:t>
      </w:r>
      <w:r>
        <w:rPr>
          <w:spacing w:val="40"/>
        </w:rPr>
        <w:t xml:space="preserve"> </w:t>
      </w:r>
      <w:r>
        <w:t>lenguaje</w:t>
      </w:r>
      <w:r>
        <w:rPr>
          <w:spacing w:val="40"/>
        </w:rPr>
        <w:t xml:space="preserve"> </w:t>
      </w:r>
      <w:r>
        <w:t>llano</w:t>
      </w:r>
      <w:r>
        <w:rPr>
          <w:spacing w:val="40"/>
        </w:rPr>
        <w:t xml:space="preserve"> </w:t>
      </w:r>
      <w:r>
        <w:t xml:space="preserve">y </w:t>
      </w:r>
      <w:r>
        <w:rPr>
          <w:spacing w:val="-2"/>
        </w:rPr>
        <w:t>claro.</w:t>
      </w:r>
    </w:p>
    <w:p w:rsidR="007E2D45" w:rsidRDefault="002A272D">
      <w:pPr>
        <w:pStyle w:val="Prrafodelista"/>
        <w:numPr>
          <w:ilvl w:val="1"/>
          <w:numId w:val="23"/>
        </w:numPr>
        <w:tabs>
          <w:tab w:val="left" w:pos="879"/>
        </w:tabs>
        <w:spacing w:line="249" w:lineRule="exact"/>
        <w:ind w:left="879" w:hanging="224"/>
        <w:rPr>
          <w:sz w:val="18"/>
        </w:rPr>
      </w:pPr>
      <w:r>
        <w:t>Cálida</w:t>
      </w:r>
      <w:r>
        <w:rPr>
          <w:spacing w:val="7"/>
        </w:rPr>
        <w:t xml:space="preserve"> </w:t>
      </w:r>
      <w:r>
        <w:t>y</w:t>
      </w:r>
      <w:r>
        <w:rPr>
          <w:spacing w:val="10"/>
        </w:rPr>
        <w:t xml:space="preserve"> </w:t>
      </w:r>
      <w:r>
        <w:rPr>
          <w:spacing w:val="-2"/>
        </w:rPr>
        <w:t>humana.</w:t>
      </w:r>
    </w:p>
    <w:p w:rsidR="007E2D45" w:rsidRDefault="002A272D">
      <w:pPr>
        <w:pStyle w:val="Prrafodelista"/>
        <w:numPr>
          <w:ilvl w:val="1"/>
          <w:numId w:val="23"/>
        </w:numPr>
        <w:tabs>
          <w:tab w:val="left" w:pos="879"/>
        </w:tabs>
        <w:spacing w:before="136"/>
        <w:ind w:left="879" w:hanging="224"/>
        <w:rPr>
          <w:sz w:val="18"/>
        </w:rPr>
      </w:pPr>
      <w:r>
        <w:t>Tecnológica</w:t>
      </w:r>
      <w:r>
        <w:rPr>
          <w:spacing w:val="10"/>
        </w:rPr>
        <w:t xml:space="preserve"> </w:t>
      </w:r>
      <w:r>
        <w:t>y</w:t>
      </w:r>
      <w:r>
        <w:rPr>
          <w:spacing w:val="13"/>
        </w:rPr>
        <w:t xml:space="preserve"> </w:t>
      </w:r>
      <w:r>
        <w:rPr>
          <w:spacing w:val="-2"/>
        </w:rPr>
        <w:t>moderna.</w:t>
      </w:r>
    </w:p>
    <w:p w:rsidR="007E2D45" w:rsidRDefault="002A272D">
      <w:pPr>
        <w:pStyle w:val="Prrafodelista"/>
        <w:numPr>
          <w:ilvl w:val="1"/>
          <w:numId w:val="23"/>
        </w:numPr>
        <w:tabs>
          <w:tab w:val="left" w:pos="879"/>
        </w:tabs>
        <w:spacing w:before="136"/>
        <w:ind w:left="879" w:hanging="224"/>
        <w:rPr>
          <w:sz w:val="18"/>
        </w:rPr>
      </w:pPr>
      <w:r>
        <w:t>Ética</w:t>
      </w:r>
      <w:r>
        <w:rPr>
          <w:spacing w:val="7"/>
        </w:rPr>
        <w:t xml:space="preserve"> </w:t>
      </w:r>
      <w:r>
        <w:t>y</w:t>
      </w:r>
      <w:r>
        <w:rPr>
          <w:spacing w:val="5"/>
        </w:rPr>
        <w:t xml:space="preserve"> </w:t>
      </w:r>
      <w:r>
        <w:rPr>
          <w:spacing w:val="-2"/>
        </w:rPr>
        <w:t>confiable</w:t>
      </w:r>
    </w:p>
    <w:p w:rsidR="007E2D45" w:rsidRDefault="007E2D45">
      <w:pPr>
        <w:pStyle w:val="Textoindependiente"/>
      </w:pPr>
    </w:p>
    <w:p w:rsidR="007E2D45" w:rsidRDefault="007E2D45">
      <w:pPr>
        <w:pStyle w:val="Textoindependiente"/>
        <w:spacing w:before="18"/>
      </w:pPr>
    </w:p>
    <w:p w:rsidR="007E2D45" w:rsidRDefault="002A272D">
      <w:pPr>
        <w:spacing w:before="1"/>
        <w:ind w:left="316"/>
        <w:rPr>
          <w:b/>
        </w:rPr>
      </w:pPr>
      <w:r>
        <w:rPr>
          <w:b/>
        </w:rPr>
        <w:t>Promesa</w:t>
      </w:r>
      <w:r>
        <w:rPr>
          <w:b/>
          <w:spacing w:val="12"/>
        </w:rPr>
        <w:t xml:space="preserve"> </w:t>
      </w:r>
      <w:r>
        <w:rPr>
          <w:b/>
        </w:rPr>
        <w:t>de</w:t>
      </w:r>
      <w:r>
        <w:rPr>
          <w:b/>
          <w:spacing w:val="9"/>
        </w:rPr>
        <w:t xml:space="preserve"> </w:t>
      </w:r>
      <w:r>
        <w:rPr>
          <w:b/>
          <w:spacing w:val="-4"/>
        </w:rPr>
        <w:t>marca</w:t>
      </w:r>
    </w:p>
    <w:p w:rsidR="007E2D45" w:rsidRDefault="002A272D">
      <w:pPr>
        <w:spacing w:before="138"/>
        <w:ind w:left="316"/>
        <w:rPr>
          <w:b/>
        </w:rPr>
      </w:pPr>
      <w:r>
        <w:rPr>
          <w:b/>
        </w:rPr>
        <w:t>“Invertir</w:t>
      </w:r>
      <w:r>
        <w:rPr>
          <w:b/>
          <w:spacing w:val="11"/>
        </w:rPr>
        <w:t xml:space="preserve"> </w:t>
      </w:r>
      <w:r>
        <w:rPr>
          <w:b/>
        </w:rPr>
        <w:t>bien,</w:t>
      </w:r>
      <w:r>
        <w:rPr>
          <w:b/>
          <w:spacing w:val="12"/>
        </w:rPr>
        <w:t xml:space="preserve"> </w:t>
      </w:r>
      <w:r>
        <w:rPr>
          <w:b/>
        </w:rPr>
        <w:t>entender</w:t>
      </w:r>
      <w:r>
        <w:rPr>
          <w:b/>
          <w:spacing w:val="9"/>
        </w:rPr>
        <w:t xml:space="preserve"> </w:t>
      </w:r>
      <w:r>
        <w:rPr>
          <w:b/>
        </w:rPr>
        <w:t>lo</w:t>
      </w:r>
      <w:r>
        <w:rPr>
          <w:b/>
          <w:spacing w:val="9"/>
        </w:rPr>
        <w:t xml:space="preserve"> </w:t>
      </w:r>
      <w:r>
        <w:rPr>
          <w:b/>
        </w:rPr>
        <w:t>que</w:t>
      </w:r>
      <w:r>
        <w:rPr>
          <w:b/>
          <w:spacing w:val="9"/>
        </w:rPr>
        <w:t xml:space="preserve"> </w:t>
      </w:r>
      <w:r>
        <w:rPr>
          <w:b/>
        </w:rPr>
        <w:t>haces</w:t>
      </w:r>
      <w:r>
        <w:rPr>
          <w:b/>
          <w:spacing w:val="11"/>
        </w:rPr>
        <w:t xml:space="preserve"> </w:t>
      </w:r>
      <w:r>
        <w:rPr>
          <w:b/>
        </w:rPr>
        <w:t>y</w:t>
      </w:r>
      <w:r>
        <w:rPr>
          <w:b/>
          <w:spacing w:val="10"/>
        </w:rPr>
        <w:t xml:space="preserve"> </w:t>
      </w:r>
      <w:r>
        <w:rPr>
          <w:b/>
        </w:rPr>
        <w:t>construir</w:t>
      </w:r>
      <w:r>
        <w:rPr>
          <w:b/>
          <w:spacing w:val="10"/>
        </w:rPr>
        <w:t xml:space="preserve"> </w:t>
      </w:r>
      <w:r>
        <w:rPr>
          <w:b/>
        </w:rPr>
        <w:t>tu</w:t>
      </w:r>
      <w:r>
        <w:rPr>
          <w:b/>
          <w:spacing w:val="11"/>
        </w:rPr>
        <w:t xml:space="preserve"> </w:t>
      </w:r>
      <w:r>
        <w:rPr>
          <w:b/>
          <w:spacing w:val="-2"/>
        </w:rPr>
        <w:t>futuro.”</w:t>
      </w:r>
    </w:p>
    <w:p w:rsidR="007E2D45" w:rsidRDefault="007E2D45">
      <w:pPr>
        <w:pStyle w:val="Textoindependiente"/>
        <w:rPr>
          <w:b/>
        </w:rPr>
      </w:pPr>
    </w:p>
    <w:p w:rsidR="007E2D45" w:rsidRDefault="007E2D45">
      <w:pPr>
        <w:pStyle w:val="Textoindependiente"/>
        <w:spacing w:before="206"/>
        <w:rPr>
          <w:b/>
        </w:rPr>
      </w:pPr>
    </w:p>
    <w:p w:rsidR="007E2D45" w:rsidRDefault="002A272D">
      <w:pPr>
        <w:pStyle w:val="Ttulo2"/>
        <w:spacing w:before="1"/>
      </w:pPr>
      <w:bookmarkStart w:id="96" w:name="_TOC_250048"/>
      <w:r>
        <w:rPr>
          <w:color w:val="4F80BC"/>
        </w:rPr>
        <w:t>Diseño</w:t>
      </w:r>
      <w:r>
        <w:rPr>
          <w:color w:val="4F80BC"/>
          <w:spacing w:val="8"/>
        </w:rPr>
        <w:t xml:space="preserve"> </w:t>
      </w:r>
      <w:r>
        <w:rPr>
          <w:color w:val="4F80BC"/>
        </w:rPr>
        <w:t>de</w:t>
      </w:r>
      <w:r>
        <w:rPr>
          <w:color w:val="4F80BC"/>
          <w:spacing w:val="5"/>
        </w:rPr>
        <w:t xml:space="preserve"> </w:t>
      </w:r>
      <w:r>
        <w:rPr>
          <w:color w:val="4F80BC"/>
        </w:rPr>
        <w:t>la</w:t>
      </w:r>
      <w:r>
        <w:rPr>
          <w:color w:val="4F80BC"/>
          <w:spacing w:val="6"/>
        </w:rPr>
        <w:t xml:space="preserve"> </w:t>
      </w:r>
      <w:r>
        <w:rPr>
          <w:color w:val="4F80BC"/>
        </w:rPr>
        <w:t>Solución.</w:t>
      </w:r>
      <w:r>
        <w:rPr>
          <w:color w:val="4F80BC"/>
          <w:spacing w:val="6"/>
        </w:rPr>
        <w:t xml:space="preserve"> </w:t>
      </w:r>
      <w:r>
        <w:rPr>
          <w:color w:val="4F80BC"/>
        </w:rPr>
        <w:t>Servicio</w:t>
      </w:r>
      <w:r>
        <w:rPr>
          <w:color w:val="4F80BC"/>
          <w:spacing w:val="5"/>
        </w:rPr>
        <w:t xml:space="preserve"> </w:t>
      </w:r>
      <w:r>
        <w:rPr>
          <w:color w:val="4F80BC"/>
        </w:rPr>
        <w:t>Integral</w:t>
      </w:r>
      <w:r>
        <w:rPr>
          <w:color w:val="4F80BC"/>
          <w:spacing w:val="10"/>
        </w:rPr>
        <w:t xml:space="preserve"> </w:t>
      </w:r>
      <w:r>
        <w:rPr>
          <w:color w:val="4F80BC"/>
        </w:rPr>
        <w:t>de</w:t>
      </w:r>
      <w:r>
        <w:rPr>
          <w:color w:val="4F80BC"/>
          <w:spacing w:val="8"/>
        </w:rPr>
        <w:t xml:space="preserve"> </w:t>
      </w:r>
      <w:bookmarkEnd w:id="96"/>
      <w:r>
        <w:rPr>
          <w:color w:val="4F80BC"/>
          <w:spacing w:val="-2"/>
        </w:rPr>
        <w:t>Asesoramiento</w:t>
      </w:r>
    </w:p>
    <w:p w:rsidR="007E2D45" w:rsidRDefault="002A272D">
      <w:pPr>
        <w:pStyle w:val="Textoindependiente"/>
        <w:spacing w:before="271"/>
        <w:ind w:left="316"/>
        <w:rPr>
          <w:rFonts w:ascii="Cambria" w:hAnsi="Cambria"/>
        </w:rPr>
      </w:pPr>
      <w:r>
        <w:rPr>
          <w:rFonts w:ascii="Cambria" w:hAnsi="Cambria"/>
        </w:rPr>
        <w:t>A</w:t>
      </w:r>
      <w:r>
        <w:rPr>
          <w:rFonts w:ascii="Cambria" w:hAnsi="Cambria"/>
          <w:spacing w:val="9"/>
        </w:rPr>
        <w:t xml:space="preserve"> </w:t>
      </w:r>
      <w:r>
        <w:rPr>
          <w:rFonts w:ascii="Cambria" w:hAnsi="Cambria"/>
        </w:rPr>
        <w:t>continuación,</w:t>
      </w:r>
      <w:r>
        <w:rPr>
          <w:rFonts w:ascii="Cambria" w:hAnsi="Cambria"/>
          <w:spacing w:val="12"/>
        </w:rPr>
        <w:t xml:space="preserve"> </w:t>
      </w:r>
      <w:r>
        <w:rPr>
          <w:rFonts w:ascii="Cambria" w:hAnsi="Cambria"/>
        </w:rPr>
        <w:t>se</w:t>
      </w:r>
      <w:r>
        <w:rPr>
          <w:rFonts w:ascii="Cambria" w:hAnsi="Cambria"/>
          <w:spacing w:val="10"/>
        </w:rPr>
        <w:t xml:space="preserve"> </w:t>
      </w:r>
      <w:r>
        <w:rPr>
          <w:rFonts w:ascii="Cambria" w:hAnsi="Cambria"/>
        </w:rPr>
        <w:t>enumeran</w:t>
      </w:r>
      <w:r>
        <w:rPr>
          <w:rFonts w:ascii="Cambria" w:hAnsi="Cambria"/>
          <w:spacing w:val="11"/>
        </w:rPr>
        <w:t xml:space="preserve"> </w:t>
      </w:r>
      <w:r>
        <w:rPr>
          <w:rFonts w:ascii="Cambria" w:hAnsi="Cambria"/>
        </w:rPr>
        <w:t>los</w:t>
      </w:r>
      <w:r>
        <w:rPr>
          <w:rFonts w:ascii="Cambria" w:hAnsi="Cambria"/>
          <w:spacing w:val="11"/>
        </w:rPr>
        <w:t xml:space="preserve"> </w:t>
      </w:r>
      <w:r>
        <w:rPr>
          <w:rFonts w:ascii="Cambria" w:hAnsi="Cambria"/>
        </w:rPr>
        <w:t>pilares</w:t>
      </w:r>
      <w:r>
        <w:rPr>
          <w:rFonts w:ascii="Cambria" w:hAnsi="Cambria"/>
          <w:spacing w:val="13"/>
        </w:rPr>
        <w:t xml:space="preserve"> </w:t>
      </w:r>
      <w:r>
        <w:rPr>
          <w:rFonts w:ascii="Cambria" w:hAnsi="Cambria"/>
        </w:rPr>
        <w:t>del</w:t>
      </w:r>
      <w:r>
        <w:rPr>
          <w:rFonts w:ascii="Cambria" w:hAnsi="Cambria"/>
          <w:spacing w:val="9"/>
        </w:rPr>
        <w:t xml:space="preserve"> </w:t>
      </w:r>
      <w:r>
        <w:rPr>
          <w:rFonts w:ascii="Cambria" w:hAnsi="Cambria"/>
        </w:rPr>
        <w:t>servicio</w:t>
      </w:r>
      <w:r>
        <w:rPr>
          <w:rFonts w:ascii="Cambria" w:hAnsi="Cambria"/>
          <w:spacing w:val="13"/>
        </w:rPr>
        <w:t xml:space="preserve"> </w:t>
      </w:r>
      <w:r>
        <w:rPr>
          <w:rFonts w:ascii="Cambria" w:hAnsi="Cambria"/>
        </w:rPr>
        <w:t>de</w:t>
      </w:r>
      <w:r>
        <w:rPr>
          <w:rFonts w:ascii="Cambria" w:hAnsi="Cambria"/>
          <w:spacing w:val="13"/>
        </w:rPr>
        <w:t xml:space="preserve"> </w:t>
      </w:r>
      <w:r>
        <w:rPr>
          <w:rFonts w:ascii="Cambria" w:hAnsi="Cambria"/>
          <w:spacing w:val="-2"/>
        </w:rPr>
        <w:t>asesoramiento.</w:t>
      </w:r>
    </w:p>
    <w:p w:rsidR="007E2D45" w:rsidRDefault="007E2D45">
      <w:pPr>
        <w:pStyle w:val="Textoindependiente"/>
        <w:spacing w:before="11"/>
        <w:rPr>
          <w:rFonts w:ascii="Cambria"/>
        </w:rPr>
      </w:pPr>
    </w:p>
    <w:p w:rsidR="007E2D45" w:rsidRDefault="002A272D">
      <w:pPr>
        <w:pStyle w:val="Ttulo3"/>
      </w:pPr>
      <w:r>
        <w:t>Asesoramiento</w:t>
      </w:r>
      <w:r>
        <w:rPr>
          <w:spacing w:val="15"/>
        </w:rPr>
        <w:t xml:space="preserve"> </w:t>
      </w:r>
      <w:r>
        <w:t>y</w:t>
      </w:r>
      <w:r>
        <w:rPr>
          <w:spacing w:val="15"/>
        </w:rPr>
        <w:t xml:space="preserve"> </w:t>
      </w:r>
      <w:r>
        <w:rPr>
          <w:spacing w:val="-2"/>
        </w:rPr>
        <w:t>planificación:</w:t>
      </w:r>
    </w:p>
    <w:p w:rsidR="007E2D45" w:rsidRDefault="007E2D45">
      <w:pPr>
        <w:pStyle w:val="Textoindependiente"/>
        <w:rPr>
          <w:b/>
        </w:rPr>
      </w:pPr>
    </w:p>
    <w:p w:rsidR="007E2D45" w:rsidRDefault="007E2D45">
      <w:pPr>
        <w:pStyle w:val="Textoindependiente"/>
        <w:spacing w:before="21"/>
        <w:rPr>
          <w:b/>
        </w:rPr>
      </w:pPr>
    </w:p>
    <w:p w:rsidR="007E2D45" w:rsidRDefault="002A272D">
      <w:pPr>
        <w:pStyle w:val="Prrafodelista"/>
        <w:numPr>
          <w:ilvl w:val="1"/>
          <w:numId w:val="23"/>
        </w:numPr>
        <w:tabs>
          <w:tab w:val="left" w:pos="879"/>
        </w:tabs>
        <w:ind w:left="879" w:hanging="224"/>
        <w:rPr>
          <w:sz w:val="18"/>
        </w:rPr>
      </w:pPr>
      <w:r>
        <w:t>Diagnóstico</w:t>
      </w:r>
      <w:r>
        <w:rPr>
          <w:spacing w:val="20"/>
        </w:rPr>
        <w:t xml:space="preserve"> </w:t>
      </w:r>
      <w:r>
        <w:rPr>
          <w:spacing w:val="-2"/>
        </w:rPr>
        <w:t>financiero.</w:t>
      </w:r>
    </w:p>
    <w:p w:rsidR="007E2D45" w:rsidRDefault="007E2D45">
      <w:pPr>
        <w:pStyle w:val="Prrafodelista"/>
        <w:rPr>
          <w:sz w:val="18"/>
        </w:rPr>
        <w:sectPr w:rsidR="007E2D45">
          <w:pgSz w:w="12240" w:h="15840"/>
          <w:pgMar w:top="1260" w:right="1080" w:bottom="1200" w:left="1800" w:header="0" w:footer="1017" w:gutter="0"/>
          <w:cols w:space="720"/>
        </w:sectPr>
      </w:pPr>
    </w:p>
    <w:p w:rsidR="007E2D45" w:rsidRDefault="002A272D">
      <w:pPr>
        <w:pStyle w:val="Prrafodelista"/>
        <w:numPr>
          <w:ilvl w:val="1"/>
          <w:numId w:val="23"/>
        </w:numPr>
        <w:tabs>
          <w:tab w:val="left" w:pos="879"/>
        </w:tabs>
        <w:spacing w:before="78"/>
        <w:ind w:left="879" w:hanging="224"/>
        <w:rPr>
          <w:sz w:val="18"/>
        </w:rPr>
      </w:pPr>
      <w:r>
        <w:lastRenderedPageBreak/>
        <w:t>Perfil</w:t>
      </w:r>
      <w:r>
        <w:rPr>
          <w:spacing w:val="9"/>
        </w:rPr>
        <w:t xml:space="preserve"> </w:t>
      </w:r>
      <w:r>
        <w:t>de</w:t>
      </w:r>
      <w:r>
        <w:rPr>
          <w:spacing w:val="7"/>
        </w:rPr>
        <w:t xml:space="preserve"> </w:t>
      </w:r>
      <w:r>
        <w:rPr>
          <w:spacing w:val="-2"/>
        </w:rPr>
        <w:t>riesgo.</w:t>
      </w:r>
    </w:p>
    <w:p w:rsidR="007E2D45" w:rsidRDefault="002A272D">
      <w:pPr>
        <w:pStyle w:val="Prrafodelista"/>
        <w:numPr>
          <w:ilvl w:val="1"/>
          <w:numId w:val="23"/>
        </w:numPr>
        <w:tabs>
          <w:tab w:val="left" w:pos="879"/>
        </w:tabs>
        <w:spacing w:before="135"/>
        <w:ind w:left="879" w:hanging="224"/>
        <w:rPr>
          <w:sz w:val="18"/>
        </w:rPr>
      </w:pPr>
      <w:r>
        <w:t>Plan</w:t>
      </w:r>
      <w:r>
        <w:rPr>
          <w:spacing w:val="7"/>
        </w:rPr>
        <w:t xml:space="preserve"> </w:t>
      </w:r>
      <w:r>
        <w:t>de</w:t>
      </w:r>
      <w:r>
        <w:rPr>
          <w:spacing w:val="6"/>
        </w:rPr>
        <w:t xml:space="preserve"> </w:t>
      </w:r>
      <w:r>
        <w:rPr>
          <w:spacing w:val="-2"/>
        </w:rPr>
        <w:t>metas.</w:t>
      </w:r>
    </w:p>
    <w:p w:rsidR="007E2D45" w:rsidRDefault="002A272D">
      <w:pPr>
        <w:pStyle w:val="Prrafodelista"/>
        <w:numPr>
          <w:ilvl w:val="1"/>
          <w:numId w:val="23"/>
        </w:numPr>
        <w:tabs>
          <w:tab w:val="left" w:pos="879"/>
        </w:tabs>
        <w:spacing w:before="136"/>
        <w:ind w:left="879" w:hanging="224"/>
        <w:rPr>
          <w:sz w:val="18"/>
        </w:rPr>
      </w:pPr>
      <w:r>
        <w:t>Diseño</w:t>
      </w:r>
      <w:r>
        <w:rPr>
          <w:spacing w:val="9"/>
        </w:rPr>
        <w:t xml:space="preserve"> </w:t>
      </w:r>
      <w:r>
        <w:t>de</w:t>
      </w:r>
      <w:r>
        <w:rPr>
          <w:spacing w:val="9"/>
        </w:rPr>
        <w:t xml:space="preserve"> </w:t>
      </w:r>
      <w:r>
        <w:rPr>
          <w:spacing w:val="-2"/>
        </w:rPr>
        <w:t>portafolio.</w:t>
      </w:r>
    </w:p>
    <w:p w:rsidR="007E2D45" w:rsidRDefault="002A272D">
      <w:pPr>
        <w:pStyle w:val="Prrafodelista"/>
        <w:numPr>
          <w:ilvl w:val="1"/>
          <w:numId w:val="23"/>
        </w:numPr>
        <w:tabs>
          <w:tab w:val="left" w:pos="879"/>
        </w:tabs>
        <w:spacing w:before="136"/>
        <w:ind w:left="879" w:hanging="224"/>
        <w:rPr>
          <w:sz w:val="18"/>
        </w:rPr>
      </w:pPr>
      <w:r>
        <w:t>Ejecución</w:t>
      </w:r>
      <w:r>
        <w:rPr>
          <w:spacing w:val="11"/>
        </w:rPr>
        <w:t xml:space="preserve"> </w:t>
      </w:r>
      <w:r>
        <w:t>en</w:t>
      </w:r>
      <w:r>
        <w:rPr>
          <w:spacing w:val="11"/>
        </w:rPr>
        <w:t xml:space="preserve"> </w:t>
      </w:r>
      <w:r>
        <w:rPr>
          <w:spacing w:val="-2"/>
        </w:rPr>
        <w:t>plataforma.</w:t>
      </w:r>
    </w:p>
    <w:p w:rsidR="007E2D45" w:rsidRDefault="007E2D45">
      <w:pPr>
        <w:pStyle w:val="Textoindependiente"/>
      </w:pPr>
    </w:p>
    <w:p w:rsidR="007E2D45" w:rsidRDefault="007E2D45">
      <w:pPr>
        <w:pStyle w:val="Textoindependiente"/>
        <w:spacing w:before="18"/>
      </w:pPr>
    </w:p>
    <w:p w:rsidR="007E2D45" w:rsidRDefault="002A272D">
      <w:pPr>
        <w:pStyle w:val="Ttulo3"/>
        <w:spacing w:before="1"/>
      </w:pPr>
      <w:r>
        <w:t>Gestión</w:t>
      </w:r>
      <w:r>
        <w:rPr>
          <w:spacing w:val="15"/>
        </w:rPr>
        <w:t xml:space="preserve"> </w:t>
      </w:r>
      <w:r>
        <w:rPr>
          <w:spacing w:val="-2"/>
        </w:rPr>
        <w:t>continua:</w:t>
      </w:r>
    </w:p>
    <w:p w:rsidR="007E2D45" w:rsidRDefault="007E2D45">
      <w:pPr>
        <w:pStyle w:val="Textoindependiente"/>
        <w:spacing w:before="149"/>
        <w:rPr>
          <w:b/>
        </w:rPr>
      </w:pPr>
    </w:p>
    <w:p w:rsidR="007E2D45" w:rsidRDefault="002A272D">
      <w:pPr>
        <w:pStyle w:val="Prrafodelista"/>
        <w:numPr>
          <w:ilvl w:val="1"/>
          <w:numId w:val="23"/>
        </w:numPr>
        <w:tabs>
          <w:tab w:val="left" w:pos="879"/>
        </w:tabs>
        <w:ind w:left="879" w:hanging="224"/>
        <w:rPr>
          <w:sz w:val="18"/>
        </w:rPr>
      </w:pPr>
      <w:r>
        <w:t>Reportes</w:t>
      </w:r>
      <w:r>
        <w:rPr>
          <w:spacing w:val="16"/>
        </w:rPr>
        <w:t xml:space="preserve"> </w:t>
      </w:r>
      <w:r>
        <w:rPr>
          <w:spacing w:val="-2"/>
        </w:rPr>
        <w:t>mensuales.</w:t>
      </w:r>
    </w:p>
    <w:p w:rsidR="007E2D45" w:rsidRDefault="002A272D">
      <w:pPr>
        <w:pStyle w:val="Prrafodelista"/>
        <w:numPr>
          <w:ilvl w:val="1"/>
          <w:numId w:val="23"/>
        </w:numPr>
        <w:tabs>
          <w:tab w:val="left" w:pos="879"/>
        </w:tabs>
        <w:spacing w:before="136"/>
        <w:ind w:left="879" w:hanging="224"/>
        <w:rPr>
          <w:sz w:val="18"/>
        </w:rPr>
      </w:pPr>
      <w:r>
        <w:t>Reuniones</w:t>
      </w:r>
      <w:r>
        <w:rPr>
          <w:spacing w:val="20"/>
        </w:rPr>
        <w:t xml:space="preserve"> </w:t>
      </w:r>
      <w:r>
        <w:rPr>
          <w:spacing w:val="-2"/>
        </w:rPr>
        <w:t>trimestrales.</w:t>
      </w:r>
    </w:p>
    <w:p w:rsidR="007E2D45" w:rsidRDefault="002A272D">
      <w:pPr>
        <w:pStyle w:val="Prrafodelista"/>
        <w:numPr>
          <w:ilvl w:val="1"/>
          <w:numId w:val="23"/>
        </w:numPr>
        <w:tabs>
          <w:tab w:val="left" w:pos="879"/>
        </w:tabs>
        <w:spacing w:before="136"/>
        <w:ind w:left="879" w:hanging="224"/>
        <w:rPr>
          <w:sz w:val="18"/>
        </w:rPr>
      </w:pPr>
      <w:r>
        <w:rPr>
          <w:spacing w:val="-2"/>
        </w:rPr>
        <w:t>Rebalanceo.</w:t>
      </w:r>
    </w:p>
    <w:p w:rsidR="007E2D45" w:rsidRDefault="002A272D">
      <w:pPr>
        <w:pStyle w:val="Prrafodelista"/>
        <w:numPr>
          <w:ilvl w:val="1"/>
          <w:numId w:val="23"/>
        </w:numPr>
        <w:tabs>
          <w:tab w:val="left" w:pos="879"/>
        </w:tabs>
        <w:spacing w:before="135"/>
        <w:ind w:left="879" w:hanging="224"/>
        <w:rPr>
          <w:sz w:val="18"/>
        </w:rPr>
      </w:pPr>
      <w:r>
        <w:t>Alertas</w:t>
      </w:r>
      <w:r>
        <w:rPr>
          <w:spacing w:val="13"/>
        </w:rPr>
        <w:t xml:space="preserve"> </w:t>
      </w:r>
      <w:r>
        <w:rPr>
          <w:spacing w:val="-2"/>
        </w:rPr>
        <w:t>automáticas.</w:t>
      </w:r>
    </w:p>
    <w:p w:rsidR="007E2D45" w:rsidRDefault="002A272D">
      <w:pPr>
        <w:pStyle w:val="Prrafodelista"/>
        <w:numPr>
          <w:ilvl w:val="1"/>
          <w:numId w:val="23"/>
        </w:numPr>
        <w:tabs>
          <w:tab w:val="left" w:pos="879"/>
        </w:tabs>
        <w:spacing w:before="136"/>
        <w:ind w:left="879" w:hanging="224"/>
        <w:rPr>
          <w:sz w:val="18"/>
        </w:rPr>
      </w:pPr>
      <w:r>
        <w:t>Seguimiento</w:t>
      </w:r>
      <w:r>
        <w:rPr>
          <w:spacing w:val="17"/>
        </w:rPr>
        <w:t xml:space="preserve"> </w:t>
      </w:r>
      <w:r>
        <w:t>de</w:t>
      </w:r>
      <w:r>
        <w:rPr>
          <w:spacing w:val="11"/>
        </w:rPr>
        <w:t xml:space="preserve"> </w:t>
      </w:r>
      <w:r>
        <w:rPr>
          <w:spacing w:val="-2"/>
        </w:rPr>
        <w:t>riesgos.</w:t>
      </w:r>
    </w:p>
    <w:p w:rsidR="007E2D45" w:rsidRDefault="007E2D45">
      <w:pPr>
        <w:pStyle w:val="Textoindependiente"/>
      </w:pPr>
    </w:p>
    <w:p w:rsidR="007E2D45" w:rsidRDefault="007E2D45">
      <w:pPr>
        <w:pStyle w:val="Textoindependiente"/>
        <w:spacing w:before="21"/>
      </w:pPr>
    </w:p>
    <w:p w:rsidR="007E2D45" w:rsidRDefault="002A272D">
      <w:pPr>
        <w:pStyle w:val="Ttulo3"/>
      </w:pPr>
      <w:r>
        <w:t>Componentes</w:t>
      </w:r>
      <w:r>
        <w:rPr>
          <w:spacing w:val="13"/>
        </w:rPr>
        <w:t xml:space="preserve"> </w:t>
      </w:r>
      <w:r>
        <w:t>del</w:t>
      </w:r>
      <w:r>
        <w:rPr>
          <w:spacing w:val="13"/>
        </w:rPr>
        <w:t xml:space="preserve"> </w:t>
      </w:r>
      <w:r>
        <w:t>sistema</w:t>
      </w:r>
      <w:r>
        <w:rPr>
          <w:spacing w:val="14"/>
        </w:rPr>
        <w:t xml:space="preserve"> </w:t>
      </w:r>
      <w:r>
        <w:t>de</w:t>
      </w:r>
      <w:r>
        <w:rPr>
          <w:spacing w:val="13"/>
        </w:rPr>
        <w:t xml:space="preserve"> </w:t>
      </w:r>
      <w:r>
        <w:t>valor</w:t>
      </w:r>
      <w:r>
        <w:rPr>
          <w:spacing w:val="14"/>
        </w:rPr>
        <w:t xml:space="preserve"> </w:t>
      </w:r>
      <w:r>
        <w:rPr>
          <w:spacing w:val="-2"/>
        </w:rPr>
        <w:t>agregado:</w:t>
      </w:r>
    </w:p>
    <w:p w:rsidR="007E2D45" w:rsidRDefault="002A272D">
      <w:pPr>
        <w:pStyle w:val="Prrafodelista"/>
        <w:numPr>
          <w:ilvl w:val="1"/>
          <w:numId w:val="23"/>
        </w:numPr>
        <w:tabs>
          <w:tab w:val="left" w:pos="879"/>
        </w:tabs>
        <w:spacing w:before="134"/>
        <w:ind w:left="879" w:hanging="224"/>
        <w:rPr>
          <w:sz w:val="18"/>
        </w:rPr>
      </w:pPr>
      <w:r>
        <w:t>Comunidad</w:t>
      </w:r>
      <w:r>
        <w:rPr>
          <w:spacing w:val="23"/>
        </w:rPr>
        <w:t xml:space="preserve"> </w:t>
      </w:r>
      <w:r>
        <w:rPr>
          <w:spacing w:val="-2"/>
        </w:rPr>
        <w:t>educativa.</w:t>
      </w:r>
    </w:p>
    <w:p w:rsidR="007E2D45" w:rsidRDefault="002A272D">
      <w:pPr>
        <w:pStyle w:val="Prrafodelista"/>
        <w:numPr>
          <w:ilvl w:val="1"/>
          <w:numId w:val="23"/>
        </w:numPr>
        <w:tabs>
          <w:tab w:val="left" w:pos="879"/>
        </w:tabs>
        <w:spacing w:before="138"/>
        <w:ind w:left="879" w:hanging="224"/>
        <w:rPr>
          <w:sz w:val="18"/>
        </w:rPr>
      </w:pPr>
      <w:r>
        <w:t>Acceso</w:t>
      </w:r>
      <w:r>
        <w:rPr>
          <w:spacing w:val="12"/>
        </w:rPr>
        <w:t xml:space="preserve"> </w:t>
      </w:r>
      <w:r>
        <w:t>a</w:t>
      </w:r>
      <w:r>
        <w:rPr>
          <w:spacing w:val="9"/>
        </w:rPr>
        <w:t xml:space="preserve"> </w:t>
      </w:r>
      <w:r>
        <w:t>productos</w:t>
      </w:r>
      <w:r>
        <w:rPr>
          <w:spacing w:val="11"/>
        </w:rPr>
        <w:t xml:space="preserve"> </w:t>
      </w:r>
      <w:r>
        <w:rPr>
          <w:spacing w:val="-2"/>
        </w:rPr>
        <w:t>innovadores.</w:t>
      </w:r>
    </w:p>
    <w:p w:rsidR="007E2D45" w:rsidRDefault="002A272D">
      <w:pPr>
        <w:pStyle w:val="Prrafodelista"/>
        <w:numPr>
          <w:ilvl w:val="1"/>
          <w:numId w:val="23"/>
        </w:numPr>
        <w:tabs>
          <w:tab w:val="left" w:pos="879"/>
        </w:tabs>
        <w:spacing w:before="136"/>
        <w:ind w:left="879" w:hanging="224"/>
        <w:rPr>
          <w:sz w:val="18"/>
        </w:rPr>
      </w:pPr>
      <w:r>
        <w:t>Consultorías</w:t>
      </w:r>
      <w:r>
        <w:rPr>
          <w:spacing w:val="25"/>
        </w:rPr>
        <w:t xml:space="preserve"> </w:t>
      </w:r>
      <w:r>
        <w:rPr>
          <w:spacing w:val="-2"/>
        </w:rPr>
        <w:t>adicionales.</w:t>
      </w:r>
    </w:p>
    <w:p w:rsidR="007E2D45" w:rsidRDefault="002A272D">
      <w:pPr>
        <w:pStyle w:val="Prrafodelista"/>
        <w:numPr>
          <w:ilvl w:val="1"/>
          <w:numId w:val="23"/>
        </w:numPr>
        <w:tabs>
          <w:tab w:val="left" w:pos="879"/>
        </w:tabs>
        <w:spacing w:before="136"/>
        <w:ind w:left="879" w:hanging="224"/>
        <w:rPr>
          <w:sz w:val="18"/>
        </w:rPr>
      </w:pPr>
      <w:r>
        <w:t>Workshops</w:t>
      </w:r>
      <w:r>
        <w:rPr>
          <w:spacing w:val="13"/>
        </w:rPr>
        <w:t xml:space="preserve"> </w:t>
      </w:r>
      <w:r>
        <w:t>para</w:t>
      </w:r>
      <w:r>
        <w:rPr>
          <w:spacing w:val="15"/>
        </w:rPr>
        <w:t xml:space="preserve"> </w:t>
      </w:r>
      <w:r>
        <w:rPr>
          <w:spacing w:val="-2"/>
        </w:rPr>
        <w:t>PYMES.</w:t>
      </w:r>
    </w:p>
    <w:p w:rsidR="007E2D45" w:rsidRDefault="002A272D">
      <w:pPr>
        <w:pStyle w:val="Prrafodelista"/>
        <w:numPr>
          <w:ilvl w:val="1"/>
          <w:numId w:val="23"/>
        </w:numPr>
        <w:tabs>
          <w:tab w:val="left" w:pos="879"/>
        </w:tabs>
        <w:spacing w:before="135"/>
        <w:ind w:left="879" w:hanging="224"/>
        <w:rPr>
          <w:sz w:val="18"/>
        </w:rPr>
      </w:pPr>
      <w:r>
        <w:t>Contenido</w:t>
      </w:r>
      <w:r>
        <w:rPr>
          <w:spacing w:val="16"/>
        </w:rPr>
        <w:t xml:space="preserve"> </w:t>
      </w:r>
      <w:r>
        <w:t>exclusivo</w:t>
      </w:r>
      <w:r>
        <w:rPr>
          <w:spacing w:val="14"/>
        </w:rPr>
        <w:t xml:space="preserve"> </w:t>
      </w:r>
      <w:r>
        <w:t>para</w:t>
      </w:r>
      <w:r>
        <w:rPr>
          <w:spacing w:val="14"/>
        </w:rPr>
        <w:t xml:space="preserve"> </w:t>
      </w:r>
      <w:r>
        <w:rPr>
          <w:spacing w:val="-2"/>
        </w:rPr>
        <w:t>suscriptores.</w:t>
      </w:r>
    </w:p>
    <w:p w:rsidR="007E2D45" w:rsidRDefault="007E2D45">
      <w:pPr>
        <w:pStyle w:val="Textoindependiente"/>
      </w:pPr>
    </w:p>
    <w:p w:rsidR="007E2D45" w:rsidRDefault="007E2D45">
      <w:pPr>
        <w:pStyle w:val="Textoindependiente"/>
        <w:spacing w:before="209"/>
      </w:pPr>
    </w:p>
    <w:p w:rsidR="007E2D45" w:rsidRDefault="002A272D">
      <w:pPr>
        <w:pStyle w:val="Ttulo2"/>
      </w:pPr>
      <w:bookmarkStart w:id="97" w:name="_TOC_250047"/>
      <w:r>
        <w:rPr>
          <w:color w:val="4F80BC"/>
        </w:rPr>
        <w:t>Estrategia</w:t>
      </w:r>
      <w:r>
        <w:rPr>
          <w:color w:val="4F80BC"/>
          <w:spacing w:val="11"/>
        </w:rPr>
        <w:t xml:space="preserve"> </w:t>
      </w:r>
      <w:bookmarkEnd w:id="97"/>
      <w:r>
        <w:rPr>
          <w:color w:val="4F80BC"/>
          <w:spacing w:val="-2"/>
        </w:rPr>
        <w:t>Comercial</w:t>
      </w:r>
    </w:p>
    <w:p w:rsidR="007E2D45" w:rsidRDefault="002A272D">
      <w:pPr>
        <w:pStyle w:val="Ttulo3"/>
        <w:spacing w:before="268"/>
      </w:pPr>
      <w:r>
        <w:t>Adquisición</w:t>
      </w:r>
      <w:r>
        <w:rPr>
          <w:spacing w:val="17"/>
        </w:rPr>
        <w:t xml:space="preserve"> </w:t>
      </w:r>
      <w:r>
        <w:t>de</w:t>
      </w:r>
      <w:r>
        <w:rPr>
          <w:spacing w:val="14"/>
        </w:rPr>
        <w:t xml:space="preserve"> </w:t>
      </w:r>
      <w:r>
        <w:rPr>
          <w:spacing w:val="-2"/>
        </w:rPr>
        <w:t>clientes</w:t>
      </w:r>
    </w:p>
    <w:p w:rsidR="007E2D45" w:rsidRDefault="002A272D">
      <w:pPr>
        <w:pStyle w:val="Prrafodelista"/>
        <w:numPr>
          <w:ilvl w:val="1"/>
          <w:numId w:val="23"/>
        </w:numPr>
        <w:tabs>
          <w:tab w:val="left" w:pos="879"/>
        </w:tabs>
        <w:spacing w:before="138"/>
        <w:ind w:left="879" w:hanging="224"/>
        <w:rPr>
          <w:sz w:val="18"/>
        </w:rPr>
      </w:pPr>
      <w:r>
        <w:t>Campañas</w:t>
      </w:r>
      <w:r>
        <w:rPr>
          <w:spacing w:val="15"/>
        </w:rPr>
        <w:t xml:space="preserve"> </w:t>
      </w:r>
      <w:r>
        <w:t>de</w:t>
      </w:r>
      <w:r>
        <w:rPr>
          <w:spacing w:val="15"/>
        </w:rPr>
        <w:t xml:space="preserve"> </w:t>
      </w:r>
      <w:r>
        <w:t>marketing</w:t>
      </w:r>
      <w:r>
        <w:rPr>
          <w:spacing w:val="16"/>
        </w:rPr>
        <w:t xml:space="preserve"> </w:t>
      </w:r>
      <w:r>
        <w:t>digital</w:t>
      </w:r>
      <w:r>
        <w:rPr>
          <w:spacing w:val="15"/>
        </w:rPr>
        <w:t xml:space="preserve"> </w:t>
      </w:r>
      <w:r>
        <w:t>segmentadas</w:t>
      </w:r>
      <w:r>
        <w:rPr>
          <w:spacing w:val="15"/>
        </w:rPr>
        <w:t xml:space="preserve"> </w:t>
      </w:r>
      <w:r>
        <w:t>(Google,</w:t>
      </w:r>
      <w:r>
        <w:rPr>
          <w:spacing w:val="13"/>
        </w:rPr>
        <w:t xml:space="preserve"> </w:t>
      </w:r>
      <w:r>
        <w:rPr>
          <w:spacing w:val="-2"/>
        </w:rPr>
        <w:t>Meta).</w:t>
      </w:r>
    </w:p>
    <w:p w:rsidR="007E2D45" w:rsidRDefault="002A272D">
      <w:pPr>
        <w:pStyle w:val="Prrafodelista"/>
        <w:numPr>
          <w:ilvl w:val="1"/>
          <w:numId w:val="23"/>
        </w:numPr>
        <w:tabs>
          <w:tab w:val="left" w:pos="879"/>
        </w:tabs>
        <w:spacing w:before="136"/>
        <w:ind w:left="879" w:hanging="224"/>
        <w:rPr>
          <w:sz w:val="18"/>
        </w:rPr>
      </w:pPr>
      <w:r>
        <w:t>Reuniones</w:t>
      </w:r>
      <w:r>
        <w:rPr>
          <w:spacing w:val="11"/>
        </w:rPr>
        <w:t xml:space="preserve"> </w:t>
      </w:r>
      <w:r>
        <w:t>informativas</w:t>
      </w:r>
      <w:r>
        <w:rPr>
          <w:spacing w:val="12"/>
        </w:rPr>
        <w:t xml:space="preserve"> </w:t>
      </w:r>
      <w:r>
        <w:t>con</w:t>
      </w:r>
      <w:r>
        <w:rPr>
          <w:spacing w:val="11"/>
        </w:rPr>
        <w:t xml:space="preserve"> </w:t>
      </w:r>
      <w:r>
        <w:t>grupos,</w:t>
      </w:r>
      <w:r>
        <w:rPr>
          <w:spacing w:val="12"/>
        </w:rPr>
        <w:t xml:space="preserve"> </w:t>
      </w:r>
      <w:r>
        <w:t>a</w:t>
      </w:r>
      <w:r>
        <w:rPr>
          <w:spacing w:val="13"/>
        </w:rPr>
        <w:t xml:space="preserve"> </w:t>
      </w:r>
      <w:r>
        <w:t>través</w:t>
      </w:r>
      <w:r>
        <w:rPr>
          <w:spacing w:val="11"/>
        </w:rPr>
        <w:t xml:space="preserve"> </w:t>
      </w:r>
      <w:r>
        <w:t>de</w:t>
      </w:r>
      <w:r>
        <w:rPr>
          <w:spacing w:val="9"/>
        </w:rPr>
        <w:t xml:space="preserve"> </w:t>
      </w:r>
      <w:r>
        <w:rPr>
          <w:spacing w:val="-2"/>
        </w:rPr>
        <w:t>recomendados.</w:t>
      </w:r>
    </w:p>
    <w:p w:rsidR="007E2D45" w:rsidRDefault="002A272D">
      <w:pPr>
        <w:pStyle w:val="Prrafodelista"/>
        <w:numPr>
          <w:ilvl w:val="1"/>
          <w:numId w:val="23"/>
        </w:numPr>
        <w:tabs>
          <w:tab w:val="left" w:pos="879"/>
        </w:tabs>
        <w:spacing w:before="136"/>
        <w:ind w:left="879" w:hanging="224"/>
        <w:rPr>
          <w:sz w:val="18"/>
        </w:rPr>
      </w:pPr>
      <w:r>
        <w:t>Recomendación</w:t>
      </w:r>
      <w:r>
        <w:rPr>
          <w:spacing w:val="15"/>
        </w:rPr>
        <w:t xml:space="preserve"> </w:t>
      </w:r>
      <w:r>
        <w:t>de</w:t>
      </w:r>
      <w:r>
        <w:rPr>
          <w:spacing w:val="15"/>
        </w:rPr>
        <w:t xml:space="preserve"> </w:t>
      </w:r>
      <w:r>
        <w:t>clientes</w:t>
      </w:r>
      <w:r>
        <w:rPr>
          <w:spacing w:val="15"/>
        </w:rPr>
        <w:t xml:space="preserve"> </w:t>
      </w:r>
      <w:r>
        <w:rPr>
          <w:spacing w:val="-2"/>
        </w:rPr>
        <w:t>satisfechos.</w:t>
      </w:r>
    </w:p>
    <w:p w:rsidR="007E2D45" w:rsidRDefault="007E2D45">
      <w:pPr>
        <w:pStyle w:val="Textoindependiente"/>
      </w:pPr>
    </w:p>
    <w:p w:rsidR="007E2D45" w:rsidRDefault="007E2D45">
      <w:pPr>
        <w:pStyle w:val="Textoindependiente"/>
        <w:spacing w:before="21"/>
      </w:pPr>
    </w:p>
    <w:p w:rsidR="007E2D45" w:rsidRDefault="002A272D">
      <w:pPr>
        <w:pStyle w:val="Ttulo3"/>
      </w:pPr>
      <w:r>
        <w:t>Estrategia</w:t>
      </w:r>
      <w:r>
        <w:rPr>
          <w:spacing w:val="12"/>
        </w:rPr>
        <w:t xml:space="preserve"> </w:t>
      </w:r>
      <w:r>
        <w:t>de</w:t>
      </w:r>
      <w:r>
        <w:rPr>
          <w:spacing w:val="9"/>
        </w:rPr>
        <w:t xml:space="preserve"> </w:t>
      </w:r>
      <w:r>
        <w:rPr>
          <w:spacing w:val="-2"/>
        </w:rPr>
        <w:t>crecimiento</w:t>
      </w:r>
    </w:p>
    <w:p w:rsidR="007E2D45" w:rsidRDefault="002A272D">
      <w:pPr>
        <w:pStyle w:val="Prrafodelista"/>
        <w:numPr>
          <w:ilvl w:val="1"/>
          <w:numId w:val="23"/>
        </w:numPr>
        <w:tabs>
          <w:tab w:val="left" w:pos="879"/>
        </w:tabs>
        <w:spacing w:before="134"/>
        <w:ind w:left="879" w:hanging="224"/>
        <w:rPr>
          <w:sz w:val="18"/>
        </w:rPr>
      </w:pPr>
      <w:r>
        <w:t>Enfoque</w:t>
      </w:r>
      <w:r>
        <w:rPr>
          <w:spacing w:val="10"/>
        </w:rPr>
        <w:t xml:space="preserve"> </w:t>
      </w:r>
      <w:r>
        <w:t>en</w:t>
      </w:r>
      <w:r>
        <w:rPr>
          <w:spacing w:val="14"/>
        </w:rPr>
        <w:t xml:space="preserve"> </w:t>
      </w:r>
      <w:r>
        <w:t>referidos</w:t>
      </w:r>
      <w:r>
        <w:rPr>
          <w:spacing w:val="12"/>
        </w:rPr>
        <w:t xml:space="preserve"> </w:t>
      </w:r>
      <w:r>
        <w:t>(programas</w:t>
      </w:r>
      <w:r>
        <w:rPr>
          <w:spacing w:val="12"/>
        </w:rPr>
        <w:t xml:space="preserve"> </w:t>
      </w:r>
      <w:r>
        <w:t>de</w:t>
      </w:r>
      <w:r>
        <w:rPr>
          <w:spacing w:val="10"/>
        </w:rPr>
        <w:t xml:space="preserve"> </w:t>
      </w:r>
      <w:r>
        <w:rPr>
          <w:spacing w:val="-2"/>
        </w:rPr>
        <w:t>incentivo).</w:t>
      </w:r>
    </w:p>
    <w:p w:rsidR="007E2D45" w:rsidRDefault="002A272D">
      <w:pPr>
        <w:pStyle w:val="Prrafodelista"/>
        <w:numPr>
          <w:ilvl w:val="1"/>
          <w:numId w:val="23"/>
        </w:numPr>
        <w:tabs>
          <w:tab w:val="left" w:pos="879"/>
        </w:tabs>
        <w:spacing w:before="138"/>
        <w:ind w:left="879" w:hanging="224"/>
        <w:rPr>
          <w:sz w:val="18"/>
        </w:rPr>
      </w:pPr>
      <w:r>
        <w:t>Automatización</w:t>
      </w:r>
      <w:r>
        <w:rPr>
          <w:spacing w:val="15"/>
        </w:rPr>
        <w:t xml:space="preserve"> </w:t>
      </w:r>
      <w:r>
        <w:t>de</w:t>
      </w:r>
      <w:r>
        <w:rPr>
          <w:spacing w:val="12"/>
        </w:rPr>
        <w:t xml:space="preserve"> </w:t>
      </w:r>
      <w:r>
        <w:t>procesos</w:t>
      </w:r>
      <w:r>
        <w:rPr>
          <w:spacing w:val="14"/>
        </w:rPr>
        <w:t xml:space="preserve"> </w:t>
      </w:r>
      <w:r>
        <w:t>para</w:t>
      </w:r>
      <w:r>
        <w:rPr>
          <w:spacing w:val="12"/>
        </w:rPr>
        <w:t xml:space="preserve"> </w:t>
      </w:r>
      <w:r>
        <w:rPr>
          <w:spacing w:val="-2"/>
        </w:rPr>
        <w:t>escalar.</w:t>
      </w:r>
    </w:p>
    <w:p w:rsidR="007E2D45" w:rsidRDefault="002A272D">
      <w:pPr>
        <w:pStyle w:val="Prrafodelista"/>
        <w:numPr>
          <w:ilvl w:val="1"/>
          <w:numId w:val="23"/>
        </w:numPr>
        <w:tabs>
          <w:tab w:val="left" w:pos="879"/>
        </w:tabs>
        <w:spacing w:before="136"/>
        <w:ind w:left="879" w:hanging="224"/>
        <w:rPr>
          <w:sz w:val="18"/>
        </w:rPr>
      </w:pPr>
      <w:r>
        <w:t>Segmentación</w:t>
      </w:r>
      <w:r>
        <w:rPr>
          <w:spacing w:val="10"/>
        </w:rPr>
        <w:t xml:space="preserve"> </w:t>
      </w:r>
      <w:r>
        <w:t>por</w:t>
      </w:r>
      <w:r>
        <w:rPr>
          <w:spacing w:val="10"/>
        </w:rPr>
        <w:t xml:space="preserve"> </w:t>
      </w:r>
      <w:r>
        <w:t>valor</w:t>
      </w:r>
      <w:r>
        <w:rPr>
          <w:spacing w:val="14"/>
        </w:rPr>
        <w:t xml:space="preserve"> </w:t>
      </w:r>
      <w:r>
        <w:t>del</w:t>
      </w:r>
      <w:r>
        <w:rPr>
          <w:spacing w:val="13"/>
        </w:rPr>
        <w:t xml:space="preserve"> </w:t>
      </w:r>
      <w:r>
        <w:rPr>
          <w:spacing w:val="-2"/>
        </w:rPr>
        <w:t>cliente.</w:t>
      </w:r>
    </w:p>
    <w:p w:rsidR="007E2D45" w:rsidRDefault="007E2D45">
      <w:pPr>
        <w:pStyle w:val="Prrafodelista"/>
        <w:rPr>
          <w:sz w:val="18"/>
        </w:rPr>
        <w:sectPr w:rsidR="007E2D45">
          <w:pgSz w:w="12240" w:h="15840"/>
          <w:pgMar w:top="1260" w:right="1080" w:bottom="1200" w:left="1800" w:header="0" w:footer="1017" w:gutter="0"/>
          <w:cols w:space="720"/>
        </w:sectPr>
      </w:pPr>
    </w:p>
    <w:p w:rsidR="007E2D45" w:rsidRDefault="002A272D">
      <w:pPr>
        <w:pStyle w:val="Ttulo3"/>
        <w:spacing w:before="78"/>
      </w:pPr>
      <w:r>
        <w:lastRenderedPageBreak/>
        <w:t>KPIs</w:t>
      </w:r>
      <w:r>
        <w:rPr>
          <w:spacing w:val="10"/>
        </w:rPr>
        <w:t xml:space="preserve"> </w:t>
      </w:r>
      <w:r>
        <w:t>del</w:t>
      </w:r>
      <w:r>
        <w:rPr>
          <w:spacing w:val="11"/>
        </w:rPr>
        <w:t xml:space="preserve"> </w:t>
      </w:r>
      <w:r>
        <w:t>Modelo</w:t>
      </w:r>
      <w:r>
        <w:rPr>
          <w:spacing w:val="13"/>
        </w:rPr>
        <w:t xml:space="preserve"> </w:t>
      </w:r>
      <w:r>
        <w:rPr>
          <w:spacing w:val="-2"/>
        </w:rPr>
        <w:t>Comercial</w:t>
      </w:r>
    </w:p>
    <w:p w:rsidR="007E2D45" w:rsidRDefault="007E2D45">
      <w:pPr>
        <w:pStyle w:val="Textoindependiente"/>
        <w:rPr>
          <w:b/>
        </w:rPr>
      </w:pPr>
    </w:p>
    <w:p w:rsidR="007E2D45" w:rsidRDefault="007E2D45">
      <w:pPr>
        <w:pStyle w:val="Textoindependiente"/>
        <w:spacing w:before="18"/>
        <w:rPr>
          <w:b/>
        </w:rPr>
      </w:pPr>
    </w:p>
    <w:p w:rsidR="007E2D45" w:rsidRDefault="002A272D">
      <w:pPr>
        <w:pStyle w:val="Textoindependiente"/>
        <w:ind w:left="316"/>
      </w:pPr>
      <w:r>
        <w:t>Se</w:t>
      </w:r>
      <w:r>
        <w:rPr>
          <w:spacing w:val="12"/>
        </w:rPr>
        <w:t xml:space="preserve"> </w:t>
      </w:r>
      <w:r>
        <w:t>considerará</w:t>
      </w:r>
      <w:r>
        <w:rPr>
          <w:spacing w:val="10"/>
        </w:rPr>
        <w:t xml:space="preserve"> </w:t>
      </w:r>
      <w:r>
        <w:t>los</w:t>
      </w:r>
      <w:r>
        <w:rPr>
          <w:spacing w:val="10"/>
        </w:rPr>
        <w:t xml:space="preserve"> </w:t>
      </w:r>
      <w:r>
        <w:t>siguientes</w:t>
      </w:r>
      <w:r>
        <w:rPr>
          <w:spacing w:val="10"/>
        </w:rPr>
        <w:t xml:space="preserve"> </w:t>
      </w:r>
      <w:r>
        <w:t>KPi</w:t>
      </w:r>
      <w:r>
        <w:rPr>
          <w:spacing w:val="13"/>
        </w:rPr>
        <w:t xml:space="preserve"> </w:t>
      </w:r>
      <w:r>
        <w:t>para</w:t>
      </w:r>
      <w:r>
        <w:rPr>
          <w:spacing w:val="9"/>
        </w:rPr>
        <w:t xml:space="preserve"> </w:t>
      </w:r>
      <w:r>
        <w:t>monitorear</w:t>
      </w:r>
      <w:r>
        <w:rPr>
          <w:spacing w:val="9"/>
        </w:rPr>
        <w:t xml:space="preserve"> </w:t>
      </w:r>
      <w:r>
        <w:t>en</w:t>
      </w:r>
      <w:r>
        <w:rPr>
          <w:spacing w:val="10"/>
        </w:rPr>
        <w:t xml:space="preserve"> </w:t>
      </w:r>
      <w:r>
        <w:t>la</w:t>
      </w:r>
      <w:r>
        <w:rPr>
          <w:spacing w:val="8"/>
        </w:rPr>
        <w:t xml:space="preserve"> </w:t>
      </w:r>
      <w:r>
        <w:rPr>
          <w:spacing w:val="-2"/>
        </w:rPr>
        <w:t>gestión:</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1"/>
          <w:numId w:val="23"/>
        </w:numPr>
        <w:tabs>
          <w:tab w:val="left" w:pos="879"/>
        </w:tabs>
        <w:ind w:left="879" w:hanging="224"/>
        <w:rPr>
          <w:sz w:val="18"/>
        </w:rPr>
      </w:pPr>
      <w:r>
        <w:t>Total</w:t>
      </w:r>
      <w:r>
        <w:rPr>
          <w:spacing w:val="12"/>
        </w:rPr>
        <w:t xml:space="preserve"> </w:t>
      </w:r>
      <w:r>
        <w:t>Valor</w:t>
      </w:r>
      <w:r>
        <w:rPr>
          <w:spacing w:val="7"/>
        </w:rPr>
        <w:t xml:space="preserve"> </w:t>
      </w:r>
      <w:r>
        <w:t>de</w:t>
      </w:r>
      <w:r>
        <w:rPr>
          <w:spacing w:val="9"/>
        </w:rPr>
        <w:t xml:space="preserve"> </w:t>
      </w:r>
      <w:r>
        <w:t>activos</w:t>
      </w:r>
      <w:r>
        <w:rPr>
          <w:spacing w:val="12"/>
        </w:rPr>
        <w:t xml:space="preserve"> </w:t>
      </w:r>
      <w:r>
        <w:t>bajo</w:t>
      </w:r>
      <w:r>
        <w:rPr>
          <w:spacing w:val="9"/>
        </w:rPr>
        <w:t xml:space="preserve"> </w:t>
      </w:r>
      <w:r>
        <w:rPr>
          <w:spacing w:val="-2"/>
        </w:rPr>
        <w:t>gestión.</w:t>
      </w:r>
    </w:p>
    <w:p w:rsidR="007E2D45" w:rsidRDefault="002A272D">
      <w:pPr>
        <w:pStyle w:val="Prrafodelista"/>
        <w:numPr>
          <w:ilvl w:val="1"/>
          <w:numId w:val="23"/>
        </w:numPr>
        <w:tabs>
          <w:tab w:val="left" w:pos="879"/>
        </w:tabs>
        <w:spacing w:before="134"/>
        <w:ind w:left="879" w:hanging="224"/>
        <w:rPr>
          <w:sz w:val="18"/>
        </w:rPr>
      </w:pPr>
      <w:r>
        <w:t>Tasa</w:t>
      </w:r>
      <w:r>
        <w:rPr>
          <w:spacing w:val="6"/>
        </w:rPr>
        <w:t xml:space="preserve"> </w:t>
      </w:r>
      <w:r>
        <w:t>de</w:t>
      </w:r>
      <w:r>
        <w:rPr>
          <w:spacing w:val="7"/>
        </w:rPr>
        <w:t xml:space="preserve"> </w:t>
      </w:r>
      <w:r>
        <w:rPr>
          <w:spacing w:val="-2"/>
        </w:rPr>
        <w:t>retención.</w:t>
      </w:r>
    </w:p>
    <w:p w:rsidR="007E2D45" w:rsidRDefault="002A272D">
      <w:pPr>
        <w:pStyle w:val="Prrafodelista"/>
        <w:numPr>
          <w:ilvl w:val="1"/>
          <w:numId w:val="23"/>
        </w:numPr>
        <w:tabs>
          <w:tab w:val="left" w:pos="879"/>
        </w:tabs>
        <w:spacing w:before="138"/>
        <w:ind w:left="879" w:hanging="224"/>
        <w:rPr>
          <w:sz w:val="18"/>
        </w:rPr>
      </w:pPr>
      <w:r>
        <w:t>Ingreso</w:t>
      </w:r>
      <w:r>
        <w:rPr>
          <w:spacing w:val="10"/>
        </w:rPr>
        <w:t xml:space="preserve"> </w:t>
      </w:r>
      <w:r>
        <w:t>promedio</w:t>
      </w:r>
      <w:r>
        <w:rPr>
          <w:spacing w:val="13"/>
        </w:rPr>
        <w:t xml:space="preserve"> </w:t>
      </w:r>
      <w:r>
        <w:t>por</w:t>
      </w:r>
      <w:r>
        <w:rPr>
          <w:spacing w:val="13"/>
        </w:rPr>
        <w:t xml:space="preserve"> </w:t>
      </w:r>
      <w:r>
        <w:rPr>
          <w:spacing w:val="-2"/>
        </w:rPr>
        <w:t>cliente.</w:t>
      </w:r>
    </w:p>
    <w:p w:rsidR="007E2D45" w:rsidRDefault="007E2D45">
      <w:pPr>
        <w:pStyle w:val="Textoindependiente"/>
        <w:spacing w:before="71"/>
      </w:pPr>
    </w:p>
    <w:p w:rsidR="007E2D45" w:rsidRDefault="002A272D">
      <w:pPr>
        <w:pStyle w:val="Ttulo2"/>
      </w:pPr>
      <w:bookmarkStart w:id="98" w:name="_TOC_250046"/>
      <w:r>
        <w:rPr>
          <w:color w:val="4F80BC"/>
        </w:rPr>
        <w:t>Riesgos</w:t>
      </w:r>
      <w:r>
        <w:rPr>
          <w:color w:val="4F80BC"/>
          <w:spacing w:val="8"/>
        </w:rPr>
        <w:t xml:space="preserve"> </w:t>
      </w:r>
      <w:bookmarkEnd w:id="98"/>
      <w:r>
        <w:rPr>
          <w:color w:val="4F80BC"/>
          <w:spacing w:val="-2"/>
        </w:rPr>
        <w:t>Estratégicos</w:t>
      </w:r>
    </w:p>
    <w:p w:rsidR="007E2D45" w:rsidRDefault="002A272D">
      <w:pPr>
        <w:pStyle w:val="Textoindependiente"/>
        <w:spacing w:before="270"/>
        <w:ind w:left="316"/>
      </w:pPr>
      <w:r>
        <w:t>Se</w:t>
      </w:r>
      <w:r>
        <w:rPr>
          <w:spacing w:val="14"/>
        </w:rPr>
        <w:t xml:space="preserve"> </w:t>
      </w:r>
      <w:r>
        <w:t>considera</w:t>
      </w:r>
      <w:r>
        <w:rPr>
          <w:spacing w:val="12"/>
        </w:rPr>
        <w:t xml:space="preserve"> </w:t>
      </w:r>
      <w:r>
        <w:t>monitorear</w:t>
      </w:r>
      <w:r>
        <w:rPr>
          <w:spacing w:val="17"/>
        </w:rPr>
        <w:t xml:space="preserve"> </w:t>
      </w:r>
      <w:r>
        <w:t>periódicamente</w:t>
      </w:r>
      <w:r>
        <w:rPr>
          <w:spacing w:val="14"/>
        </w:rPr>
        <w:t xml:space="preserve"> </w:t>
      </w:r>
      <w:r>
        <w:t>los</w:t>
      </w:r>
      <w:r>
        <w:rPr>
          <w:spacing w:val="12"/>
        </w:rPr>
        <w:t xml:space="preserve"> </w:t>
      </w:r>
      <w:r>
        <w:t>siguientes</w:t>
      </w:r>
      <w:r>
        <w:rPr>
          <w:spacing w:val="13"/>
        </w:rPr>
        <w:t xml:space="preserve"> </w:t>
      </w:r>
      <w:r>
        <w:t>riesgos</w:t>
      </w:r>
      <w:r>
        <w:rPr>
          <w:spacing w:val="12"/>
        </w:rPr>
        <w:t xml:space="preserve"> </w:t>
      </w:r>
      <w:r>
        <w:t>y</w:t>
      </w:r>
      <w:r>
        <w:rPr>
          <w:spacing w:val="11"/>
        </w:rPr>
        <w:t xml:space="preserve"> </w:t>
      </w:r>
      <w:r>
        <w:rPr>
          <w:spacing w:val="-2"/>
        </w:rPr>
        <w:t>mitigación:</w:t>
      </w:r>
    </w:p>
    <w:p w:rsidR="007E2D45" w:rsidRDefault="007E2D45">
      <w:pPr>
        <w:pStyle w:val="Textoindependiente"/>
        <w:spacing w:before="147"/>
      </w:pPr>
    </w:p>
    <w:p w:rsidR="007E2D45" w:rsidRDefault="002A272D">
      <w:pPr>
        <w:pStyle w:val="Prrafodelista"/>
        <w:numPr>
          <w:ilvl w:val="1"/>
          <w:numId w:val="23"/>
        </w:numPr>
        <w:tabs>
          <w:tab w:val="left" w:pos="878"/>
          <w:tab w:val="left" w:pos="993"/>
        </w:tabs>
        <w:spacing w:line="369" w:lineRule="auto"/>
        <w:ind w:right="1157" w:hanging="339"/>
        <w:jc w:val="both"/>
        <w:rPr>
          <w:sz w:val="18"/>
        </w:rPr>
      </w:pPr>
      <w:r>
        <w:t>Crecimiento lento de valor de activos bajo gestión. Mitigación: diversificación de servicios y productos. Promover productos innovadores como fondos locales tecnológicos, start up y criterios ESG.</w:t>
      </w:r>
    </w:p>
    <w:p w:rsidR="007E2D45" w:rsidRDefault="002A272D">
      <w:pPr>
        <w:pStyle w:val="Prrafodelista"/>
        <w:numPr>
          <w:ilvl w:val="1"/>
          <w:numId w:val="23"/>
        </w:numPr>
        <w:tabs>
          <w:tab w:val="left" w:pos="878"/>
          <w:tab w:val="left" w:pos="993"/>
        </w:tabs>
        <w:spacing w:line="372" w:lineRule="auto"/>
        <w:ind w:right="1159" w:hanging="339"/>
        <w:jc w:val="both"/>
        <w:rPr>
          <w:sz w:val="18"/>
        </w:rPr>
      </w:pPr>
      <w:r>
        <w:t>Volatilidad de mercados globales. Mitigación: educación fin</w:t>
      </w:r>
      <w:r>
        <w:t>anciera y portafolios robustos, y monitoreo continuo</w:t>
      </w:r>
    </w:p>
    <w:p w:rsidR="007E2D45" w:rsidRDefault="002A272D">
      <w:pPr>
        <w:pStyle w:val="Prrafodelista"/>
        <w:numPr>
          <w:ilvl w:val="1"/>
          <w:numId w:val="23"/>
        </w:numPr>
        <w:tabs>
          <w:tab w:val="left" w:pos="879"/>
        </w:tabs>
        <w:spacing w:line="246" w:lineRule="exact"/>
        <w:ind w:left="879" w:hanging="224"/>
        <w:jc w:val="both"/>
        <w:rPr>
          <w:sz w:val="18"/>
        </w:rPr>
      </w:pPr>
      <w:r>
        <w:t>Desconfianza</w:t>
      </w:r>
      <w:r>
        <w:rPr>
          <w:spacing w:val="10"/>
        </w:rPr>
        <w:t xml:space="preserve"> </w:t>
      </w:r>
      <w:r>
        <w:t>de</w:t>
      </w:r>
      <w:r>
        <w:rPr>
          <w:spacing w:val="13"/>
        </w:rPr>
        <w:t xml:space="preserve"> </w:t>
      </w:r>
      <w:r>
        <w:t>clientes</w:t>
      </w:r>
      <w:r>
        <w:rPr>
          <w:spacing w:val="14"/>
        </w:rPr>
        <w:t xml:space="preserve"> </w:t>
      </w:r>
      <w:r>
        <w:t>nuevos.</w:t>
      </w:r>
      <w:r>
        <w:rPr>
          <w:spacing w:val="14"/>
        </w:rPr>
        <w:t xml:space="preserve"> </w:t>
      </w:r>
      <w:r>
        <w:t>Mitigación:</w:t>
      </w:r>
      <w:r>
        <w:rPr>
          <w:spacing w:val="14"/>
        </w:rPr>
        <w:t xml:space="preserve"> </w:t>
      </w:r>
      <w:r>
        <w:t>transparencia</w:t>
      </w:r>
      <w:r>
        <w:rPr>
          <w:spacing w:val="11"/>
        </w:rPr>
        <w:t xml:space="preserve"> </w:t>
      </w:r>
      <w:r>
        <w:t>total</w:t>
      </w:r>
      <w:r>
        <w:rPr>
          <w:spacing w:val="18"/>
        </w:rPr>
        <w:t xml:space="preserve"> </w:t>
      </w:r>
      <w:r>
        <w:t>y</w:t>
      </w:r>
      <w:r>
        <w:rPr>
          <w:spacing w:val="14"/>
        </w:rPr>
        <w:t xml:space="preserve"> </w:t>
      </w:r>
      <w:r>
        <w:t>marca</w:t>
      </w:r>
      <w:r>
        <w:rPr>
          <w:spacing w:val="14"/>
        </w:rPr>
        <w:t xml:space="preserve"> </w:t>
      </w:r>
      <w:r>
        <w:rPr>
          <w:spacing w:val="-2"/>
        </w:rPr>
        <w:t>fuerte.</w:t>
      </w:r>
    </w:p>
    <w:p w:rsidR="007E2D45" w:rsidRDefault="002A272D">
      <w:pPr>
        <w:pStyle w:val="Prrafodelista"/>
        <w:numPr>
          <w:ilvl w:val="1"/>
          <w:numId w:val="23"/>
        </w:numPr>
        <w:tabs>
          <w:tab w:val="left" w:pos="879"/>
        </w:tabs>
        <w:spacing w:before="136"/>
        <w:ind w:left="879" w:hanging="224"/>
        <w:rPr>
          <w:sz w:val="18"/>
        </w:rPr>
      </w:pPr>
      <w:r>
        <w:t>Regulación</w:t>
      </w:r>
      <w:r>
        <w:rPr>
          <w:spacing w:val="17"/>
        </w:rPr>
        <w:t xml:space="preserve"> </w:t>
      </w:r>
      <w:r>
        <w:t>financiera</w:t>
      </w:r>
      <w:r>
        <w:rPr>
          <w:spacing w:val="18"/>
        </w:rPr>
        <w:t xml:space="preserve"> </w:t>
      </w:r>
      <w:r>
        <w:t>cambiante.</w:t>
      </w:r>
      <w:r>
        <w:rPr>
          <w:spacing w:val="15"/>
        </w:rPr>
        <w:t xml:space="preserve"> </w:t>
      </w:r>
      <w:r>
        <w:t>Mitigación:</w:t>
      </w:r>
      <w:r>
        <w:rPr>
          <w:spacing w:val="17"/>
        </w:rPr>
        <w:t xml:space="preserve"> </w:t>
      </w:r>
      <w:r>
        <w:t>asesoría</w:t>
      </w:r>
      <w:r>
        <w:rPr>
          <w:spacing w:val="14"/>
        </w:rPr>
        <w:t xml:space="preserve"> </w:t>
      </w:r>
      <w:r>
        <w:t>legal</w:t>
      </w:r>
      <w:r>
        <w:rPr>
          <w:spacing w:val="15"/>
        </w:rPr>
        <w:t xml:space="preserve"> </w:t>
      </w:r>
      <w:r>
        <w:rPr>
          <w:spacing w:val="-2"/>
        </w:rPr>
        <w:t>continua.</w:t>
      </w:r>
    </w:p>
    <w:p w:rsidR="007E2D45" w:rsidRDefault="007E2D45">
      <w:pPr>
        <w:pStyle w:val="Prrafodelista"/>
        <w:rPr>
          <w:sz w:val="18"/>
        </w:rPr>
        <w:sectPr w:rsidR="007E2D45">
          <w:pgSz w:w="12240" w:h="15840"/>
          <w:pgMar w:top="1260" w:right="1080" w:bottom="1200" w:left="1800" w:header="0" w:footer="1017" w:gutter="0"/>
          <w:cols w:space="720"/>
        </w:sectPr>
      </w:pPr>
    </w:p>
    <w:p w:rsidR="007E2D45" w:rsidRDefault="002A272D">
      <w:pPr>
        <w:pStyle w:val="Ttulo1"/>
      </w:pPr>
      <w:bookmarkStart w:id="99" w:name="_TOC_250045"/>
      <w:r>
        <w:rPr>
          <w:color w:val="366090"/>
        </w:rPr>
        <w:lastRenderedPageBreak/>
        <w:t>CAPITULO</w:t>
      </w:r>
      <w:r>
        <w:rPr>
          <w:color w:val="366090"/>
          <w:spacing w:val="4"/>
        </w:rPr>
        <w:t xml:space="preserve"> </w:t>
      </w:r>
      <w:r>
        <w:rPr>
          <w:color w:val="366090"/>
        </w:rPr>
        <w:t>8:</w:t>
      </w:r>
      <w:r>
        <w:rPr>
          <w:color w:val="366090"/>
          <w:spacing w:val="5"/>
        </w:rPr>
        <w:t xml:space="preserve"> </w:t>
      </w:r>
      <w:r>
        <w:rPr>
          <w:color w:val="366090"/>
        </w:rPr>
        <w:t>PROCESOS</w:t>
      </w:r>
      <w:r>
        <w:rPr>
          <w:color w:val="366090"/>
          <w:spacing w:val="4"/>
        </w:rPr>
        <w:t xml:space="preserve"> </w:t>
      </w:r>
      <w:r>
        <w:rPr>
          <w:color w:val="366090"/>
        </w:rPr>
        <w:t>Y</w:t>
      </w:r>
      <w:r>
        <w:rPr>
          <w:color w:val="366090"/>
          <w:spacing w:val="5"/>
        </w:rPr>
        <w:t xml:space="preserve"> </w:t>
      </w:r>
      <w:r>
        <w:rPr>
          <w:color w:val="366090"/>
        </w:rPr>
        <w:t>RECURSOS</w:t>
      </w:r>
      <w:r>
        <w:rPr>
          <w:color w:val="366090"/>
          <w:spacing w:val="4"/>
        </w:rPr>
        <w:t xml:space="preserve"> </w:t>
      </w:r>
      <w:r>
        <w:rPr>
          <w:color w:val="366090"/>
        </w:rPr>
        <w:t>(Modelo</w:t>
      </w:r>
      <w:r>
        <w:rPr>
          <w:color w:val="366090"/>
          <w:spacing w:val="7"/>
        </w:rPr>
        <w:t xml:space="preserve"> </w:t>
      </w:r>
      <w:r>
        <w:rPr>
          <w:color w:val="366090"/>
        </w:rPr>
        <w:t>de</w:t>
      </w:r>
      <w:r>
        <w:rPr>
          <w:color w:val="366090"/>
          <w:spacing w:val="6"/>
        </w:rPr>
        <w:t xml:space="preserve"> </w:t>
      </w:r>
      <w:bookmarkEnd w:id="99"/>
      <w:r>
        <w:rPr>
          <w:color w:val="366090"/>
          <w:spacing w:val="-2"/>
        </w:rPr>
        <w:t>operaciones)</w:t>
      </w:r>
    </w:p>
    <w:p w:rsidR="007E2D45" w:rsidRDefault="007E2D45">
      <w:pPr>
        <w:pStyle w:val="Textoindependiente"/>
        <w:spacing w:before="310"/>
        <w:rPr>
          <w:rFonts w:ascii="Calibri"/>
          <w:b/>
          <w:sz w:val="26"/>
        </w:rPr>
      </w:pPr>
    </w:p>
    <w:p w:rsidR="007E2D45" w:rsidRDefault="002A272D">
      <w:pPr>
        <w:pStyle w:val="Ttulo2"/>
      </w:pPr>
      <w:bookmarkStart w:id="100" w:name="_TOC_250044"/>
      <w:r>
        <w:rPr>
          <w:color w:val="4F80BC"/>
        </w:rPr>
        <w:t>Introducción</w:t>
      </w:r>
      <w:r>
        <w:rPr>
          <w:color w:val="4F80BC"/>
          <w:spacing w:val="9"/>
        </w:rPr>
        <w:t xml:space="preserve"> </w:t>
      </w:r>
      <w:r>
        <w:rPr>
          <w:color w:val="4F80BC"/>
        </w:rPr>
        <w:t>al</w:t>
      </w:r>
      <w:r>
        <w:rPr>
          <w:color w:val="4F80BC"/>
          <w:spacing w:val="9"/>
        </w:rPr>
        <w:t xml:space="preserve"> </w:t>
      </w:r>
      <w:r>
        <w:rPr>
          <w:color w:val="4F80BC"/>
        </w:rPr>
        <w:t>Modelo</w:t>
      </w:r>
      <w:r>
        <w:rPr>
          <w:color w:val="4F80BC"/>
          <w:spacing w:val="10"/>
        </w:rPr>
        <w:t xml:space="preserve"> </w:t>
      </w:r>
      <w:bookmarkEnd w:id="100"/>
      <w:r>
        <w:rPr>
          <w:color w:val="4F80BC"/>
          <w:spacing w:val="-2"/>
        </w:rPr>
        <w:t>Operativo</w:t>
      </w:r>
    </w:p>
    <w:p w:rsidR="007E2D45" w:rsidRDefault="002A272D">
      <w:pPr>
        <w:pStyle w:val="Textoindependiente"/>
        <w:spacing w:before="270" w:line="369" w:lineRule="auto"/>
        <w:ind w:left="316" w:right="1161"/>
        <w:jc w:val="both"/>
      </w:pPr>
      <w:r>
        <w:t>El modelo operativo constituye</w:t>
      </w:r>
      <w:r>
        <w:rPr>
          <w:spacing w:val="-1"/>
        </w:rPr>
        <w:t xml:space="preserve"> </w:t>
      </w:r>
      <w:r>
        <w:t>la representación integral de</w:t>
      </w:r>
      <w:r>
        <w:rPr>
          <w:spacing w:val="-1"/>
        </w:rPr>
        <w:t xml:space="preserve"> </w:t>
      </w:r>
      <w:r>
        <w:t>cómo funcionará</w:t>
      </w:r>
      <w:r>
        <w:rPr>
          <w:spacing w:val="-3"/>
        </w:rPr>
        <w:t xml:space="preserve"> </w:t>
      </w:r>
      <w:r>
        <w:t>la empresa de asesoría financiera propuesta, definiendo los procesos clave, los recursos necesarios, las funciones del eq</w:t>
      </w:r>
      <w:r>
        <w:t>uipo, los sistemas tecnológicos y la infraestructura que permiten ejecutar la propuesta de valor de manera eficiente y sostenible.</w:t>
      </w:r>
    </w:p>
    <w:p w:rsidR="007E2D45" w:rsidRDefault="002A272D">
      <w:pPr>
        <w:pStyle w:val="Textoindependiente"/>
        <w:spacing w:line="369" w:lineRule="auto"/>
        <w:ind w:left="316" w:right="1157"/>
        <w:jc w:val="both"/>
      </w:pPr>
      <w:r>
        <w:t xml:space="preserve">Es “el esqueleto de la propuesta”, pues traduce la estrategia en acciones concretas, asegurando coherencia con los objetivos </w:t>
      </w:r>
      <w:r>
        <w:t>del plan de negocios y viabilidad en su implementación operativa.</w:t>
      </w:r>
    </w:p>
    <w:p w:rsidR="007E2D45" w:rsidRDefault="007E2D45">
      <w:pPr>
        <w:pStyle w:val="Textoindependiente"/>
        <w:spacing w:before="133"/>
      </w:pPr>
    </w:p>
    <w:p w:rsidR="007E2D45" w:rsidRDefault="002A272D">
      <w:pPr>
        <w:pStyle w:val="Textoindependiente"/>
        <w:spacing w:line="369" w:lineRule="auto"/>
        <w:ind w:left="316" w:right="1159"/>
        <w:jc w:val="both"/>
      </w:pPr>
      <w:r>
        <w:t>En el caso de este</w:t>
      </w:r>
      <w:r>
        <w:rPr>
          <w:spacing w:val="-1"/>
        </w:rPr>
        <w:t xml:space="preserve"> </w:t>
      </w:r>
      <w:r>
        <w:t>emprendimiento,</w:t>
      </w:r>
      <w:r>
        <w:rPr>
          <w:spacing w:val="-2"/>
        </w:rPr>
        <w:t xml:space="preserve"> </w:t>
      </w:r>
      <w:r>
        <w:t>cuyo propósito es brindar</w:t>
      </w:r>
      <w:r>
        <w:rPr>
          <w:spacing w:val="-1"/>
        </w:rPr>
        <w:t xml:space="preserve"> </w:t>
      </w:r>
      <w:r>
        <w:t>servicios de</w:t>
      </w:r>
      <w:r>
        <w:rPr>
          <w:spacing w:val="-1"/>
        </w:rPr>
        <w:t xml:space="preserve"> </w:t>
      </w:r>
      <w:r>
        <w:t>asesoramiento financiero personalizado a individuos de ingresos medios y medio-altos y a PYMES en Uruguay, el modelo operativo debe integrar tres pilares fundamentales:</w:t>
      </w:r>
    </w:p>
    <w:p w:rsidR="007E2D45" w:rsidRDefault="007E2D45">
      <w:pPr>
        <w:pStyle w:val="Textoindependiente"/>
        <w:spacing w:before="136"/>
      </w:pPr>
    </w:p>
    <w:p w:rsidR="007E2D45" w:rsidRDefault="002A272D">
      <w:pPr>
        <w:pStyle w:val="Prrafodelista"/>
        <w:numPr>
          <w:ilvl w:val="1"/>
          <w:numId w:val="23"/>
        </w:numPr>
        <w:tabs>
          <w:tab w:val="left" w:pos="879"/>
          <w:tab w:val="left" w:pos="993"/>
        </w:tabs>
        <w:spacing w:line="367" w:lineRule="auto"/>
        <w:ind w:right="1156" w:hanging="339"/>
      </w:pPr>
      <w:r>
        <w:t>Asesoramiento</w:t>
      </w:r>
      <w:r>
        <w:rPr>
          <w:spacing w:val="80"/>
          <w:w w:val="150"/>
        </w:rPr>
        <w:t xml:space="preserve"> </w:t>
      </w:r>
      <w:r>
        <w:t>humano</w:t>
      </w:r>
      <w:r>
        <w:rPr>
          <w:spacing w:val="40"/>
        </w:rPr>
        <w:t xml:space="preserve">  </w:t>
      </w:r>
      <w:r>
        <w:t>especializado,</w:t>
      </w:r>
      <w:r>
        <w:rPr>
          <w:spacing w:val="80"/>
          <w:w w:val="150"/>
        </w:rPr>
        <w:t xml:space="preserve"> </w:t>
      </w:r>
      <w:r>
        <w:t>basado</w:t>
      </w:r>
      <w:r>
        <w:rPr>
          <w:spacing w:val="40"/>
        </w:rPr>
        <w:t xml:space="preserve">  </w:t>
      </w:r>
      <w:r>
        <w:t>en</w:t>
      </w:r>
      <w:r>
        <w:rPr>
          <w:spacing w:val="40"/>
        </w:rPr>
        <w:t xml:space="preserve">  </w:t>
      </w:r>
      <w:r>
        <w:t>cercanía,</w:t>
      </w:r>
      <w:r>
        <w:rPr>
          <w:spacing w:val="40"/>
        </w:rPr>
        <w:t xml:space="preserve">  </w:t>
      </w:r>
      <w:r>
        <w:t>confianza</w:t>
      </w:r>
      <w:r>
        <w:rPr>
          <w:spacing w:val="40"/>
        </w:rPr>
        <w:t xml:space="preserve">  </w:t>
      </w:r>
      <w:r>
        <w:t xml:space="preserve">y </w:t>
      </w:r>
      <w:r>
        <w:rPr>
          <w:spacing w:val="-2"/>
        </w:rPr>
        <w:t>transparencia.</w:t>
      </w:r>
    </w:p>
    <w:p w:rsidR="007E2D45" w:rsidRDefault="002A272D">
      <w:pPr>
        <w:pStyle w:val="Prrafodelista"/>
        <w:numPr>
          <w:ilvl w:val="1"/>
          <w:numId w:val="23"/>
        </w:numPr>
        <w:tabs>
          <w:tab w:val="left" w:pos="880"/>
        </w:tabs>
        <w:spacing w:before="3"/>
        <w:ind w:left="880" w:hanging="225"/>
      </w:pPr>
      <w:r>
        <w:t>Tecnología</w:t>
      </w:r>
      <w:r>
        <w:rPr>
          <w:spacing w:val="13"/>
        </w:rPr>
        <w:t xml:space="preserve"> </w:t>
      </w:r>
      <w:r>
        <w:t>como</w:t>
      </w:r>
      <w:r>
        <w:rPr>
          <w:spacing w:val="12"/>
        </w:rPr>
        <w:t xml:space="preserve"> </w:t>
      </w:r>
      <w:r>
        <w:t>motor</w:t>
      </w:r>
      <w:r>
        <w:rPr>
          <w:spacing w:val="15"/>
        </w:rPr>
        <w:t xml:space="preserve"> </w:t>
      </w:r>
      <w:r>
        <w:t>de</w:t>
      </w:r>
      <w:r>
        <w:rPr>
          <w:spacing w:val="13"/>
        </w:rPr>
        <w:t xml:space="preserve"> </w:t>
      </w:r>
      <w:r>
        <w:t>eficiencia,</w:t>
      </w:r>
      <w:r>
        <w:rPr>
          <w:spacing w:val="12"/>
        </w:rPr>
        <w:t xml:space="preserve"> </w:t>
      </w:r>
      <w:r>
        <w:t>escalabilidad</w:t>
      </w:r>
      <w:r>
        <w:rPr>
          <w:spacing w:val="15"/>
        </w:rPr>
        <w:t xml:space="preserve"> </w:t>
      </w:r>
      <w:r>
        <w:t>y</w:t>
      </w:r>
      <w:r>
        <w:rPr>
          <w:spacing w:val="14"/>
        </w:rPr>
        <w:t xml:space="preserve"> </w:t>
      </w:r>
      <w:r>
        <w:t>experiencia</w:t>
      </w:r>
      <w:r>
        <w:rPr>
          <w:spacing w:val="12"/>
        </w:rPr>
        <w:t xml:space="preserve"> </w:t>
      </w:r>
      <w:r>
        <w:t>del</w:t>
      </w:r>
      <w:r>
        <w:rPr>
          <w:spacing w:val="15"/>
        </w:rPr>
        <w:t xml:space="preserve"> </w:t>
      </w:r>
      <w:r>
        <w:rPr>
          <w:spacing w:val="-2"/>
        </w:rPr>
        <w:t>cliente.</w:t>
      </w:r>
    </w:p>
    <w:p w:rsidR="007E2D45" w:rsidRDefault="002A272D">
      <w:pPr>
        <w:pStyle w:val="Prrafodelista"/>
        <w:numPr>
          <w:ilvl w:val="1"/>
          <w:numId w:val="23"/>
        </w:numPr>
        <w:tabs>
          <w:tab w:val="left" w:pos="879"/>
          <w:tab w:val="left" w:pos="993"/>
        </w:tabs>
        <w:spacing w:before="136" w:line="369" w:lineRule="auto"/>
        <w:ind w:right="1159" w:hanging="339"/>
      </w:pPr>
      <w:r>
        <w:t>Innovación</w:t>
      </w:r>
      <w:r>
        <w:rPr>
          <w:spacing w:val="-2"/>
        </w:rPr>
        <w:t xml:space="preserve"> </w:t>
      </w:r>
      <w:r>
        <w:t>en</w:t>
      </w:r>
      <w:r>
        <w:rPr>
          <w:spacing w:val="-2"/>
        </w:rPr>
        <w:t xml:space="preserve"> </w:t>
      </w:r>
      <w:r>
        <w:t>productos, en</w:t>
      </w:r>
      <w:r>
        <w:rPr>
          <w:spacing w:val="-5"/>
        </w:rPr>
        <w:t xml:space="preserve"> </w:t>
      </w:r>
      <w:r>
        <w:t>particular el</w:t>
      </w:r>
      <w:r>
        <w:rPr>
          <w:spacing w:val="-2"/>
        </w:rPr>
        <w:t xml:space="preserve"> </w:t>
      </w:r>
      <w:r>
        <w:t>diseño de un</w:t>
      </w:r>
      <w:r>
        <w:rPr>
          <w:spacing w:val="-2"/>
        </w:rPr>
        <w:t xml:space="preserve"> </w:t>
      </w:r>
      <w:r>
        <w:t>fondo</w:t>
      </w:r>
      <w:r>
        <w:rPr>
          <w:spacing w:val="-2"/>
        </w:rPr>
        <w:t xml:space="preserve"> </w:t>
      </w:r>
      <w:r>
        <w:t>temático</w:t>
      </w:r>
      <w:r>
        <w:rPr>
          <w:spacing w:val="-5"/>
        </w:rPr>
        <w:t xml:space="preserve"> </w:t>
      </w:r>
      <w:r>
        <w:t>de inversión en startups tecnológicas uruguayas como elemento diferenciador.</w:t>
      </w:r>
    </w:p>
    <w:p w:rsidR="007E2D45" w:rsidRDefault="007E2D45">
      <w:pPr>
        <w:pStyle w:val="Textoindependiente"/>
        <w:spacing w:before="137"/>
      </w:pPr>
    </w:p>
    <w:p w:rsidR="007E2D45" w:rsidRDefault="002A272D">
      <w:pPr>
        <w:pStyle w:val="Textoindependiente"/>
        <w:spacing w:line="369" w:lineRule="auto"/>
        <w:ind w:left="316" w:right="1154"/>
        <w:jc w:val="both"/>
      </w:pPr>
      <w:r>
        <w:t>El modelo opera</w:t>
      </w:r>
      <w:r>
        <w:t>tivo también debe responder al contexto analizado previamente del</w:t>
      </w:r>
      <w:r>
        <w:rPr>
          <w:spacing w:val="40"/>
        </w:rPr>
        <w:t xml:space="preserve"> </w:t>
      </w:r>
      <w:r>
        <w:t xml:space="preserve">sector financiero uruguayo, caracterizado por crecimiento sostenido de la demanda de planificación patrimonial (20–25% proyectado), alta concentración de servicios en patrimonios elevados y </w:t>
      </w:r>
      <w:r>
        <w:t>una brecha de servicio para clientes de patrimonio intermedio. Esta brecha en patrimonios medios, se refiere tanto a demanda insatisfecha, como un segmento a desarrollar, de forma de generar la necesidad del servicio.</w:t>
      </w:r>
    </w:p>
    <w:p w:rsidR="007E2D45" w:rsidRDefault="007E2D45">
      <w:pPr>
        <w:pStyle w:val="Textoindependiente"/>
        <w:spacing w:before="131"/>
      </w:pPr>
    </w:p>
    <w:p w:rsidR="007E2D45" w:rsidRDefault="002A272D">
      <w:pPr>
        <w:pStyle w:val="Textoindependiente"/>
        <w:spacing w:line="369" w:lineRule="auto"/>
        <w:ind w:left="316" w:right="1162"/>
        <w:jc w:val="both"/>
      </w:pPr>
      <w:r>
        <w:t>Este capítulo desarrolla la estructur</w:t>
      </w:r>
      <w:r>
        <w:t>a operacional necesaria para ofrecer un servicio moderno, híbrido (digital + humano), escalable y alineado con la regulación vigente. Se describen los procesos clave, los recursos humanos, tecnológicos y financieros, el flujo operativo completo, las alianz</w:t>
      </w:r>
      <w:r>
        <w:t>as esenciales y un modelo de crecimiento por etapas.</w:t>
      </w:r>
    </w:p>
    <w:p w:rsidR="007E2D45" w:rsidRDefault="007E2D45">
      <w:pPr>
        <w:pStyle w:val="Textoindependiente"/>
        <w:spacing w:line="369" w:lineRule="auto"/>
        <w:jc w:val="both"/>
        <w:sectPr w:rsidR="007E2D45">
          <w:pgSz w:w="12240" w:h="15840"/>
          <w:pgMar w:top="1300" w:right="1080" w:bottom="1200" w:left="1800" w:header="0" w:footer="1017" w:gutter="0"/>
          <w:cols w:space="720"/>
        </w:sectPr>
      </w:pPr>
    </w:p>
    <w:p w:rsidR="007E2D45" w:rsidRDefault="002A272D">
      <w:pPr>
        <w:pStyle w:val="Ttulo2"/>
        <w:spacing w:before="36"/>
      </w:pPr>
      <w:bookmarkStart w:id="101" w:name="_TOC_250043"/>
      <w:r>
        <w:rPr>
          <w:color w:val="4F80BC"/>
        </w:rPr>
        <w:lastRenderedPageBreak/>
        <w:t>Principios</w:t>
      </w:r>
      <w:r>
        <w:rPr>
          <w:color w:val="4F80BC"/>
          <w:spacing w:val="7"/>
        </w:rPr>
        <w:t xml:space="preserve"> </w:t>
      </w:r>
      <w:r>
        <w:rPr>
          <w:color w:val="4F80BC"/>
        </w:rPr>
        <w:t>Rectores</w:t>
      </w:r>
      <w:r>
        <w:rPr>
          <w:color w:val="4F80BC"/>
          <w:spacing w:val="7"/>
        </w:rPr>
        <w:t xml:space="preserve"> </w:t>
      </w:r>
      <w:r>
        <w:rPr>
          <w:color w:val="4F80BC"/>
        </w:rPr>
        <w:t>del</w:t>
      </w:r>
      <w:r>
        <w:rPr>
          <w:color w:val="4F80BC"/>
          <w:spacing w:val="10"/>
        </w:rPr>
        <w:t xml:space="preserve"> </w:t>
      </w:r>
      <w:r>
        <w:rPr>
          <w:color w:val="4F80BC"/>
        </w:rPr>
        <w:t>Modelo</w:t>
      </w:r>
      <w:r>
        <w:rPr>
          <w:color w:val="4F80BC"/>
          <w:spacing w:val="12"/>
        </w:rPr>
        <w:t xml:space="preserve"> </w:t>
      </w:r>
      <w:bookmarkEnd w:id="101"/>
      <w:r>
        <w:rPr>
          <w:color w:val="4F80BC"/>
          <w:spacing w:val="-2"/>
        </w:rPr>
        <w:t>Operativo</w:t>
      </w:r>
    </w:p>
    <w:p w:rsidR="007E2D45" w:rsidRDefault="002A272D">
      <w:pPr>
        <w:pStyle w:val="Ttulo3"/>
        <w:spacing w:before="270"/>
      </w:pPr>
      <w:r>
        <w:t>Centrado</w:t>
      </w:r>
      <w:r>
        <w:rPr>
          <w:spacing w:val="9"/>
        </w:rPr>
        <w:t xml:space="preserve"> </w:t>
      </w:r>
      <w:r>
        <w:t>en</w:t>
      </w:r>
      <w:r>
        <w:rPr>
          <w:spacing w:val="9"/>
        </w:rPr>
        <w:t xml:space="preserve"> </w:t>
      </w:r>
      <w:r>
        <w:t>el</w:t>
      </w:r>
      <w:r>
        <w:rPr>
          <w:spacing w:val="8"/>
        </w:rPr>
        <w:t xml:space="preserve"> </w:t>
      </w:r>
      <w:r>
        <w:rPr>
          <w:spacing w:val="-2"/>
        </w:rPr>
        <w:t>cliente</w:t>
      </w:r>
    </w:p>
    <w:p w:rsidR="007E2D45" w:rsidRDefault="007E2D45">
      <w:pPr>
        <w:pStyle w:val="Textoindependiente"/>
        <w:spacing w:before="149"/>
        <w:rPr>
          <w:b/>
        </w:rPr>
      </w:pPr>
    </w:p>
    <w:p w:rsidR="007E2D45" w:rsidRDefault="002A272D">
      <w:pPr>
        <w:pStyle w:val="Textoindependiente"/>
        <w:spacing w:line="369" w:lineRule="auto"/>
        <w:ind w:left="316" w:right="1158"/>
        <w:jc w:val="both"/>
      </w:pPr>
      <w:r>
        <w:t>El cliente</w:t>
      </w:r>
      <w:r>
        <w:rPr>
          <w:spacing w:val="22"/>
        </w:rPr>
        <w:t xml:space="preserve"> </w:t>
      </w:r>
      <w:r>
        <w:t>se</w:t>
      </w:r>
      <w:r>
        <w:rPr>
          <w:spacing w:val="21"/>
        </w:rPr>
        <w:t xml:space="preserve"> </w:t>
      </w:r>
      <w:r>
        <w:t>ubica en</w:t>
      </w:r>
      <w:r>
        <w:rPr>
          <w:spacing w:val="22"/>
        </w:rPr>
        <w:t xml:space="preserve"> </w:t>
      </w:r>
      <w:r>
        <w:t>el</w:t>
      </w:r>
      <w:r>
        <w:rPr>
          <w:spacing w:val="24"/>
        </w:rPr>
        <w:t xml:space="preserve"> </w:t>
      </w:r>
      <w:r>
        <w:t>centro del</w:t>
      </w:r>
      <w:r>
        <w:rPr>
          <w:spacing w:val="23"/>
        </w:rPr>
        <w:t xml:space="preserve"> </w:t>
      </w:r>
      <w:r>
        <w:t>proceso de</w:t>
      </w:r>
      <w:r>
        <w:rPr>
          <w:spacing w:val="23"/>
        </w:rPr>
        <w:t xml:space="preserve"> </w:t>
      </w:r>
      <w:r>
        <w:t>asesoramiento. Se diseña la</w:t>
      </w:r>
      <w:r>
        <w:rPr>
          <w:spacing w:val="23"/>
        </w:rPr>
        <w:t xml:space="preserve"> </w:t>
      </w:r>
      <w:r>
        <w:t>experiencia no desde la oferta financiera, sino desde las necesidades, objetivos y nivel de conocimiento de los usuarios, especialmente considerando la brecha entre conocimiento</w:t>
      </w:r>
      <w:r>
        <w:rPr>
          <w:spacing w:val="40"/>
        </w:rPr>
        <w:t xml:space="preserve"> </w:t>
      </w:r>
      <w:r>
        <w:t>y comportamiento financiero observada en Uruguay.</w:t>
      </w:r>
    </w:p>
    <w:p w:rsidR="007E2D45" w:rsidRDefault="007E2D45">
      <w:pPr>
        <w:pStyle w:val="Textoindependiente"/>
        <w:spacing w:before="133"/>
      </w:pPr>
    </w:p>
    <w:p w:rsidR="007E2D45" w:rsidRDefault="002A272D">
      <w:pPr>
        <w:pStyle w:val="Ttulo3"/>
      </w:pPr>
      <w:r>
        <w:t>Transparencia</w:t>
      </w:r>
      <w:r>
        <w:rPr>
          <w:spacing w:val="15"/>
        </w:rPr>
        <w:t xml:space="preserve"> </w:t>
      </w:r>
      <w:r>
        <w:t>y</w:t>
      </w:r>
      <w:r>
        <w:rPr>
          <w:spacing w:val="18"/>
        </w:rPr>
        <w:t xml:space="preserve"> </w:t>
      </w:r>
      <w:r>
        <w:rPr>
          <w:spacing w:val="-4"/>
        </w:rPr>
        <w:t>ética</w:t>
      </w:r>
    </w:p>
    <w:p w:rsidR="007E2D45" w:rsidRDefault="007E2D45">
      <w:pPr>
        <w:pStyle w:val="Textoindependiente"/>
        <w:rPr>
          <w:b/>
        </w:rPr>
      </w:pPr>
    </w:p>
    <w:p w:rsidR="007E2D45" w:rsidRDefault="007E2D45">
      <w:pPr>
        <w:pStyle w:val="Textoindependiente"/>
        <w:spacing w:before="19"/>
        <w:rPr>
          <w:b/>
        </w:rPr>
      </w:pPr>
    </w:p>
    <w:p w:rsidR="007E2D45" w:rsidRDefault="002A272D">
      <w:pPr>
        <w:pStyle w:val="Textoindependiente"/>
        <w:spacing w:line="369" w:lineRule="auto"/>
        <w:ind w:left="316" w:right="1158"/>
        <w:jc w:val="both"/>
      </w:pPr>
      <w:r>
        <w:t xml:space="preserve">La </w:t>
      </w:r>
      <w:r>
        <w:t>transparencia en comisiones, estructura de costos y conflictos de interés es un elemento clave señalado tanto en la MiFID II como en las tendencias globales de</w:t>
      </w:r>
      <w:r>
        <w:rPr>
          <w:spacing w:val="40"/>
        </w:rPr>
        <w:t xml:space="preserve"> </w:t>
      </w:r>
      <w:r>
        <w:t>asesoría financiera. En concordancia con la reglamentación, el servicio de auditoria</w:t>
      </w:r>
      <w:r>
        <w:rPr>
          <w:spacing w:val="40"/>
        </w:rPr>
        <w:t xml:space="preserve"> </w:t>
      </w:r>
      <w:r>
        <w:t>estará regi</w:t>
      </w:r>
      <w:r>
        <w:t>strado de acuerdo a lo establecido por el BCU.</w:t>
      </w:r>
    </w:p>
    <w:p w:rsidR="007E2D45" w:rsidRDefault="007E2D45">
      <w:pPr>
        <w:pStyle w:val="Textoindependiente"/>
        <w:spacing w:before="135"/>
      </w:pPr>
    </w:p>
    <w:p w:rsidR="007E2D45" w:rsidRDefault="002A272D">
      <w:pPr>
        <w:pStyle w:val="Ttulo3"/>
      </w:pPr>
      <w:r>
        <w:t>Uso</w:t>
      </w:r>
      <w:r>
        <w:rPr>
          <w:spacing w:val="10"/>
        </w:rPr>
        <w:t xml:space="preserve"> </w:t>
      </w:r>
      <w:r>
        <w:t>inteligente</w:t>
      </w:r>
      <w:r>
        <w:rPr>
          <w:spacing w:val="11"/>
        </w:rPr>
        <w:t xml:space="preserve"> </w:t>
      </w:r>
      <w:r>
        <w:t>de</w:t>
      </w:r>
      <w:r>
        <w:rPr>
          <w:spacing w:val="13"/>
        </w:rPr>
        <w:t xml:space="preserve"> </w:t>
      </w:r>
      <w:r>
        <w:rPr>
          <w:spacing w:val="-2"/>
        </w:rPr>
        <w:t>tecnología</w:t>
      </w:r>
    </w:p>
    <w:p w:rsidR="007E2D45" w:rsidRDefault="007E2D45">
      <w:pPr>
        <w:pStyle w:val="Textoindependiente"/>
        <w:rPr>
          <w:b/>
        </w:rPr>
      </w:pPr>
    </w:p>
    <w:p w:rsidR="007E2D45" w:rsidRDefault="007E2D45">
      <w:pPr>
        <w:pStyle w:val="Textoindependiente"/>
        <w:spacing w:before="21"/>
        <w:rPr>
          <w:b/>
        </w:rPr>
      </w:pPr>
    </w:p>
    <w:p w:rsidR="007E2D45" w:rsidRDefault="002A272D">
      <w:pPr>
        <w:pStyle w:val="Textoindependiente"/>
        <w:spacing w:line="369" w:lineRule="auto"/>
        <w:ind w:left="316" w:right="1158"/>
        <w:jc w:val="both"/>
      </w:pPr>
      <w:r>
        <w:t xml:space="preserve">La tecnología no reemplaza al asesor, sino que complementa, potencia y automatiza tareas manuales. Esto permite mayor escalabilidad sin perder personalización. También permite </w:t>
      </w:r>
      <w:r>
        <w:t xml:space="preserve">modelar y hacer pronósticos, modelar escenarios en función de condiciones del </w:t>
      </w:r>
      <w:r>
        <w:rPr>
          <w:spacing w:val="-2"/>
        </w:rPr>
        <w:t>mercado.</w:t>
      </w:r>
    </w:p>
    <w:p w:rsidR="007E2D45" w:rsidRDefault="002A272D">
      <w:pPr>
        <w:pStyle w:val="Textoindependiente"/>
        <w:spacing w:line="369" w:lineRule="auto"/>
        <w:ind w:left="316" w:right="1162"/>
        <w:jc w:val="both"/>
      </w:pPr>
      <w:r>
        <w:t>Es coherente con las tendencias del sector descritas en el Anteproyecto, como ser</w:t>
      </w:r>
      <w:r>
        <w:rPr>
          <w:spacing w:val="40"/>
        </w:rPr>
        <w:t xml:space="preserve"> </w:t>
      </w:r>
      <w:r>
        <w:t>robo-advisors, IA, plataformas de inversión, etc</w:t>
      </w:r>
    </w:p>
    <w:p w:rsidR="007E2D45" w:rsidRDefault="007E2D45">
      <w:pPr>
        <w:pStyle w:val="Textoindependiente"/>
        <w:spacing w:before="131"/>
      </w:pPr>
    </w:p>
    <w:p w:rsidR="007E2D45" w:rsidRDefault="002A272D">
      <w:pPr>
        <w:pStyle w:val="Ttulo3"/>
      </w:pPr>
      <w:r>
        <w:t>Eficiencia</w:t>
      </w:r>
      <w:r>
        <w:rPr>
          <w:spacing w:val="12"/>
        </w:rPr>
        <w:t xml:space="preserve"> </w:t>
      </w:r>
      <w:r>
        <w:t>y</w:t>
      </w:r>
      <w:r>
        <w:rPr>
          <w:spacing w:val="8"/>
        </w:rPr>
        <w:t xml:space="preserve"> </w:t>
      </w:r>
      <w:r>
        <w:rPr>
          <w:spacing w:val="-2"/>
        </w:rPr>
        <w:t>escalabilidad</w:t>
      </w:r>
    </w:p>
    <w:p w:rsidR="007E2D45" w:rsidRDefault="007E2D45">
      <w:pPr>
        <w:pStyle w:val="Textoindependiente"/>
        <w:rPr>
          <w:b/>
        </w:rPr>
      </w:pPr>
    </w:p>
    <w:p w:rsidR="007E2D45" w:rsidRDefault="007E2D45">
      <w:pPr>
        <w:pStyle w:val="Textoindependiente"/>
        <w:spacing w:before="21"/>
        <w:rPr>
          <w:b/>
        </w:rPr>
      </w:pPr>
    </w:p>
    <w:p w:rsidR="007E2D45" w:rsidRDefault="002A272D">
      <w:pPr>
        <w:pStyle w:val="Textoindependiente"/>
        <w:spacing w:line="369" w:lineRule="auto"/>
        <w:ind w:left="316" w:right="1160"/>
        <w:jc w:val="both"/>
      </w:pPr>
      <w:r>
        <w:t>Una estr</w:t>
      </w:r>
      <w:r>
        <w:t>uctura inicial reducida (dos personas) debe poder atender una base creciente de clientes. Los procesos deben ser simples, reproducibles y auditables.</w:t>
      </w:r>
    </w:p>
    <w:p w:rsidR="007E2D45" w:rsidRDefault="007E2D45">
      <w:pPr>
        <w:pStyle w:val="Textoindependiente"/>
        <w:spacing w:before="136"/>
      </w:pPr>
    </w:p>
    <w:p w:rsidR="007E2D45" w:rsidRDefault="002A272D">
      <w:pPr>
        <w:pStyle w:val="Ttulo3"/>
        <w:spacing w:before="1"/>
      </w:pPr>
      <w:r>
        <w:t>Innovación</w:t>
      </w:r>
      <w:r>
        <w:rPr>
          <w:spacing w:val="24"/>
        </w:rPr>
        <w:t xml:space="preserve"> </w:t>
      </w:r>
      <w:r>
        <w:rPr>
          <w:spacing w:val="-2"/>
        </w:rPr>
        <w:t>continua</w:t>
      </w:r>
    </w:p>
    <w:p w:rsidR="007E2D45" w:rsidRDefault="007E2D45">
      <w:pPr>
        <w:pStyle w:val="Textoindependiente"/>
        <w:rPr>
          <w:b/>
        </w:rPr>
      </w:pPr>
    </w:p>
    <w:p w:rsidR="007E2D45" w:rsidRDefault="007E2D45">
      <w:pPr>
        <w:pStyle w:val="Textoindependiente"/>
        <w:spacing w:before="18"/>
        <w:rPr>
          <w:b/>
        </w:rPr>
      </w:pPr>
    </w:p>
    <w:p w:rsidR="007E2D45" w:rsidRDefault="002A272D">
      <w:pPr>
        <w:pStyle w:val="Textoindependiente"/>
        <w:spacing w:line="369" w:lineRule="auto"/>
        <w:ind w:left="316" w:right="1157"/>
        <w:jc w:val="both"/>
      </w:pPr>
      <w:r>
        <w:t>El modelo debe habilitar la creación de productos como el Fondo de Startups Tecnológicas</w:t>
      </w:r>
      <w:r>
        <w:rPr>
          <w:spacing w:val="18"/>
        </w:rPr>
        <w:t xml:space="preserve"> </w:t>
      </w:r>
      <w:r>
        <w:t>en</w:t>
      </w:r>
      <w:r>
        <w:rPr>
          <w:spacing w:val="18"/>
        </w:rPr>
        <w:t xml:space="preserve"> </w:t>
      </w:r>
      <w:r>
        <w:t>Uruguay,</w:t>
      </w:r>
      <w:r>
        <w:rPr>
          <w:spacing w:val="18"/>
        </w:rPr>
        <w:t xml:space="preserve"> </w:t>
      </w:r>
      <w:r>
        <w:t>que actúa</w:t>
      </w:r>
      <w:r>
        <w:rPr>
          <w:spacing w:val="17"/>
        </w:rPr>
        <w:t xml:space="preserve"> </w:t>
      </w:r>
      <w:r>
        <w:t>como diferenciador</w:t>
      </w:r>
      <w:r>
        <w:rPr>
          <w:spacing w:val="21"/>
        </w:rPr>
        <w:t xml:space="preserve"> </w:t>
      </w:r>
      <w:r>
        <w:t>competitivo</w:t>
      </w:r>
      <w:r>
        <w:rPr>
          <w:spacing w:val="18"/>
        </w:rPr>
        <w:t xml:space="preserve"> </w:t>
      </w:r>
      <w:r>
        <w:t>y</w:t>
      </w:r>
      <w:r>
        <w:rPr>
          <w:spacing w:val="18"/>
        </w:rPr>
        <w:t xml:space="preserve"> </w:t>
      </w:r>
      <w:r>
        <w:t>como respuesta a la tendencia de inversiones temáticas, ESG y ecosistemas emprendedores.</w:t>
      </w:r>
    </w:p>
    <w:p w:rsidR="007E2D45" w:rsidRDefault="007E2D45">
      <w:pPr>
        <w:pStyle w:val="Textoindependiente"/>
        <w:spacing w:line="369" w:lineRule="auto"/>
        <w:jc w:val="both"/>
        <w:sectPr w:rsidR="007E2D45">
          <w:pgSz w:w="12240" w:h="15840"/>
          <w:pgMar w:top="1300" w:right="1080" w:bottom="1200" w:left="1800" w:header="0" w:footer="1017" w:gutter="0"/>
          <w:cols w:space="720"/>
        </w:sectPr>
      </w:pPr>
    </w:p>
    <w:p w:rsidR="007E2D45" w:rsidRDefault="002A272D">
      <w:pPr>
        <w:pStyle w:val="Ttulo2"/>
        <w:spacing w:before="36"/>
      </w:pPr>
      <w:bookmarkStart w:id="102" w:name="_TOC_250042"/>
      <w:r>
        <w:rPr>
          <w:color w:val="4F80BC"/>
        </w:rPr>
        <w:lastRenderedPageBreak/>
        <w:t>Descripción</w:t>
      </w:r>
      <w:r>
        <w:rPr>
          <w:color w:val="4F80BC"/>
          <w:spacing w:val="11"/>
        </w:rPr>
        <w:t xml:space="preserve"> </w:t>
      </w:r>
      <w:r>
        <w:rPr>
          <w:color w:val="4F80BC"/>
        </w:rPr>
        <w:t>General</w:t>
      </w:r>
      <w:r>
        <w:rPr>
          <w:color w:val="4F80BC"/>
          <w:spacing w:val="7"/>
        </w:rPr>
        <w:t xml:space="preserve"> </w:t>
      </w:r>
      <w:r>
        <w:rPr>
          <w:color w:val="4F80BC"/>
        </w:rPr>
        <w:t>del</w:t>
      </w:r>
      <w:r>
        <w:rPr>
          <w:color w:val="4F80BC"/>
          <w:spacing w:val="9"/>
        </w:rPr>
        <w:t xml:space="preserve"> </w:t>
      </w:r>
      <w:r>
        <w:rPr>
          <w:color w:val="4F80BC"/>
        </w:rPr>
        <w:t>Modelo</w:t>
      </w:r>
      <w:r>
        <w:rPr>
          <w:color w:val="4F80BC"/>
          <w:spacing w:val="13"/>
        </w:rPr>
        <w:t xml:space="preserve"> </w:t>
      </w:r>
      <w:bookmarkEnd w:id="102"/>
      <w:r>
        <w:rPr>
          <w:color w:val="4F80BC"/>
          <w:spacing w:val="-2"/>
        </w:rPr>
        <w:t>Operativo</w:t>
      </w:r>
    </w:p>
    <w:p w:rsidR="007E2D45" w:rsidRDefault="002A272D">
      <w:pPr>
        <w:pStyle w:val="Textoindependiente"/>
        <w:spacing w:before="270"/>
        <w:ind w:left="316"/>
      </w:pPr>
      <w:r>
        <w:t>El</w:t>
      </w:r>
      <w:r>
        <w:rPr>
          <w:spacing w:val="13"/>
        </w:rPr>
        <w:t xml:space="preserve"> </w:t>
      </w:r>
      <w:r>
        <w:t>modelo</w:t>
      </w:r>
      <w:r>
        <w:rPr>
          <w:spacing w:val="14"/>
        </w:rPr>
        <w:t xml:space="preserve"> </w:t>
      </w:r>
      <w:r>
        <w:t>operativo</w:t>
      </w:r>
      <w:r>
        <w:rPr>
          <w:spacing w:val="11"/>
        </w:rPr>
        <w:t xml:space="preserve"> </w:t>
      </w:r>
      <w:r>
        <w:t>contempla</w:t>
      </w:r>
      <w:r>
        <w:rPr>
          <w:spacing w:val="11"/>
        </w:rPr>
        <w:t xml:space="preserve"> </w:t>
      </w:r>
      <w:r>
        <w:t>siete</w:t>
      </w:r>
      <w:r>
        <w:rPr>
          <w:spacing w:val="13"/>
        </w:rPr>
        <w:t xml:space="preserve"> </w:t>
      </w:r>
      <w:r>
        <w:rPr>
          <w:spacing w:val="-2"/>
        </w:rPr>
        <w:t>componentes:</w:t>
      </w:r>
    </w:p>
    <w:p w:rsidR="007E2D45" w:rsidRDefault="007E2D45">
      <w:pPr>
        <w:pStyle w:val="Textoindependiente"/>
      </w:pPr>
    </w:p>
    <w:p w:rsidR="007E2D45" w:rsidRDefault="007E2D45">
      <w:pPr>
        <w:pStyle w:val="Textoindependiente"/>
        <w:spacing w:before="19"/>
      </w:pPr>
    </w:p>
    <w:p w:rsidR="007E2D45" w:rsidRDefault="002A272D">
      <w:pPr>
        <w:pStyle w:val="Prrafodelista"/>
        <w:numPr>
          <w:ilvl w:val="0"/>
          <w:numId w:val="22"/>
        </w:numPr>
        <w:tabs>
          <w:tab w:val="left" w:pos="879"/>
        </w:tabs>
        <w:ind w:left="879" w:hanging="224"/>
      </w:pPr>
      <w:r>
        <w:t>Procesos</w:t>
      </w:r>
      <w:r>
        <w:rPr>
          <w:spacing w:val="11"/>
        </w:rPr>
        <w:t xml:space="preserve"> </w:t>
      </w:r>
      <w:r>
        <w:t>comerciales</w:t>
      </w:r>
      <w:r>
        <w:rPr>
          <w:spacing w:val="17"/>
        </w:rPr>
        <w:t xml:space="preserve"> </w:t>
      </w:r>
      <w:r>
        <w:t>y</w:t>
      </w:r>
      <w:r>
        <w:rPr>
          <w:spacing w:val="10"/>
        </w:rPr>
        <w:t xml:space="preserve"> </w:t>
      </w:r>
      <w:r>
        <w:t>adquisición</w:t>
      </w:r>
      <w:r>
        <w:rPr>
          <w:spacing w:val="14"/>
        </w:rPr>
        <w:t xml:space="preserve"> </w:t>
      </w:r>
      <w:r>
        <w:t>de</w:t>
      </w:r>
      <w:r>
        <w:rPr>
          <w:spacing w:val="12"/>
        </w:rPr>
        <w:t xml:space="preserve"> </w:t>
      </w:r>
      <w:r>
        <w:rPr>
          <w:spacing w:val="-2"/>
        </w:rPr>
        <w:t>clientes</w:t>
      </w:r>
    </w:p>
    <w:p w:rsidR="007E2D45" w:rsidRDefault="002A272D">
      <w:pPr>
        <w:pStyle w:val="Prrafodelista"/>
        <w:numPr>
          <w:ilvl w:val="0"/>
          <w:numId w:val="22"/>
        </w:numPr>
        <w:tabs>
          <w:tab w:val="left" w:pos="879"/>
        </w:tabs>
        <w:spacing w:before="138"/>
        <w:ind w:left="879" w:hanging="224"/>
      </w:pPr>
      <w:r>
        <w:t>Onboarding</w:t>
      </w:r>
      <w:r>
        <w:rPr>
          <w:spacing w:val="9"/>
        </w:rPr>
        <w:t xml:space="preserve"> </w:t>
      </w:r>
      <w:r>
        <w:t>y</w:t>
      </w:r>
      <w:r>
        <w:rPr>
          <w:spacing w:val="10"/>
        </w:rPr>
        <w:t xml:space="preserve"> </w:t>
      </w:r>
      <w:r>
        <w:t>análisis</w:t>
      </w:r>
      <w:r>
        <w:rPr>
          <w:spacing w:val="10"/>
        </w:rPr>
        <w:t xml:space="preserve"> </w:t>
      </w:r>
      <w:r>
        <w:t>del</w:t>
      </w:r>
      <w:r>
        <w:rPr>
          <w:spacing w:val="7"/>
        </w:rPr>
        <w:t xml:space="preserve"> </w:t>
      </w:r>
      <w:r>
        <w:t>perfil</w:t>
      </w:r>
      <w:r>
        <w:rPr>
          <w:spacing w:val="13"/>
        </w:rPr>
        <w:t xml:space="preserve"> </w:t>
      </w:r>
      <w:r>
        <w:t>del</w:t>
      </w:r>
      <w:r>
        <w:rPr>
          <w:spacing w:val="10"/>
        </w:rPr>
        <w:t xml:space="preserve"> </w:t>
      </w:r>
      <w:r>
        <w:rPr>
          <w:spacing w:val="-2"/>
        </w:rPr>
        <w:t>cliente</w:t>
      </w:r>
    </w:p>
    <w:p w:rsidR="007E2D45" w:rsidRDefault="002A272D">
      <w:pPr>
        <w:pStyle w:val="Prrafodelista"/>
        <w:numPr>
          <w:ilvl w:val="0"/>
          <w:numId w:val="22"/>
        </w:numPr>
        <w:tabs>
          <w:tab w:val="left" w:pos="879"/>
        </w:tabs>
        <w:spacing w:before="136"/>
        <w:ind w:left="879" w:hanging="224"/>
      </w:pPr>
      <w:r>
        <w:t>Diseño</w:t>
      </w:r>
      <w:r>
        <w:rPr>
          <w:spacing w:val="12"/>
        </w:rPr>
        <w:t xml:space="preserve"> </w:t>
      </w:r>
      <w:r>
        <w:t>del</w:t>
      </w:r>
      <w:r>
        <w:rPr>
          <w:spacing w:val="11"/>
        </w:rPr>
        <w:t xml:space="preserve"> </w:t>
      </w:r>
      <w:r>
        <w:t>portafolio</w:t>
      </w:r>
      <w:r>
        <w:rPr>
          <w:spacing w:val="12"/>
        </w:rPr>
        <w:t xml:space="preserve"> </w:t>
      </w:r>
      <w:r>
        <w:t>y</w:t>
      </w:r>
      <w:r>
        <w:rPr>
          <w:spacing w:val="12"/>
        </w:rPr>
        <w:t xml:space="preserve"> </w:t>
      </w:r>
      <w:r>
        <w:t>planificación</w:t>
      </w:r>
      <w:r>
        <w:rPr>
          <w:spacing w:val="15"/>
        </w:rPr>
        <w:t xml:space="preserve"> </w:t>
      </w:r>
      <w:r>
        <w:rPr>
          <w:spacing w:val="-2"/>
        </w:rPr>
        <w:t>financiera</w:t>
      </w:r>
    </w:p>
    <w:p w:rsidR="007E2D45" w:rsidRDefault="002A272D">
      <w:pPr>
        <w:pStyle w:val="Prrafodelista"/>
        <w:numPr>
          <w:ilvl w:val="0"/>
          <w:numId w:val="22"/>
        </w:numPr>
        <w:tabs>
          <w:tab w:val="left" w:pos="879"/>
        </w:tabs>
        <w:spacing w:before="136"/>
        <w:ind w:left="879" w:hanging="224"/>
      </w:pPr>
      <w:r>
        <w:t>Ejecución</w:t>
      </w:r>
      <w:r>
        <w:rPr>
          <w:spacing w:val="14"/>
        </w:rPr>
        <w:t xml:space="preserve"> </w:t>
      </w:r>
      <w:r>
        <w:t>de</w:t>
      </w:r>
      <w:r>
        <w:rPr>
          <w:spacing w:val="15"/>
        </w:rPr>
        <w:t xml:space="preserve"> </w:t>
      </w:r>
      <w:r>
        <w:t>inversiones</w:t>
      </w:r>
      <w:r>
        <w:rPr>
          <w:spacing w:val="14"/>
        </w:rPr>
        <w:t xml:space="preserve"> </w:t>
      </w:r>
      <w:r>
        <w:t>mediante</w:t>
      </w:r>
      <w:r>
        <w:rPr>
          <w:spacing w:val="14"/>
        </w:rPr>
        <w:t xml:space="preserve"> </w:t>
      </w:r>
      <w:r>
        <w:t>plataformas</w:t>
      </w:r>
      <w:r>
        <w:rPr>
          <w:spacing w:val="14"/>
        </w:rPr>
        <w:t xml:space="preserve"> </w:t>
      </w:r>
      <w:r>
        <w:t>externas</w:t>
      </w:r>
      <w:r>
        <w:rPr>
          <w:spacing w:val="15"/>
        </w:rPr>
        <w:t xml:space="preserve"> </w:t>
      </w:r>
      <w:r>
        <w:t>(ej.</w:t>
      </w:r>
      <w:r>
        <w:rPr>
          <w:spacing w:val="14"/>
        </w:rPr>
        <w:t xml:space="preserve"> </w:t>
      </w:r>
      <w:r>
        <w:t>Charles</w:t>
      </w:r>
      <w:r>
        <w:rPr>
          <w:spacing w:val="15"/>
        </w:rPr>
        <w:t xml:space="preserve"> </w:t>
      </w:r>
      <w:r>
        <w:rPr>
          <w:spacing w:val="-2"/>
        </w:rPr>
        <w:t>Schwab)</w:t>
      </w:r>
    </w:p>
    <w:p w:rsidR="007E2D45" w:rsidRDefault="002A272D">
      <w:pPr>
        <w:pStyle w:val="Prrafodelista"/>
        <w:numPr>
          <w:ilvl w:val="0"/>
          <w:numId w:val="22"/>
        </w:numPr>
        <w:tabs>
          <w:tab w:val="left" w:pos="879"/>
        </w:tabs>
        <w:spacing w:before="135"/>
        <w:ind w:left="879" w:hanging="224"/>
      </w:pPr>
      <w:r>
        <w:t>Seguimiento,</w:t>
      </w:r>
      <w:r>
        <w:rPr>
          <w:spacing w:val="13"/>
        </w:rPr>
        <w:t xml:space="preserve"> </w:t>
      </w:r>
      <w:r>
        <w:t>reportes</w:t>
      </w:r>
      <w:r>
        <w:rPr>
          <w:spacing w:val="14"/>
        </w:rPr>
        <w:t xml:space="preserve"> </w:t>
      </w:r>
      <w:r>
        <w:t>y</w:t>
      </w:r>
      <w:r>
        <w:rPr>
          <w:spacing w:val="13"/>
        </w:rPr>
        <w:t xml:space="preserve"> </w:t>
      </w:r>
      <w:r>
        <w:rPr>
          <w:spacing w:val="-2"/>
        </w:rPr>
        <w:t>rebalancing</w:t>
      </w:r>
    </w:p>
    <w:p w:rsidR="007E2D45" w:rsidRDefault="002A272D">
      <w:pPr>
        <w:pStyle w:val="Prrafodelista"/>
        <w:numPr>
          <w:ilvl w:val="0"/>
          <w:numId w:val="22"/>
        </w:numPr>
        <w:tabs>
          <w:tab w:val="left" w:pos="879"/>
        </w:tabs>
        <w:spacing w:before="139"/>
        <w:ind w:left="879" w:hanging="224"/>
      </w:pPr>
      <w:r>
        <w:t>Educación</w:t>
      </w:r>
      <w:r>
        <w:rPr>
          <w:spacing w:val="19"/>
        </w:rPr>
        <w:t xml:space="preserve"> </w:t>
      </w:r>
      <w:r>
        <w:t>financiera</w:t>
      </w:r>
      <w:r>
        <w:rPr>
          <w:spacing w:val="16"/>
        </w:rPr>
        <w:t xml:space="preserve"> </w:t>
      </w:r>
      <w:r>
        <w:rPr>
          <w:spacing w:val="-2"/>
        </w:rPr>
        <w:t>continua</w:t>
      </w:r>
    </w:p>
    <w:p w:rsidR="007E2D45" w:rsidRDefault="002A272D">
      <w:pPr>
        <w:pStyle w:val="Prrafodelista"/>
        <w:numPr>
          <w:ilvl w:val="0"/>
          <w:numId w:val="22"/>
        </w:numPr>
        <w:tabs>
          <w:tab w:val="left" w:pos="879"/>
        </w:tabs>
        <w:spacing w:before="133"/>
        <w:ind w:left="879" w:hanging="224"/>
      </w:pPr>
      <w:r>
        <w:t>Gestión</w:t>
      </w:r>
      <w:r>
        <w:rPr>
          <w:spacing w:val="11"/>
        </w:rPr>
        <w:t xml:space="preserve"> </w:t>
      </w:r>
      <w:r>
        <w:t>interna,</w:t>
      </w:r>
      <w:r>
        <w:rPr>
          <w:spacing w:val="14"/>
        </w:rPr>
        <w:t xml:space="preserve"> </w:t>
      </w:r>
      <w:r>
        <w:t>cumplimiento</w:t>
      </w:r>
      <w:r>
        <w:rPr>
          <w:spacing w:val="16"/>
        </w:rPr>
        <w:t xml:space="preserve"> </w:t>
      </w:r>
      <w:r>
        <w:t>y</w:t>
      </w:r>
      <w:r>
        <w:rPr>
          <w:spacing w:val="11"/>
        </w:rPr>
        <w:t xml:space="preserve"> </w:t>
      </w:r>
      <w:r>
        <w:t>soporte</w:t>
      </w:r>
      <w:r>
        <w:rPr>
          <w:spacing w:val="13"/>
        </w:rPr>
        <w:t xml:space="preserve"> </w:t>
      </w:r>
      <w:r>
        <w:rPr>
          <w:spacing w:val="-2"/>
        </w:rPr>
        <w:t>tecnológico</w:t>
      </w:r>
    </w:p>
    <w:p w:rsidR="007E2D45" w:rsidRDefault="007E2D45">
      <w:pPr>
        <w:pStyle w:val="Textoindependiente"/>
      </w:pPr>
    </w:p>
    <w:p w:rsidR="007E2D45" w:rsidRDefault="007E2D45">
      <w:pPr>
        <w:pStyle w:val="Textoindependiente"/>
        <w:spacing w:before="209"/>
      </w:pPr>
    </w:p>
    <w:p w:rsidR="007E2D45" w:rsidRDefault="002A272D">
      <w:pPr>
        <w:pStyle w:val="Ttulo2"/>
      </w:pPr>
      <w:bookmarkStart w:id="103" w:name="_TOC_250041"/>
      <w:r>
        <w:rPr>
          <w:color w:val="4F80BC"/>
        </w:rPr>
        <w:t>Procesos</w:t>
      </w:r>
      <w:r>
        <w:rPr>
          <w:color w:val="4F80BC"/>
          <w:spacing w:val="9"/>
        </w:rPr>
        <w:t xml:space="preserve"> </w:t>
      </w:r>
      <w:bookmarkEnd w:id="103"/>
      <w:r>
        <w:rPr>
          <w:color w:val="4F80BC"/>
          <w:spacing w:val="-2"/>
        </w:rPr>
        <w:t>Clave</w:t>
      </w:r>
    </w:p>
    <w:p w:rsidR="007E2D45" w:rsidRDefault="007E2D45">
      <w:pPr>
        <w:pStyle w:val="Textoindependiente"/>
        <w:spacing w:before="100"/>
        <w:rPr>
          <w:rFonts w:ascii="Calibri"/>
          <w:b/>
          <w:sz w:val="24"/>
        </w:rPr>
      </w:pPr>
    </w:p>
    <w:p w:rsidR="007E2D45" w:rsidRDefault="002A272D">
      <w:pPr>
        <w:pStyle w:val="Textoindependiente"/>
        <w:spacing w:line="372" w:lineRule="auto"/>
        <w:ind w:left="316" w:right="1065"/>
      </w:pPr>
      <w:r>
        <w:t>Los</w:t>
      </w:r>
      <w:r>
        <w:rPr>
          <w:spacing w:val="29"/>
        </w:rPr>
        <w:t xml:space="preserve"> </w:t>
      </w:r>
      <w:r>
        <w:t>procesos</w:t>
      </w:r>
      <w:r>
        <w:rPr>
          <w:spacing w:val="33"/>
        </w:rPr>
        <w:t xml:space="preserve"> </w:t>
      </w:r>
      <w:r>
        <w:t>clave</w:t>
      </w:r>
      <w:r>
        <w:rPr>
          <w:spacing w:val="25"/>
        </w:rPr>
        <w:t xml:space="preserve"> </w:t>
      </w:r>
      <w:r>
        <w:t>se</w:t>
      </w:r>
      <w:r>
        <w:rPr>
          <w:spacing w:val="30"/>
        </w:rPr>
        <w:t xml:space="preserve"> </w:t>
      </w:r>
      <w:r>
        <w:t>modelan</w:t>
      </w:r>
      <w:r>
        <w:rPr>
          <w:spacing w:val="33"/>
        </w:rPr>
        <w:t xml:space="preserve"> </w:t>
      </w:r>
      <w:r>
        <w:t>considerando</w:t>
      </w:r>
      <w:r>
        <w:rPr>
          <w:spacing w:val="31"/>
        </w:rPr>
        <w:t xml:space="preserve"> </w:t>
      </w:r>
      <w:r>
        <w:t>flujos</w:t>
      </w:r>
      <w:r>
        <w:rPr>
          <w:spacing w:val="29"/>
        </w:rPr>
        <w:t xml:space="preserve"> </w:t>
      </w:r>
      <w:r>
        <w:t>de valor,</w:t>
      </w:r>
      <w:r>
        <w:rPr>
          <w:spacing w:val="29"/>
        </w:rPr>
        <w:t xml:space="preserve"> </w:t>
      </w:r>
      <w:r>
        <w:t>decisiones</w:t>
      </w:r>
      <w:r>
        <w:rPr>
          <w:spacing w:val="31"/>
        </w:rPr>
        <w:t xml:space="preserve"> </w:t>
      </w:r>
      <w:r>
        <w:t>y</w:t>
      </w:r>
      <w:r>
        <w:rPr>
          <w:spacing w:val="31"/>
        </w:rPr>
        <w:t xml:space="preserve"> </w:t>
      </w:r>
      <w:r>
        <w:t xml:space="preserve">actividades </w:t>
      </w:r>
      <w:r>
        <w:rPr>
          <w:spacing w:val="-2"/>
        </w:rPr>
        <w:t>esenciales.</w:t>
      </w:r>
    </w:p>
    <w:p w:rsidR="007E2D45" w:rsidRDefault="002A272D">
      <w:pPr>
        <w:pStyle w:val="Ttulo3"/>
        <w:spacing w:before="181"/>
        <w:rPr>
          <w:rFonts w:ascii="Calibri" w:hAnsi="Calibri"/>
        </w:rPr>
      </w:pPr>
      <w:bookmarkStart w:id="104" w:name="_TOC_250040"/>
      <w:r>
        <w:rPr>
          <w:rFonts w:ascii="Calibri" w:hAnsi="Calibri"/>
          <w:color w:val="4F80BC"/>
        </w:rPr>
        <w:t>Adquisición</w:t>
      </w:r>
      <w:r>
        <w:rPr>
          <w:rFonts w:ascii="Calibri" w:hAnsi="Calibri"/>
          <w:color w:val="4F80BC"/>
          <w:spacing w:val="16"/>
        </w:rPr>
        <w:t xml:space="preserve"> </w:t>
      </w:r>
      <w:r>
        <w:rPr>
          <w:rFonts w:ascii="Calibri" w:hAnsi="Calibri"/>
          <w:color w:val="4F80BC"/>
        </w:rPr>
        <w:t>de</w:t>
      </w:r>
      <w:r>
        <w:rPr>
          <w:rFonts w:ascii="Calibri" w:hAnsi="Calibri"/>
          <w:color w:val="4F80BC"/>
          <w:spacing w:val="14"/>
        </w:rPr>
        <w:t xml:space="preserve"> </w:t>
      </w:r>
      <w:bookmarkEnd w:id="104"/>
      <w:r>
        <w:rPr>
          <w:rFonts w:ascii="Calibri" w:hAnsi="Calibri"/>
          <w:color w:val="4F80BC"/>
          <w:spacing w:val="-2"/>
        </w:rPr>
        <w:t>clientes</w:t>
      </w:r>
    </w:p>
    <w:p w:rsidR="007E2D45" w:rsidRDefault="007E2D45">
      <w:pPr>
        <w:pStyle w:val="Textoindependiente"/>
        <w:spacing w:before="5"/>
        <w:rPr>
          <w:rFonts w:ascii="Calibri"/>
          <w:b/>
        </w:rPr>
      </w:pPr>
    </w:p>
    <w:p w:rsidR="007E2D45" w:rsidRDefault="002A272D">
      <w:pPr>
        <w:pStyle w:val="Textoindependiente"/>
        <w:spacing w:line="369" w:lineRule="auto"/>
        <w:ind w:left="316" w:right="1065"/>
      </w:pPr>
      <w:r>
        <w:t>El</w:t>
      </w:r>
      <w:r>
        <w:rPr>
          <w:spacing w:val="71"/>
        </w:rPr>
        <w:t xml:space="preserve"> </w:t>
      </w:r>
      <w:r>
        <w:t>objetivo</w:t>
      </w:r>
      <w:r>
        <w:rPr>
          <w:spacing w:val="71"/>
        </w:rPr>
        <w:t xml:space="preserve"> </w:t>
      </w:r>
      <w:r>
        <w:t>es</w:t>
      </w:r>
      <w:r>
        <w:rPr>
          <w:spacing w:val="69"/>
        </w:rPr>
        <w:t xml:space="preserve"> </w:t>
      </w:r>
      <w:r>
        <w:t>generar</w:t>
      </w:r>
      <w:r>
        <w:rPr>
          <w:spacing w:val="74"/>
        </w:rPr>
        <w:t xml:space="preserve"> </w:t>
      </w:r>
      <w:r>
        <w:t>un</w:t>
      </w:r>
      <w:r>
        <w:rPr>
          <w:spacing w:val="71"/>
        </w:rPr>
        <w:t xml:space="preserve"> </w:t>
      </w:r>
      <w:r>
        <w:t>flujo</w:t>
      </w:r>
      <w:r>
        <w:rPr>
          <w:spacing w:val="71"/>
        </w:rPr>
        <w:t xml:space="preserve"> </w:t>
      </w:r>
      <w:r>
        <w:t>constante</w:t>
      </w:r>
      <w:r>
        <w:rPr>
          <w:spacing w:val="73"/>
        </w:rPr>
        <w:t xml:space="preserve"> </w:t>
      </w:r>
      <w:r>
        <w:t>de</w:t>
      </w:r>
      <w:r>
        <w:rPr>
          <w:spacing w:val="69"/>
        </w:rPr>
        <w:t xml:space="preserve"> </w:t>
      </w:r>
      <w:r>
        <w:t>prospectos</w:t>
      </w:r>
      <w:r>
        <w:rPr>
          <w:spacing w:val="74"/>
        </w:rPr>
        <w:t xml:space="preserve"> </w:t>
      </w:r>
      <w:r>
        <w:t>calificados</w:t>
      </w:r>
      <w:r>
        <w:rPr>
          <w:spacing w:val="72"/>
        </w:rPr>
        <w:t xml:space="preserve"> </w:t>
      </w:r>
      <w:r>
        <w:t>mediante</w:t>
      </w:r>
      <w:r>
        <w:rPr>
          <w:spacing w:val="70"/>
        </w:rPr>
        <w:t xml:space="preserve"> </w:t>
      </w:r>
      <w:r>
        <w:t>una estrategia digital y relacional.</w:t>
      </w:r>
    </w:p>
    <w:p w:rsidR="007E2D45" w:rsidRDefault="007E2D45">
      <w:pPr>
        <w:pStyle w:val="Textoindependiente"/>
        <w:spacing w:before="134"/>
      </w:pPr>
    </w:p>
    <w:p w:rsidR="007E2D45" w:rsidRDefault="002A272D">
      <w:pPr>
        <w:pStyle w:val="Prrafodelista"/>
        <w:numPr>
          <w:ilvl w:val="0"/>
          <w:numId w:val="21"/>
        </w:numPr>
        <w:tabs>
          <w:tab w:val="left" w:pos="879"/>
        </w:tabs>
        <w:ind w:left="879" w:hanging="224"/>
      </w:pPr>
      <w:r>
        <w:t>Marketing</w:t>
      </w:r>
      <w:r>
        <w:rPr>
          <w:spacing w:val="18"/>
        </w:rPr>
        <w:t xml:space="preserve"> </w:t>
      </w:r>
      <w:r>
        <w:rPr>
          <w:spacing w:val="-2"/>
        </w:rPr>
        <w:t>digital:</w:t>
      </w:r>
    </w:p>
    <w:p w:rsidR="007E2D45" w:rsidRDefault="002A272D">
      <w:pPr>
        <w:pStyle w:val="Prrafodelista"/>
        <w:numPr>
          <w:ilvl w:val="1"/>
          <w:numId w:val="21"/>
        </w:numPr>
        <w:tabs>
          <w:tab w:val="left" w:pos="1670"/>
        </w:tabs>
        <w:spacing w:before="138"/>
        <w:ind w:hanging="338"/>
      </w:pPr>
      <w:r>
        <w:t>Contenidos</w:t>
      </w:r>
      <w:r>
        <w:rPr>
          <w:spacing w:val="19"/>
        </w:rPr>
        <w:t xml:space="preserve"> </w:t>
      </w:r>
      <w:r>
        <w:t>educativos</w:t>
      </w:r>
      <w:r>
        <w:rPr>
          <w:spacing w:val="17"/>
        </w:rPr>
        <w:t xml:space="preserve"> </w:t>
      </w:r>
      <w:r>
        <w:t>(videos,</w:t>
      </w:r>
      <w:r>
        <w:rPr>
          <w:spacing w:val="17"/>
        </w:rPr>
        <w:t xml:space="preserve"> </w:t>
      </w:r>
      <w:r>
        <w:t>newsletters,</w:t>
      </w:r>
      <w:r>
        <w:rPr>
          <w:spacing w:val="16"/>
        </w:rPr>
        <w:t xml:space="preserve"> </w:t>
      </w:r>
      <w:r>
        <w:rPr>
          <w:spacing w:val="-2"/>
        </w:rPr>
        <w:t>webinars).</w:t>
      </w:r>
    </w:p>
    <w:p w:rsidR="007E2D45" w:rsidRDefault="002A272D">
      <w:pPr>
        <w:pStyle w:val="Prrafodelista"/>
        <w:numPr>
          <w:ilvl w:val="1"/>
          <w:numId w:val="21"/>
        </w:numPr>
        <w:tabs>
          <w:tab w:val="left" w:pos="1670"/>
        </w:tabs>
        <w:spacing w:before="127"/>
        <w:ind w:hanging="338"/>
      </w:pPr>
      <w:r>
        <w:t>Publicidad</w:t>
      </w:r>
      <w:r>
        <w:rPr>
          <w:spacing w:val="21"/>
        </w:rPr>
        <w:t xml:space="preserve"> </w:t>
      </w:r>
      <w:r>
        <w:t>segmentada</w:t>
      </w:r>
      <w:r>
        <w:rPr>
          <w:spacing w:val="24"/>
        </w:rPr>
        <w:t xml:space="preserve"> </w:t>
      </w:r>
      <w:r>
        <w:t>para</w:t>
      </w:r>
      <w:r>
        <w:rPr>
          <w:spacing w:val="20"/>
        </w:rPr>
        <w:t xml:space="preserve"> </w:t>
      </w:r>
      <w:r>
        <w:t>ingresos</w:t>
      </w:r>
      <w:r>
        <w:rPr>
          <w:spacing w:val="24"/>
        </w:rPr>
        <w:t xml:space="preserve"> </w:t>
      </w:r>
      <w:r>
        <w:t>medios/medio-</w:t>
      </w:r>
      <w:r>
        <w:rPr>
          <w:spacing w:val="-2"/>
        </w:rPr>
        <w:t>altos.</w:t>
      </w:r>
    </w:p>
    <w:p w:rsidR="007E2D45" w:rsidRDefault="002A272D">
      <w:pPr>
        <w:pStyle w:val="Prrafodelista"/>
        <w:numPr>
          <w:ilvl w:val="1"/>
          <w:numId w:val="21"/>
        </w:numPr>
        <w:tabs>
          <w:tab w:val="left" w:pos="1670"/>
        </w:tabs>
        <w:spacing w:before="132" w:line="360" w:lineRule="auto"/>
        <w:ind w:right="1159"/>
      </w:pPr>
      <w:r>
        <w:t>SEO</w:t>
      </w:r>
      <w:r>
        <w:rPr>
          <w:spacing w:val="40"/>
        </w:rPr>
        <w:t xml:space="preserve"> </w:t>
      </w:r>
      <w:r>
        <w:t>(Optimización</w:t>
      </w:r>
      <w:r>
        <w:rPr>
          <w:spacing w:val="40"/>
        </w:rPr>
        <w:t xml:space="preserve"> </w:t>
      </w:r>
      <w:r>
        <w:t>para</w:t>
      </w:r>
      <w:r>
        <w:rPr>
          <w:spacing w:val="40"/>
        </w:rPr>
        <w:t xml:space="preserve"> </w:t>
      </w:r>
      <w:r>
        <w:t>Motores</w:t>
      </w:r>
      <w:r>
        <w:rPr>
          <w:spacing w:val="40"/>
        </w:rPr>
        <w:t xml:space="preserve"> </w:t>
      </w:r>
      <w:r>
        <w:t>de</w:t>
      </w:r>
      <w:r>
        <w:rPr>
          <w:spacing w:val="40"/>
        </w:rPr>
        <w:t xml:space="preserve"> </w:t>
      </w:r>
      <w:r>
        <w:t>Búsqueda)</w:t>
      </w:r>
      <w:r>
        <w:rPr>
          <w:spacing w:val="40"/>
        </w:rPr>
        <w:t xml:space="preserve"> </w:t>
      </w:r>
      <w:r>
        <w:t>orientado</w:t>
      </w:r>
      <w:r>
        <w:rPr>
          <w:spacing w:val="40"/>
        </w:rPr>
        <w:t xml:space="preserve"> </w:t>
      </w:r>
      <w:r>
        <w:t>a</w:t>
      </w:r>
      <w:r>
        <w:rPr>
          <w:spacing w:val="40"/>
        </w:rPr>
        <w:t xml:space="preserve"> </w:t>
      </w:r>
      <w:r>
        <w:t>“asesoría financiera Uruguay”.</w:t>
      </w:r>
    </w:p>
    <w:p w:rsidR="007E2D45" w:rsidRDefault="002A272D">
      <w:pPr>
        <w:pStyle w:val="Prrafodelista"/>
        <w:numPr>
          <w:ilvl w:val="0"/>
          <w:numId w:val="21"/>
        </w:numPr>
        <w:tabs>
          <w:tab w:val="left" w:pos="879"/>
        </w:tabs>
        <w:spacing w:before="12"/>
        <w:ind w:left="879" w:hanging="224"/>
      </w:pPr>
      <w:r>
        <w:t>Marketing</w:t>
      </w:r>
      <w:r>
        <w:rPr>
          <w:spacing w:val="11"/>
        </w:rPr>
        <w:t xml:space="preserve"> </w:t>
      </w:r>
      <w:r>
        <w:t>de</w:t>
      </w:r>
      <w:r>
        <w:rPr>
          <w:spacing w:val="11"/>
        </w:rPr>
        <w:t xml:space="preserve"> </w:t>
      </w:r>
      <w:r>
        <w:rPr>
          <w:spacing w:val="-2"/>
        </w:rPr>
        <w:t>relaciones:</w:t>
      </w:r>
    </w:p>
    <w:p w:rsidR="007E2D45" w:rsidRDefault="002A272D">
      <w:pPr>
        <w:pStyle w:val="Prrafodelista"/>
        <w:numPr>
          <w:ilvl w:val="1"/>
          <w:numId w:val="21"/>
        </w:numPr>
        <w:tabs>
          <w:tab w:val="left" w:pos="1670"/>
        </w:tabs>
        <w:spacing w:before="136"/>
        <w:ind w:hanging="338"/>
      </w:pPr>
      <w:r>
        <w:t>Networking</w:t>
      </w:r>
      <w:r>
        <w:rPr>
          <w:spacing w:val="15"/>
        </w:rPr>
        <w:t xml:space="preserve"> </w:t>
      </w:r>
      <w:r>
        <w:t>con</w:t>
      </w:r>
      <w:r>
        <w:rPr>
          <w:spacing w:val="16"/>
        </w:rPr>
        <w:t xml:space="preserve"> </w:t>
      </w:r>
      <w:r>
        <w:t>contadores,</w:t>
      </w:r>
      <w:r>
        <w:rPr>
          <w:spacing w:val="15"/>
        </w:rPr>
        <w:t xml:space="preserve"> </w:t>
      </w:r>
      <w:r>
        <w:t>brokers</w:t>
      </w:r>
      <w:r>
        <w:rPr>
          <w:spacing w:val="13"/>
        </w:rPr>
        <w:t xml:space="preserve"> </w:t>
      </w:r>
      <w:r>
        <w:t>locales,</w:t>
      </w:r>
      <w:r>
        <w:rPr>
          <w:spacing w:val="16"/>
        </w:rPr>
        <w:t xml:space="preserve"> </w:t>
      </w:r>
      <w:r>
        <w:rPr>
          <w:spacing w:val="-2"/>
        </w:rPr>
        <w:t>fintechs.</w:t>
      </w:r>
    </w:p>
    <w:p w:rsidR="007E2D45" w:rsidRDefault="002A272D">
      <w:pPr>
        <w:pStyle w:val="Prrafodelista"/>
        <w:numPr>
          <w:ilvl w:val="1"/>
          <w:numId w:val="21"/>
        </w:numPr>
        <w:tabs>
          <w:tab w:val="left" w:pos="1670"/>
        </w:tabs>
        <w:spacing w:before="132"/>
        <w:ind w:hanging="338"/>
      </w:pPr>
      <w:r>
        <w:t>Participación</w:t>
      </w:r>
      <w:r>
        <w:rPr>
          <w:spacing w:val="-1"/>
        </w:rPr>
        <w:t xml:space="preserve"> </w:t>
      </w:r>
      <w:r>
        <w:t>en</w:t>
      </w:r>
      <w:r>
        <w:rPr>
          <w:spacing w:val="-1"/>
        </w:rPr>
        <w:t xml:space="preserve"> </w:t>
      </w:r>
      <w:r>
        <w:t>Charlas</w:t>
      </w:r>
      <w:r>
        <w:rPr>
          <w:spacing w:val="-1"/>
        </w:rPr>
        <w:t xml:space="preserve"> </w:t>
      </w:r>
      <w:r>
        <w:t>en</w:t>
      </w:r>
      <w:r>
        <w:rPr>
          <w:spacing w:val="-1"/>
        </w:rPr>
        <w:t xml:space="preserve"> </w:t>
      </w:r>
      <w:r>
        <w:t>cámaras</w:t>
      </w:r>
      <w:r>
        <w:rPr>
          <w:spacing w:val="3"/>
        </w:rPr>
        <w:t xml:space="preserve"> </w:t>
      </w:r>
      <w:r>
        <w:t>empresariales,</w:t>
      </w:r>
      <w:r>
        <w:rPr>
          <w:spacing w:val="-3"/>
        </w:rPr>
        <w:t xml:space="preserve"> </w:t>
      </w:r>
      <w:r>
        <w:t>enfocado</w:t>
      </w:r>
      <w:r>
        <w:rPr>
          <w:spacing w:val="3"/>
        </w:rPr>
        <w:t xml:space="preserve"> </w:t>
      </w:r>
      <w:r>
        <w:t>en</w:t>
      </w:r>
      <w:r>
        <w:rPr>
          <w:spacing w:val="-1"/>
        </w:rPr>
        <w:t xml:space="preserve"> </w:t>
      </w:r>
      <w:r>
        <w:rPr>
          <w:spacing w:val="-2"/>
        </w:rPr>
        <w:t>PYMES.</w:t>
      </w:r>
    </w:p>
    <w:p w:rsidR="007E2D45" w:rsidRDefault="002A272D">
      <w:pPr>
        <w:pStyle w:val="Prrafodelista"/>
        <w:numPr>
          <w:ilvl w:val="1"/>
          <w:numId w:val="21"/>
        </w:numPr>
        <w:tabs>
          <w:tab w:val="left" w:pos="1670"/>
        </w:tabs>
        <w:spacing w:before="127"/>
        <w:ind w:hanging="338"/>
      </w:pPr>
      <w:r>
        <w:t>Charlas</w:t>
      </w:r>
      <w:r>
        <w:rPr>
          <w:spacing w:val="10"/>
        </w:rPr>
        <w:t xml:space="preserve"> </w:t>
      </w:r>
      <w:r>
        <w:t>grupos</w:t>
      </w:r>
      <w:r>
        <w:rPr>
          <w:spacing w:val="11"/>
        </w:rPr>
        <w:t xml:space="preserve"> </w:t>
      </w:r>
      <w:r>
        <w:t>de</w:t>
      </w:r>
      <w:r>
        <w:rPr>
          <w:spacing w:val="10"/>
        </w:rPr>
        <w:t xml:space="preserve"> </w:t>
      </w:r>
      <w:r>
        <w:rPr>
          <w:spacing w:val="-2"/>
        </w:rPr>
        <w:t>recomendados</w:t>
      </w:r>
    </w:p>
    <w:p w:rsidR="007E2D45" w:rsidRDefault="007E2D45">
      <w:pPr>
        <w:pStyle w:val="Textoindependiente"/>
      </w:pPr>
    </w:p>
    <w:p w:rsidR="007E2D45" w:rsidRDefault="007E2D45">
      <w:pPr>
        <w:pStyle w:val="Textoindependiente"/>
        <w:spacing w:before="14"/>
      </w:pPr>
    </w:p>
    <w:p w:rsidR="007E2D45" w:rsidRDefault="002A272D">
      <w:pPr>
        <w:pStyle w:val="Prrafodelista"/>
        <w:numPr>
          <w:ilvl w:val="0"/>
          <w:numId w:val="21"/>
        </w:numPr>
        <w:tabs>
          <w:tab w:val="left" w:pos="879"/>
        </w:tabs>
        <w:ind w:left="879" w:hanging="224"/>
      </w:pPr>
      <w:r>
        <w:t>Conversión</w:t>
      </w:r>
      <w:r>
        <w:rPr>
          <w:spacing w:val="19"/>
        </w:rPr>
        <w:t xml:space="preserve"> </w:t>
      </w:r>
      <w:r>
        <w:rPr>
          <w:spacing w:val="-2"/>
        </w:rPr>
        <w:t>inicial:</w:t>
      </w:r>
    </w:p>
    <w:p w:rsidR="007E2D45" w:rsidRDefault="002A272D">
      <w:pPr>
        <w:pStyle w:val="Prrafodelista"/>
        <w:numPr>
          <w:ilvl w:val="1"/>
          <w:numId w:val="21"/>
        </w:numPr>
        <w:tabs>
          <w:tab w:val="left" w:pos="1670"/>
        </w:tabs>
        <w:spacing w:before="136"/>
        <w:ind w:hanging="338"/>
      </w:pPr>
      <w:r>
        <w:t>Reunión</w:t>
      </w:r>
      <w:r>
        <w:rPr>
          <w:spacing w:val="15"/>
        </w:rPr>
        <w:t xml:space="preserve"> </w:t>
      </w:r>
      <w:r>
        <w:t>introductoria</w:t>
      </w:r>
      <w:r>
        <w:rPr>
          <w:spacing w:val="12"/>
        </w:rPr>
        <w:t xml:space="preserve"> </w:t>
      </w:r>
      <w:r>
        <w:t>gratuita</w:t>
      </w:r>
      <w:r>
        <w:rPr>
          <w:spacing w:val="12"/>
        </w:rPr>
        <w:t xml:space="preserve"> </w:t>
      </w:r>
      <w:r>
        <w:t>de</w:t>
      </w:r>
      <w:r>
        <w:rPr>
          <w:spacing w:val="11"/>
        </w:rPr>
        <w:t xml:space="preserve"> </w:t>
      </w:r>
      <w:r>
        <w:t>30</w:t>
      </w:r>
      <w:r>
        <w:rPr>
          <w:spacing w:val="15"/>
        </w:rPr>
        <w:t xml:space="preserve"> </w:t>
      </w:r>
      <w:r>
        <w:rPr>
          <w:spacing w:val="-2"/>
        </w:rPr>
        <w:t>minutos.</w:t>
      </w:r>
    </w:p>
    <w:p w:rsidR="007E2D45" w:rsidRDefault="002A272D">
      <w:pPr>
        <w:pStyle w:val="Prrafodelista"/>
        <w:numPr>
          <w:ilvl w:val="1"/>
          <w:numId w:val="21"/>
        </w:numPr>
        <w:tabs>
          <w:tab w:val="left" w:pos="1670"/>
        </w:tabs>
        <w:spacing w:before="129"/>
        <w:ind w:hanging="338"/>
      </w:pPr>
      <w:r>
        <w:t>Diagnóstico</w:t>
      </w:r>
      <w:r>
        <w:rPr>
          <w:spacing w:val="14"/>
        </w:rPr>
        <w:t xml:space="preserve"> </w:t>
      </w:r>
      <w:r>
        <w:t>preliminar</w:t>
      </w:r>
      <w:r>
        <w:rPr>
          <w:spacing w:val="11"/>
        </w:rPr>
        <w:t xml:space="preserve"> </w:t>
      </w:r>
      <w:r>
        <w:t>y</w:t>
      </w:r>
      <w:r>
        <w:rPr>
          <w:spacing w:val="12"/>
        </w:rPr>
        <w:t xml:space="preserve"> </w:t>
      </w:r>
      <w:r>
        <w:t>demostración</w:t>
      </w:r>
      <w:r>
        <w:rPr>
          <w:spacing w:val="12"/>
        </w:rPr>
        <w:t xml:space="preserve"> </w:t>
      </w:r>
      <w:r>
        <w:t>de</w:t>
      </w:r>
      <w:r>
        <w:rPr>
          <w:spacing w:val="10"/>
        </w:rPr>
        <w:t xml:space="preserve"> </w:t>
      </w:r>
      <w:r>
        <w:t>la</w:t>
      </w:r>
      <w:r>
        <w:rPr>
          <w:spacing w:val="13"/>
        </w:rPr>
        <w:t xml:space="preserve"> </w:t>
      </w:r>
      <w:r>
        <w:rPr>
          <w:spacing w:val="-2"/>
        </w:rPr>
        <w:t>plataforma.</w:t>
      </w:r>
    </w:p>
    <w:p w:rsidR="007E2D45" w:rsidRDefault="007E2D45">
      <w:pPr>
        <w:pStyle w:val="Prrafodelista"/>
        <w:sectPr w:rsidR="007E2D45">
          <w:pgSz w:w="12240" w:h="15840"/>
          <w:pgMar w:top="1300" w:right="1080" w:bottom="1200" w:left="1800" w:header="0" w:footer="1017" w:gutter="0"/>
          <w:cols w:space="720"/>
        </w:sectPr>
      </w:pPr>
    </w:p>
    <w:p w:rsidR="007E2D45" w:rsidRDefault="002A272D">
      <w:pPr>
        <w:pStyle w:val="Ttulo3"/>
        <w:spacing w:before="36"/>
        <w:rPr>
          <w:rFonts w:ascii="Calibri"/>
        </w:rPr>
      </w:pPr>
      <w:bookmarkStart w:id="105" w:name="_TOC_250039"/>
      <w:r>
        <w:rPr>
          <w:rFonts w:ascii="Calibri"/>
          <w:color w:val="4F80BC"/>
        </w:rPr>
        <w:lastRenderedPageBreak/>
        <w:t>Onboarding</w:t>
      </w:r>
      <w:r>
        <w:rPr>
          <w:rFonts w:ascii="Calibri"/>
          <w:color w:val="4F80BC"/>
          <w:spacing w:val="7"/>
        </w:rPr>
        <w:t xml:space="preserve"> </w:t>
      </w:r>
      <w:r>
        <w:rPr>
          <w:rFonts w:ascii="Calibri"/>
          <w:color w:val="4F80BC"/>
        </w:rPr>
        <w:t>y</w:t>
      </w:r>
      <w:r>
        <w:rPr>
          <w:rFonts w:ascii="Calibri"/>
          <w:color w:val="4F80BC"/>
          <w:spacing w:val="13"/>
        </w:rPr>
        <w:t xml:space="preserve"> </w:t>
      </w:r>
      <w:r>
        <w:rPr>
          <w:rFonts w:ascii="Calibri"/>
          <w:color w:val="4F80BC"/>
        </w:rPr>
        <w:t>Perfil</w:t>
      </w:r>
      <w:r>
        <w:rPr>
          <w:rFonts w:ascii="Calibri"/>
          <w:color w:val="4F80BC"/>
          <w:spacing w:val="12"/>
        </w:rPr>
        <w:t xml:space="preserve"> </w:t>
      </w:r>
      <w:r>
        <w:rPr>
          <w:rFonts w:ascii="Calibri"/>
          <w:color w:val="4F80BC"/>
        </w:rPr>
        <w:t>del</w:t>
      </w:r>
      <w:r>
        <w:rPr>
          <w:rFonts w:ascii="Calibri"/>
          <w:color w:val="4F80BC"/>
          <w:spacing w:val="9"/>
        </w:rPr>
        <w:t xml:space="preserve"> </w:t>
      </w:r>
      <w:bookmarkEnd w:id="105"/>
      <w:r>
        <w:rPr>
          <w:rFonts w:ascii="Calibri"/>
          <w:color w:val="4F80BC"/>
          <w:spacing w:val="-2"/>
        </w:rPr>
        <w:t>Cliente</w:t>
      </w:r>
    </w:p>
    <w:p w:rsidR="007E2D45" w:rsidRDefault="007E2D45">
      <w:pPr>
        <w:pStyle w:val="Textoindependiente"/>
        <w:spacing w:before="4"/>
        <w:rPr>
          <w:rFonts w:ascii="Calibri"/>
          <w:b/>
        </w:rPr>
      </w:pPr>
    </w:p>
    <w:p w:rsidR="007E2D45" w:rsidRDefault="002A272D">
      <w:pPr>
        <w:pStyle w:val="Textoindependiente"/>
        <w:spacing w:line="369" w:lineRule="auto"/>
        <w:ind w:left="316" w:right="1065"/>
      </w:pPr>
      <w:r>
        <w:t>El</w:t>
      </w:r>
      <w:r>
        <w:rPr>
          <w:spacing w:val="25"/>
        </w:rPr>
        <w:t xml:space="preserve"> </w:t>
      </w:r>
      <w:r>
        <w:t>propósito</w:t>
      </w:r>
      <w:r>
        <w:rPr>
          <w:spacing w:val="28"/>
        </w:rPr>
        <w:t xml:space="preserve"> </w:t>
      </w:r>
      <w:r>
        <w:t>es</w:t>
      </w:r>
      <w:r>
        <w:rPr>
          <w:spacing w:val="28"/>
        </w:rPr>
        <w:t xml:space="preserve"> </w:t>
      </w:r>
      <w:r>
        <w:t>identificar necesidades, objetivos</w:t>
      </w:r>
      <w:r>
        <w:rPr>
          <w:spacing w:val="26"/>
        </w:rPr>
        <w:t xml:space="preserve"> </w:t>
      </w:r>
      <w:r>
        <w:t>y</w:t>
      </w:r>
      <w:r>
        <w:rPr>
          <w:spacing w:val="31"/>
        </w:rPr>
        <w:t xml:space="preserve"> </w:t>
      </w:r>
      <w:r>
        <w:t>tolerancia</w:t>
      </w:r>
      <w:r>
        <w:rPr>
          <w:spacing w:val="28"/>
        </w:rPr>
        <w:t xml:space="preserve"> </w:t>
      </w:r>
      <w:r>
        <w:t>al</w:t>
      </w:r>
      <w:r>
        <w:rPr>
          <w:spacing w:val="28"/>
        </w:rPr>
        <w:t xml:space="preserve"> </w:t>
      </w:r>
      <w:r>
        <w:t>riesgo para diseñar</w:t>
      </w:r>
      <w:r>
        <w:rPr>
          <w:spacing w:val="25"/>
        </w:rPr>
        <w:t xml:space="preserve"> </w:t>
      </w:r>
      <w:r>
        <w:t>el plan financiero.</w:t>
      </w:r>
    </w:p>
    <w:p w:rsidR="007E2D45" w:rsidRDefault="002A272D">
      <w:pPr>
        <w:pStyle w:val="Textoindependiente"/>
        <w:spacing w:line="251" w:lineRule="exact"/>
        <w:ind w:left="316"/>
      </w:pPr>
      <w:r>
        <w:t>Las</w:t>
      </w:r>
      <w:r>
        <w:rPr>
          <w:spacing w:val="10"/>
        </w:rPr>
        <w:t xml:space="preserve"> </w:t>
      </w:r>
      <w:r>
        <w:t>actividades</w:t>
      </w:r>
      <w:r>
        <w:rPr>
          <w:spacing w:val="12"/>
        </w:rPr>
        <w:t xml:space="preserve"> </w:t>
      </w:r>
      <w:r>
        <w:t>principales</w:t>
      </w:r>
      <w:r>
        <w:rPr>
          <w:spacing w:val="13"/>
        </w:rPr>
        <w:t xml:space="preserve"> </w:t>
      </w:r>
      <w:r>
        <w:t>son</w:t>
      </w:r>
      <w:r>
        <w:rPr>
          <w:spacing w:val="12"/>
        </w:rPr>
        <w:t xml:space="preserve"> </w:t>
      </w:r>
      <w:r>
        <w:t>las</w:t>
      </w:r>
      <w:r>
        <w:rPr>
          <w:spacing w:val="13"/>
        </w:rPr>
        <w:t xml:space="preserve"> </w:t>
      </w:r>
      <w:r>
        <w:rPr>
          <w:spacing w:val="-2"/>
        </w:rPr>
        <w:t>siguientes:</w:t>
      </w:r>
    </w:p>
    <w:p w:rsidR="007E2D45" w:rsidRDefault="007E2D45">
      <w:pPr>
        <w:pStyle w:val="Textoindependiente"/>
      </w:pPr>
    </w:p>
    <w:p w:rsidR="007E2D45" w:rsidRDefault="007E2D45">
      <w:pPr>
        <w:pStyle w:val="Textoindependiente"/>
        <w:spacing w:before="19"/>
      </w:pPr>
    </w:p>
    <w:p w:rsidR="007E2D45" w:rsidRDefault="002A272D">
      <w:pPr>
        <w:pStyle w:val="Prrafodelista"/>
        <w:numPr>
          <w:ilvl w:val="0"/>
          <w:numId w:val="20"/>
        </w:numPr>
        <w:tabs>
          <w:tab w:val="left" w:pos="879"/>
        </w:tabs>
        <w:ind w:left="879" w:hanging="224"/>
        <w:jc w:val="both"/>
      </w:pPr>
      <w:r>
        <w:t>Recolección</w:t>
      </w:r>
      <w:r>
        <w:rPr>
          <w:spacing w:val="12"/>
        </w:rPr>
        <w:t xml:space="preserve"> </w:t>
      </w:r>
      <w:r>
        <w:t>de</w:t>
      </w:r>
      <w:r>
        <w:rPr>
          <w:spacing w:val="12"/>
        </w:rPr>
        <w:t xml:space="preserve"> </w:t>
      </w:r>
      <w:r>
        <w:t>datos</w:t>
      </w:r>
      <w:r>
        <w:rPr>
          <w:spacing w:val="13"/>
        </w:rPr>
        <w:t xml:space="preserve"> </w:t>
      </w:r>
      <w:r>
        <w:rPr>
          <w:spacing w:val="-2"/>
        </w:rPr>
        <w:t>formales:</w:t>
      </w:r>
    </w:p>
    <w:p w:rsidR="007E2D45" w:rsidRDefault="002A272D">
      <w:pPr>
        <w:pStyle w:val="Prrafodelista"/>
        <w:numPr>
          <w:ilvl w:val="1"/>
          <w:numId w:val="20"/>
        </w:numPr>
        <w:tabs>
          <w:tab w:val="left" w:pos="1670"/>
        </w:tabs>
        <w:spacing w:before="138" w:line="364" w:lineRule="auto"/>
        <w:ind w:right="1159"/>
        <w:jc w:val="both"/>
      </w:pPr>
      <w:r>
        <w:t>Documentos KYC (Know Your Customer - Conoce a tu Cliente)</w:t>
      </w:r>
      <w:r>
        <w:rPr>
          <w:spacing w:val="40"/>
        </w:rPr>
        <w:t xml:space="preserve"> </w:t>
      </w:r>
      <w:r>
        <w:t>y LFT (Lavado de Activos y Financiamiento del Terrorismo) según normativa del Banco Central del Uruguay.</w:t>
      </w:r>
    </w:p>
    <w:p w:rsidR="007E2D45" w:rsidRDefault="002A272D">
      <w:pPr>
        <w:pStyle w:val="Prrafodelista"/>
        <w:numPr>
          <w:ilvl w:val="1"/>
          <w:numId w:val="20"/>
        </w:numPr>
        <w:tabs>
          <w:tab w:val="left" w:pos="1670"/>
        </w:tabs>
        <w:spacing w:before="7"/>
        <w:ind w:hanging="338"/>
        <w:jc w:val="both"/>
      </w:pPr>
      <w:r>
        <w:t>Declaración</w:t>
      </w:r>
      <w:r>
        <w:rPr>
          <w:spacing w:val="10"/>
        </w:rPr>
        <w:t xml:space="preserve"> </w:t>
      </w:r>
      <w:r>
        <w:t>de</w:t>
      </w:r>
      <w:r>
        <w:rPr>
          <w:spacing w:val="14"/>
        </w:rPr>
        <w:t xml:space="preserve"> </w:t>
      </w:r>
      <w:r>
        <w:rPr>
          <w:spacing w:val="-2"/>
        </w:rPr>
        <w:t>idoneidad.</w:t>
      </w:r>
    </w:p>
    <w:p w:rsidR="007E2D45" w:rsidRDefault="007E2D45">
      <w:pPr>
        <w:pStyle w:val="Textoindependiente"/>
      </w:pPr>
    </w:p>
    <w:p w:rsidR="007E2D45" w:rsidRDefault="007E2D45">
      <w:pPr>
        <w:pStyle w:val="Textoindependiente"/>
        <w:spacing w:before="12"/>
      </w:pPr>
    </w:p>
    <w:p w:rsidR="007E2D45" w:rsidRDefault="002A272D">
      <w:pPr>
        <w:pStyle w:val="Prrafodelista"/>
        <w:numPr>
          <w:ilvl w:val="0"/>
          <w:numId w:val="20"/>
        </w:numPr>
        <w:tabs>
          <w:tab w:val="left" w:pos="879"/>
        </w:tabs>
        <w:ind w:left="879" w:hanging="224"/>
        <w:jc w:val="both"/>
      </w:pPr>
      <w:r>
        <w:t>Entrevista</w:t>
      </w:r>
      <w:r>
        <w:rPr>
          <w:spacing w:val="19"/>
        </w:rPr>
        <w:t xml:space="preserve"> </w:t>
      </w:r>
      <w:r>
        <w:rPr>
          <w:spacing w:val="-2"/>
        </w:rPr>
        <w:t>profunda:</w:t>
      </w:r>
    </w:p>
    <w:p w:rsidR="007E2D45" w:rsidRDefault="002A272D">
      <w:pPr>
        <w:pStyle w:val="Prrafodelista"/>
        <w:numPr>
          <w:ilvl w:val="1"/>
          <w:numId w:val="20"/>
        </w:numPr>
        <w:tabs>
          <w:tab w:val="left" w:pos="1670"/>
        </w:tabs>
        <w:spacing w:before="136"/>
        <w:ind w:hanging="338"/>
      </w:pPr>
      <w:r>
        <w:t>Situación</w:t>
      </w:r>
      <w:r>
        <w:rPr>
          <w:spacing w:val="10"/>
        </w:rPr>
        <w:t xml:space="preserve"> </w:t>
      </w:r>
      <w:r>
        <w:t>actual</w:t>
      </w:r>
      <w:r>
        <w:rPr>
          <w:spacing w:val="11"/>
        </w:rPr>
        <w:t xml:space="preserve"> </w:t>
      </w:r>
      <w:r>
        <w:t>de</w:t>
      </w:r>
      <w:r>
        <w:rPr>
          <w:spacing w:val="9"/>
        </w:rPr>
        <w:t xml:space="preserve"> </w:t>
      </w:r>
      <w:r>
        <w:t>ingresos,</w:t>
      </w:r>
      <w:r>
        <w:rPr>
          <w:spacing w:val="11"/>
        </w:rPr>
        <w:t xml:space="preserve"> </w:t>
      </w:r>
      <w:r>
        <w:t>gastos</w:t>
      </w:r>
      <w:r>
        <w:rPr>
          <w:spacing w:val="11"/>
        </w:rPr>
        <w:t xml:space="preserve"> </w:t>
      </w:r>
      <w:r>
        <w:t>y</w:t>
      </w:r>
      <w:r>
        <w:rPr>
          <w:spacing w:val="11"/>
        </w:rPr>
        <w:t xml:space="preserve"> </w:t>
      </w:r>
      <w:r>
        <w:rPr>
          <w:spacing w:val="-2"/>
        </w:rPr>
        <w:t>ahorro.</w:t>
      </w:r>
    </w:p>
    <w:p w:rsidR="007E2D45" w:rsidRDefault="002A272D">
      <w:pPr>
        <w:pStyle w:val="Prrafodelista"/>
        <w:numPr>
          <w:ilvl w:val="1"/>
          <w:numId w:val="20"/>
        </w:numPr>
        <w:tabs>
          <w:tab w:val="left" w:pos="1670"/>
        </w:tabs>
        <w:spacing w:before="129"/>
        <w:ind w:hanging="338"/>
      </w:pPr>
      <w:r>
        <w:t>Horizonte</w:t>
      </w:r>
      <w:r>
        <w:rPr>
          <w:spacing w:val="17"/>
        </w:rPr>
        <w:t xml:space="preserve"> </w:t>
      </w:r>
      <w:r>
        <w:rPr>
          <w:spacing w:val="-2"/>
        </w:rPr>
        <w:t>temporal.</w:t>
      </w:r>
    </w:p>
    <w:p w:rsidR="007E2D45" w:rsidRDefault="002A272D">
      <w:pPr>
        <w:pStyle w:val="Prrafodelista"/>
        <w:numPr>
          <w:ilvl w:val="1"/>
          <w:numId w:val="20"/>
        </w:numPr>
        <w:tabs>
          <w:tab w:val="left" w:pos="1670"/>
        </w:tabs>
        <w:spacing w:before="129"/>
        <w:ind w:hanging="338"/>
      </w:pPr>
      <w:r>
        <w:t>Actitud</w:t>
      </w:r>
      <w:r>
        <w:rPr>
          <w:spacing w:val="13"/>
        </w:rPr>
        <w:t xml:space="preserve"> </w:t>
      </w:r>
      <w:r>
        <w:t>y</w:t>
      </w:r>
      <w:r>
        <w:rPr>
          <w:spacing w:val="9"/>
        </w:rPr>
        <w:t xml:space="preserve"> </w:t>
      </w:r>
      <w:r>
        <w:t>experiencia</w:t>
      </w:r>
      <w:r>
        <w:rPr>
          <w:spacing w:val="8"/>
        </w:rPr>
        <w:t xml:space="preserve"> </w:t>
      </w:r>
      <w:r>
        <w:t>frente</w:t>
      </w:r>
      <w:r>
        <w:rPr>
          <w:spacing w:val="12"/>
        </w:rPr>
        <w:t xml:space="preserve"> </w:t>
      </w:r>
      <w:r>
        <w:t>al</w:t>
      </w:r>
      <w:r>
        <w:rPr>
          <w:spacing w:val="11"/>
        </w:rPr>
        <w:t xml:space="preserve"> </w:t>
      </w:r>
      <w:r>
        <w:rPr>
          <w:spacing w:val="-2"/>
        </w:rPr>
        <w:t>riesgo.</w:t>
      </w:r>
    </w:p>
    <w:p w:rsidR="007E2D45" w:rsidRDefault="002A272D">
      <w:pPr>
        <w:pStyle w:val="Prrafodelista"/>
        <w:numPr>
          <w:ilvl w:val="1"/>
          <w:numId w:val="20"/>
        </w:numPr>
        <w:tabs>
          <w:tab w:val="left" w:pos="1670"/>
        </w:tabs>
        <w:spacing w:before="132"/>
        <w:ind w:hanging="338"/>
      </w:pPr>
      <w:r>
        <w:t>Objetivos:</w:t>
      </w:r>
      <w:r>
        <w:rPr>
          <w:spacing w:val="15"/>
        </w:rPr>
        <w:t xml:space="preserve"> </w:t>
      </w:r>
      <w:r>
        <w:t>vivienda,</w:t>
      </w:r>
      <w:r>
        <w:rPr>
          <w:spacing w:val="12"/>
        </w:rPr>
        <w:t xml:space="preserve"> </w:t>
      </w:r>
      <w:r>
        <w:t>retiro,</w:t>
      </w:r>
      <w:r>
        <w:rPr>
          <w:spacing w:val="16"/>
        </w:rPr>
        <w:t xml:space="preserve"> </w:t>
      </w:r>
      <w:r>
        <w:t>educación</w:t>
      </w:r>
      <w:r>
        <w:rPr>
          <w:spacing w:val="12"/>
        </w:rPr>
        <w:t xml:space="preserve"> </w:t>
      </w:r>
      <w:r>
        <w:t>o</w:t>
      </w:r>
      <w:r>
        <w:rPr>
          <w:spacing w:val="18"/>
        </w:rPr>
        <w:t xml:space="preserve"> </w:t>
      </w:r>
      <w:r>
        <w:t>patrimonio</w:t>
      </w:r>
      <w:r>
        <w:rPr>
          <w:spacing w:val="15"/>
        </w:rPr>
        <w:t xml:space="preserve"> </w:t>
      </w:r>
      <w:r>
        <w:rPr>
          <w:spacing w:val="-2"/>
        </w:rPr>
        <w:t>familiar.</w:t>
      </w:r>
    </w:p>
    <w:p w:rsidR="007E2D45" w:rsidRDefault="007E2D45">
      <w:pPr>
        <w:pStyle w:val="Textoindependiente"/>
      </w:pPr>
    </w:p>
    <w:p w:rsidR="007E2D45" w:rsidRDefault="007E2D45">
      <w:pPr>
        <w:pStyle w:val="Textoindependiente"/>
        <w:spacing w:before="12"/>
      </w:pPr>
    </w:p>
    <w:p w:rsidR="007E2D45" w:rsidRDefault="002A272D">
      <w:pPr>
        <w:pStyle w:val="Prrafodelista"/>
        <w:numPr>
          <w:ilvl w:val="0"/>
          <w:numId w:val="20"/>
        </w:numPr>
        <w:tabs>
          <w:tab w:val="left" w:pos="879"/>
        </w:tabs>
        <w:ind w:left="879" w:hanging="224"/>
        <w:jc w:val="both"/>
      </w:pPr>
      <w:r>
        <w:t>Test</w:t>
      </w:r>
      <w:r>
        <w:rPr>
          <w:spacing w:val="8"/>
        </w:rPr>
        <w:t xml:space="preserve"> </w:t>
      </w:r>
      <w:r>
        <w:t>de</w:t>
      </w:r>
      <w:r>
        <w:rPr>
          <w:spacing w:val="6"/>
        </w:rPr>
        <w:t xml:space="preserve"> </w:t>
      </w:r>
      <w:r>
        <w:t>perfil</w:t>
      </w:r>
      <w:r>
        <w:rPr>
          <w:spacing w:val="7"/>
        </w:rPr>
        <w:t xml:space="preserve"> </w:t>
      </w:r>
      <w:r>
        <w:t>de</w:t>
      </w:r>
      <w:r>
        <w:rPr>
          <w:spacing w:val="6"/>
        </w:rPr>
        <w:t xml:space="preserve"> </w:t>
      </w:r>
      <w:r>
        <w:rPr>
          <w:spacing w:val="-2"/>
        </w:rPr>
        <w:t>riesgo:</w:t>
      </w:r>
    </w:p>
    <w:p w:rsidR="007E2D45" w:rsidRDefault="002A272D">
      <w:pPr>
        <w:pStyle w:val="Prrafodelista"/>
        <w:numPr>
          <w:ilvl w:val="1"/>
          <w:numId w:val="20"/>
        </w:numPr>
        <w:tabs>
          <w:tab w:val="left" w:pos="1670"/>
        </w:tabs>
        <w:spacing w:before="136"/>
        <w:ind w:hanging="338"/>
      </w:pPr>
      <w:r>
        <w:t>Cuestionario</w:t>
      </w:r>
      <w:r>
        <w:rPr>
          <w:spacing w:val="22"/>
        </w:rPr>
        <w:t xml:space="preserve"> </w:t>
      </w:r>
      <w:r>
        <w:rPr>
          <w:spacing w:val="-2"/>
        </w:rPr>
        <w:t>estandarizado.</w:t>
      </w:r>
    </w:p>
    <w:p w:rsidR="007E2D45" w:rsidRDefault="007E2D45">
      <w:pPr>
        <w:pStyle w:val="Textoindependiente"/>
      </w:pPr>
    </w:p>
    <w:p w:rsidR="007E2D45" w:rsidRDefault="007E2D45">
      <w:pPr>
        <w:pStyle w:val="Textoindependiente"/>
        <w:spacing w:before="12"/>
      </w:pPr>
    </w:p>
    <w:p w:rsidR="007E2D45" w:rsidRDefault="002A272D">
      <w:pPr>
        <w:pStyle w:val="Prrafodelista"/>
        <w:numPr>
          <w:ilvl w:val="0"/>
          <w:numId w:val="20"/>
        </w:numPr>
        <w:tabs>
          <w:tab w:val="left" w:pos="879"/>
        </w:tabs>
        <w:ind w:left="879" w:hanging="224"/>
      </w:pPr>
      <w:r>
        <w:t>Creación</w:t>
      </w:r>
      <w:r>
        <w:rPr>
          <w:spacing w:val="10"/>
        </w:rPr>
        <w:t xml:space="preserve"> </w:t>
      </w:r>
      <w:r>
        <w:t>de</w:t>
      </w:r>
      <w:r>
        <w:rPr>
          <w:spacing w:val="7"/>
        </w:rPr>
        <w:t xml:space="preserve"> </w:t>
      </w:r>
      <w:r>
        <w:t>perfil</w:t>
      </w:r>
      <w:r>
        <w:rPr>
          <w:spacing w:val="10"/>
        </w:rPr>
        <w:t xml:space="preserve"> </w:t>
      </w:r>
      <w:r>
        <w:t>en</w:t>
      </w:r>
      <w:r>
        <w:rPr>
          <w:spacing w:val="10"/>
        </w:rPr>
        <w:t xml:space="preserve"> </w:t>
      </w:r>
      <w:r>
        <w:t>la</w:t>
      </w:r>
      <w:r>
        <w:rPr>
          <w:spacing w:val="10"/>
        </w:rPr>
        <w:t xml:space="preserve"> </w:t>
      </w:r>
      <w:r>
        <w:t>plataforma</w:t>
      </w:r>
      <w:r>
        <w:rPr>
          <w:spacing w:val="11"/>
        </w:rPr>
        <w:t xml:space="preserve"> </w:t>
      </w:r>
      <w:r>
        <w:rPr>
          <w:spacing w:val="-2"/>
        </w:rPr>
        <w:t>digital.</w:t>
      </w:r>
    </w:p>
    <w:p w:rsidR="007E2D45" w:rsidRDefault="002A272D">
      <w:pPr>
        <w:pStyle w:val="Textoindependiente"/>
        <w:spacing w:before="139" w:line="367" w:lineRule="auto"/>
        <w:ind w:left="316" w:right="1065"/>
      </w:pPr>
      <w:r>
        <w:t>Con</w:t>
      </w:r>
      <w:r>
        <w:rPr>
          <w:spacing w:val="23"/>
        </w:rPr>
        <w:t xml:space="preserve"> </w:t>
      </w:r>
      <w:r>
        <w:t>toda</w:t>
      </w:r>
      <w:r>
        <w:rPr>
          <w:spacing w:val="21"/>
        </w:rPr>
        <w:t xml:space="preserve"> </w:t>
      </w:r>
      <w:r>
        <w:t>esta</w:t>
      </w:r>
      <w:r>
        <w:rPr>
          <w:spacing w:val="20"/>
        </w:rPr>
        <w:t xml:space="preserve"> </w:t>
      </w:r>
      <w:r>
        <w:t>información</w:t>
      </w:r>
      <w:r>
        <w:rPr>
          <w:spacing w:val="21"/>
        </w:rPr>
        <w:t xml:space="preserve"> </w:t>
      </w:r>
      <w:r>
        <w:t>se</w:t>
      </w:r>
      <w:r>
        <w:rPr>
          <w:spacing w:val="19"/>
        </w:rPr>
        <w:t xml:space="preserve"> </w:t>
      </w:r>
      <w:r>
        <w:t>genera</w:t>
      </w:r>
      <w:r>
        <w:rPr>
          <w:spacing w:val="21"/>
        </w:rPr>
        <w:t xml:space="preserve"> </w:t>
      </w:r>
      <w:r>
        <w:t>el</w:t>
      </w:r>
      <w:r>
        <w:rPr>
          <w:spacing w:val="21"/>
        </w:rPr>
        <w:t xml:space="preserve"> </w:t>
      </w:r>
      <w:r>
        <w:t>Dossier</w:t>
      </w:r>
      <w:r>
        <w:rPr>
          <w:spacing w:val="26"/>
        </w:rPr>
        <w:t xml:space="preserve"> </w:t>
      </w:r>
      <w:r>
        <w:t>del</w:t>
      </w:r>
      <w:r>
        <w:rPr>
          <w:spacing w:val="21"/>
        </w:rPr>
        <w:t xml:space="preserve"> </w:t>
      </w:r>
      <w:r>
        <w:t>cliente,</w:t>
      </w:r>
      <w:r>
        <w:rPr>
          <w:spacing w:val="23"/>
        </w:rPr>
        <w:t xml:space="preserve"> </w:t>
      </w:r>
      <w:r>
        <w:t>perfil</w:t>
      </w:r>
      <w:r>
        <w:rPr>
          <w:spacing w:val="24"/>
        </w:rPr>
        <w:t xml:space="preserve"> </w:t>
      </w:r>
      <w:r>
        <w:t>de</w:t>
      </w:r>
      <w:r>
        <w:rPr>
          <w:spacing w:val="20"/>
        </w:rPr>
        <w:t xml:space="preserve"> </w:t>
      </w:r>
      <w:r>
        <w:t>riesgo</w:t>
      </w:r>
      <w:r>
        <w:rPr>
          <w:spacing w:val="21"/>
        </w:rPr>
        <w:t xml:space="preserve"> </w:t>
      </w:r>
      <w:r>
        <w:t>y</w:t>
      </w:r>
      <w:r>
        <w:rPr>
          <w:spacing w:val="19"/>
        </w:rPr>
        <w:t xml:space="preserve"> </w:t>
      </w:r>
      <w:r>
        <w:t>mapa</w:t>
      </w:r>
      <w:r>
        <w:rPr>
          <w:spacing w:val="22"/>
        </w:rPr>
        <w:t xml:space="preserve"> </w:t>
      </w:r>
      <w:r>
        <w:t xml:space="preserve">de </w:t>
      </w:r>
      <w:r>
        <w:rPr>
          <w:spacing w:val="-2"/>
        </w:rPr>
        <w:t>objetivos.</w:t>
      </w:r>
    </w:p>
    <w:p w:rsidR="007E2D45" w:rsidRDefault="007E2D45">
      <w:pPr>
        <w:pStyle w:val="Textoindependiente"/>
      </w:pPr>
    </w:p>
    <w:p w:rsidR="007E2D45" w:rsidRDefault="007E2D45">
      <w:pPr>
        <w:pStyle w:val="Textoindependiente"/>
        <w:spacing w:before="74"/>
      </w:pPr>
    </w:p>
    <w:p w:rsidR="007E2D45" w:rsidRDefault="002A272D">
      <w:pPr>
        <w:pStyle w:val="Ttulo3"/>
        <w:rPr>
          <w:rFonts w:ascii="Calibri" w:hAnsi="Calibri"/>
        </w:rPr>
      </w:pPr>
      <w:bookmarkStart w:id="106" w:name="_TOC_250038"/>
      <w:r>
        <w:rPr>
          <w:rFonts w:ascii="Calibri" w:hAnsi="Calibri"/>
          <w:color w:val="4F80BC"/>
        </w:rPr>
        <w:t>Construcción</w:t>
      </w:r>
      <w:r>
        <w:rPr>
          <w:rFonts w:ascii="Calibri" w:hAnsi="Calibri"/>
          <w:color w:val="4F80BC"/>
          <w:spacing w:val="13"/>
        </w:rPr>
        <w:t xml:space="preserve"> </w:t>
      </w:r>
      <w:r>
        <w:rPr>
          <w:rFonts w:ascii="Calibri" w:hAnsi="Calibri"/>
          <w:color w:val="4F80BC"/>
        </w:rPr>
        <w:t>del</w:t>
      </w:r>
      <w:r>
        <w:rPr>
          <w:rFonts w:ascii="Calibri" w:hAnsi="Calibri"/>
          <w:color w:val="4F80BC"/>
          <w:spacing w:val="16"/>
        </w:rPr>
        <w:t xml:space="preserve"> </w:t>
      </w:r>
      <w:r>
        <w:rPr>
          <w:rFonts w:ascii="Calibri" w:hAnsi="Calibri"/>
          <w:color w:val="4F80BC"/>
        </w:rPr>
        <w:t>Portafolio</w:t>
      </w:r>
      <w:r>
        <w:rPr>
          <w:rFonts w:ascii="Calibri" w:hAnsi="Calibri"/>
          <w:color w:val="4F80BC"/>
          <w:spacing w:val="9"/>
        </w:rPr>
        <w:t xml:space="preserve"> </w:t>
      </w:r>
      <w:r>
        <w:rPr>
          <w:rFonts w:ascii="Calibri" w:hAnsi="Calibri"/>
          <w:color w:val="4F80BC"/>
        </w:rPr>
        <w:t>y</w:t>
      </w:r>
      <w:r>
        <w:rPr>
          <w:rFonts w:ascii="Calibri" w:hAnsi="Calibri"/>
          <w:color w:val="4F80BC"/>
          <w:spacing w:val="13"/>
        </w:rPr>
        <w:t xml:space="preserve"> </w:t>
      </w:r>
      <w:r>
        <w:rPr>
          <w:rFonts w:ascii="Calibri" w:hAnsi="Calibri"/>
          <w:color w:val="4F80BC"/>
        </w:rPr>
        <w:t>Plan</w:t>
      </w:r>
      <w:r>
        <w:rPr>
          <w:rFonts w:ascii="Calibri" w:hAnsi="Calibri"/>
          <w:color w:val="4F80BC"/>
          <w:spacing w:val="10"/>
        </w:rPr>
        <w:t xml:space="preserve"> </w:t>
      </w:r>
      <w:bookmarkEnd w:id="106"/>
      <w:r>
        <w:rPr>
          <w:rFonts w:ascii="Calibri" w:hAnsi="Calibri"/>
          <w:color w:val="4F80BC"/>
          <w:spacing w:val="-2"/>
        </w:rPr>
        <w:t>Financiero</w:t>
      </w:r>
    </w:p>
    <w:p w:rsidR="007E2D45" w:rsidRDefault="007E2D45">
      <w:pPr>
        <w:pStyle w:val="Textoindependiente"/>
        <w:spacing w:before="2"/>
        <w:rPr>
          <w:rFonts w:ascii="Calibri"/>
          <w:b/>
        </w:rPr>
      </w:pPr>
    </w:p>
    <w:p w:rsidR="007E2D45" w:rsidRDefault="002A272D">
      <w:pPr>
        <w:pStyle w:val="Textoindependiente"/>
        <w:spacing w:line="369" w:lineRule="auto"/>
        <w:ind w:left="316" w:right="2960"/>
      </w:pPr>
      <w:r>
        <w:t>El objetivo es diseñar una estrategia personalizada para cada cliente. A continuación, se detallan las actividades calves a realizar.</w:t>
      </w:r>
    </w:p>
    <w:p w:rsidR="007E2D45" w:rsidRDefault="007E2D45">
      <w:pPr>
        <w:pStyle w:val="Textoindependiente"/>
        <w:spacing w:before="134"/>
      </w:pPr>
    </w:p>
    <w:p w:rsidR="007E2D45" w:rsidRDefault="002A272D">
      <w:pPr>
        <w:pStyle w:val="Prrafodelista"/>
        <w:numPr>
          <w:ilvl w:val="0"/>
          <w:numId w:val="19"/>
        </w:numPr>
        <w:tabs>
          <w:tab w:val="left" w:pos="879"/>
        </w:tabs>
        <w:ind w:left="879" w:hanging="224"/>
      </w:pPr>
      <w:r>
        <w:t>Asignación</w:t>
      </w:r>
      <w:r>
        <w:rPr>
          <w:spacing w:val="14"/>
        </w:rPr>
        <w:t xml:space="preserve"> </w:t>
      </w:r>
      <w:r>
        <w:t>estratégica</w:t>
      </w:r>
      <w:r>
        <w:rPr>
          <w:spacing w:val="14"/>
        </w:rPr>
        <w:t xml:space="preserve"> </w:t>
      </w:r>
      <w:r>
        <w:t>de</w:t>
      </w:r>
      <w:r>
        <w:rPr>
          <w:spacing w:val="14"/>
        </w:rPr>
        <w:t xml:space="preserve"> </w:t>
      </w:r>
      <w:r>
        <w:rPr>
          <w:spacing w:val="-2"/>
        </w:rPr>
        <w:t>activos:</w:t>
      </w:r>
    </w:p>
    <w:p w:rsidR="007E2D45" w:rsidRDefault="002A272D">
      <w:pPr>
        <w:pStyle w:val="Prrafodelista"/>
        <w:numPr>
          <w:ilvl w:val="1"/>
          <w:numId w:val="19"/>
        </w:numPr>
        <w:tabs>
          <w:tab w:val="left" w:pos="1670"/>
        </w:tabs>
        <w:spacing w:before="138"/>
        <w:ind w:hanging="338"/>
      </w:pPr>
      <w:r>
        <w:t>Acciones</w:t>
      </w:r>
      <w:r>
        <w:rPr>
          <w:spacing w:val="10"/>
        </w:rPr>
        <w:t xml:space="preserve"> </w:t>
      </w:r>
      <w:r>
        <w:t>y</w:t>
      </w:r>
      <w:r>
        <w:rPr>
          <w:spacing w:val="9"/>
        </w:rPr>
        <w:t xml:space="preserve"> </w:t>
      </w:r>
      <w:r>
        <w:t>bonos</w:t>
      </w:r>
      <w:r>
        <w:rPr>
          <w:spacing w:val="11"/>
        </w:rPr>
        <w:t xml:space="preserve"> </w:t>
      </w:r>
      <w:r>
        <w:rPr>
          <w:spacing w:val="-2"/>
        </w:rPr>
        <w:t>internacionales</w:t>
      </w:r>
    </w:p>
    <w:p w:rsidR="007E2D45" w:rsidRDefault="002A272D">
      <w:pPr>
        <w:pStyle w:val="Prrafodelista"/>
        <w:numPr>
          <w:ilvl w:val="1"/>
          <w:numId w:val="19"/>
        </w:numPr>
        <w:tabs>
          <w:tab w:val="left" w:pos="1670"/>
        </w:tabs>
        <w:spacing w:before="130"/>
        <w:ind w:hanging="338"/>
      </w:pPr>
      <w:r>
        <w:t>ETFs</w:t>
      </w:r>
      <w:r>
        <w:rPr>
          <w:spacing w:val="10"/>
        </w:rPr>
        <w:t xml:space="preserve"> </w:t>
      </w:r>
      <w:r>
        <w:rPr>
          <w:spacing w:val="-2"/>
        </w:rPr>
        <w:t>globales.</w:t>
      </w:r>
    </w:p>
    <w:p w:rsidR="007E2D45" w:rsidRDefault="002A272D">
      <w:pPr>
        <w:pStyle w:val="Prrafodelista"/>
        <w:numPr>
          <w:ilvl w:val="1"/>
          <w:numId w:val="19"/>
        </w:numPr>
        <w:tabs>
          <w:tab w:val="left" w:pos="1670"/>
        </w:tabs>
        <w:spacing w:before="129"/>
        <w:ind w:hanging="338"/>
      </w:pPr>
      <w:r>
        <w:t>Fondos</w:t>
      </w:r>
      <w:r>
        <w:rPr>
          <w:spacing w:val="11"/>
        </w:rPr>
        <w:t xml:space="preserve"> </w:t>
      </w:r>
      <w:r>
        <w:t>de</w:t>
      </w:r>
      <w:r>
        <w:rPr>
          <w:spacing w:val="11"/>
        </w:rPr>
        <w:t xml:space="preserve"> </w:t>
      </w:r>
      <w:r>
        <w:t>inversión</w:t>
      </w:r>
      <w:r>
        <w:rPr>
          <w:spacing w:val="11"/>
        </w:rPr>
        <w:t xml:space="preserve"> </w:t>
      </w:r>
      <w:r>
        <w:rPr>
          <w:spacing w:val="-2"/>
        </w:rPr>
        <w:t>locales.</w:t>
      </w:r>
    </w:p>
    <w:p w:rsidR="007E2D45" w:rsidRDefault="007E2D45">
      <w:pPr>
        <w:pStyle w:val="Prrafodelista"/>
        <w:sectPr w:rsidR="007E2D45">
          <w:pgSz w:w="12240" w:h="15840"/>
          <w:pgMar w:top="1300" w:right="1080" w:bottom="1200" w:left="1800" w:header="0" w:footer="1017" w:gutter="0"/>
          <w:cols w:space="720"/>
        </w:sectPr>
      </w:pPr>
    </w:p>
    <w:p w:rsidR="007E2D45" w:rsidRDefault="002A272D">
      <w:pPr>
        <w:pStyle w:val="Prrafodelista"/>
        <w:numPr>
          <w:ilvl w:val="0"/>
          <w:numId w:val="19"/>
        </w:numPr>
        <w:tabs>
          <w:tab w:val="left" w:pos="879"/>
        </w:tabs>
        <w:spacing w:before="66"/>
        <w:ind w:left="879" w:hanging="224"/>
        <w:jc w:val="both"/>
      </w:pPr>
      <w:r>
        <w:lastRenderedPageBreak/>
        <w:t>Asignación</w:t>
      </w:r>
      <w:r>
        <w:rPr>
          <w:spacing w:val="21"/>
        </w:rPr>
        <w:t xml:space="preserve"> </w:t>
      </w:r>
      <w:r>
        <w:rPr>
          <w:spacing w:val="-2"/>
        </w:rPr>
        <w:t>táctica:</w:t>
      </w:r>
    </w:p>
    <w:p w:rsidR="007E2D45" w:rsidRDefault="002A272D">
      <w:pPr>
        <w:pStyle w:val="Prrafodelista"/>
        <w:numPr>
          <w:ilvl w:val="1"/>
          <w:numId w:val="19"/>
        </w:numPr>
        <w:tabs>
          <w:tab w:val="left" w:pos="1670"/>
        </w:tabs>
        <w:spacing w:before="136"/>
        <w:ind w:hanging="338"/>
      </w:pPr>
      <w:r>
        <w:t>Ajustes</w:t>
      </w:r>
      <w:r>
        <w:rPr>
          <w:spacing w:val="17"/>
        </w:rPr>
        <w:t xml:space="preserve"> </w:t>
      </w:r>
      <w:r>
        <w:t>por</w:t>
      </w:r>
      <w:r>
        <w:rPr>
          <w:spacing w:val="14"/>
        </w:rPr>
        <w:t xml:space="preserve"> </w:t>
      </w:r>
      <w:r>
        <w:t>tendencias</w:t>
      </w:r>
      <w:r>
        <w:rPr>
          <w:spacing w:val="17"/>
        </w:rPr>
        <w:t xml:space="preserve"> </w:t>
      </w:r>
      <w:r>
        <w:t>macroeconómicas</w:t>
      </w:r>
      <w:r>
        <w:rPr>
          <w:spacing w:val="15"/>
        </w:rPr>
        <w:t xml:space="preserve"> </w:t>
      </w:r>
      <w:r>
        <w:t>y</w:t>
      </w:r>
      <w:r>
        <w:rPr>
          <w:spacing w:val="17"/>
        </w:rPr>
        <w:t xml:space="preserve"> </w:t>
      </w:r>
      <w:r>
        <w:t>oportunidades</w:t>
      </w:r>
      <w:r>
        <w:rPr>
          <w:spacing w:val="17"/>
        </w:rPr>
        <w:t xml:space="preserve"> </w:t>
      </w:r>
      <w:r>
        <w:rPr>
          <w:spacing w:val="-2"/>
        </w:rPr>
        <w:t>temáticas.</w:t>
      </w:r>
    </w:p>
    <w:p w:rsidR="007E2D45" w:rsidRDefault="007E2D45">
      <w:pPr>
        <w:pStyle w:val="Textoindependiente"/>
      </w:pPr>
    </w:p>
    <w:p w:rsidR="007E2D45" w:rsidRDefault="007E2D45">
      <w:pPr>
        <w:pStyle w:val="Textoindependiente"/>
        <w:spacing w:before="15"/>
      </w:pPr>
    </w:p>
    <w:p w:rsidR="007E2D45" w:rsidRDefault="002A272D">
      <w:pPr>
        <w:pStyle w:val="Prrafodelista"/>
        <w:numPr>
          <w:ilvl w:val="0"/>
          <w:numId w:val="19"/>
        </w:numPr>
        <w:tabs>
          <w:tab w:val="left" w:pos="879"/>
        </w:tabs>
        <w:ind w:left="879" w:hanging="224"/>
        <w:jc w:val="both"/>
      </w:pPr>
      <w:r>
        <w:t>Integración</w:t>
      </w:r>
      <w:r>
        <w:rPr>
          <w:spacing w:val="16"/>
        </w:rPr>
        <w:t xml:space="preserve"> </w:t>
      </w:r>
      <w:r>
        <w:t>del</w:t>
      </w:r>
      <w:r>
        <w:rPr>
          <w:spacing w:val="12"/>
        </w:rPr>
        <w:t xml:space="preserve"> </w:t>
      </w:r>
      <w:r>
        <w:t>producto</w:t>
      </w:r>
      <w:r>
        <w:rPr>
          <w:spacing w:val="17"/>
        </w:rPr>
        <w:t xml:space="preserve"> </w:t>
      </w:r>
      <w:r>
        <w:rPr>
          <w:spacing w:val="-2"/>
        </w:rPr>
        <w:t>especial:</w:t>
      </w:r>
    </w:p>
    <w:p w:rsidR="007E2D45" w:rsidRDefault="002A272D">
      <w:pPr>
        <w:pStyle w:val="Prrafodelista"/>
        <w:numPr>
          <w:ilvl w:val="1"/>
          <w:numId w:val="19"/>
        </w:numPr>
        <w:tabs>
          <w:tab w:val="left" w:pos="1670"/>
          <w:tab w:val="left" w:pos="3726"/>
          <w:tab w:val="left" w:pos="4897"/>
          <w:tab w:val="left" w:pos="7193"/>
        </w:tabs>
        <w:spacing w:before="133" w:line="367" w:lineRule="auto"/>
        <w:ind w:right="1155"/>
        <w:jc w:val="both"/>
      </w:pPr>
      <w:r>
        <w:t>Evaluación del Fondo de Startups Tecnológicas en Uruguay co</w:t>
      </w:r>
      <w:r>
        <w:t xml:space="preserve">mo </w:t>
      </w:r>
      <w:r>
        <w:rPr>
          <w:spacing w:val="-2"/>
        </w:rPr>
        <w:t>componente</w:t>
      </w:r>
      <w:r>
        <w:tab/>
      </w:r>
      <w:r>
        <w:rPr>
          <w:spacing w:val="-6"/>
        </w:rPr>
        <w:t>de</w:t>
      </w:r>
      <w:r>
        <w:tab/>
      </w:r>
      <w:r>
        <w:rPr>
          <w:spacing w:val="-2"/>
        </w:rPr>
        <w:t>diversificación</w:t>
      </w:r>
      <w:r>
        <w:tab/>
      </w:r>
      <w:r>
        <w:rPr>
          <w:spacing w:val="-2"/>
        </w:rPr>
        <w:t xml:space="preserve">alternativa. </w:t>
      </w:r>
      <w:r>
        <w:t>Este producto se integrará únicamente para clientes cuyo perfil de riesgo</w:t>
      </w:r>
      <w:r>
        <w:rPr>
          <w:spacing w:val="40"/>
        </w:rPr>
        <w:t xml:space="preserve"> </w:t>
      </w:r>
      <w:r>
        <w:t>y horizonte lo permitan, cumpliendo normas de idoneidad.</w:t>
      </w:r>
    </w:p>
    <w:p w:rsidR="007E2D45" w:rsidRDefault="002A272D">
      <w:pPr>
        <w:pStyle w:val="Prrafodelista"/>
        <w:numPr>
          <w:ilvl w:val="0"/>
          <w:numId w:val="19"/>
        </w:numPr>
        <w:tabs>
          <w:tab w:val="left" w:pos="879"/>
        </w:tabs>
        <w:spacing w:before="3"/>
        <w:ind w:left="879" w:hanging="224"/>
        <w:jc w:val="both"/>
      </w:pPr>
      <w:r>
        <w:t>Plan</w:t>
      </w:r>
      <w:r>
        <w:rPr>
          <w:spacing w:val="8"/>
        </w:rPr>
        <w:t xml:space="preserve"> </w:t>
      </w:r>
      <w:r>
        <w:t>financiero</w:t>
      </w:r>
      <w:r>
        <w:rPr>
          <w:spacing w:val="12"/>
        </w:rPr>
        <w:t xml:space="preserve"> </w:t>
      </w:r>
      <w:r>
        <w:t>a</w:t>
      </w:r>
      <w:r>
        <w:rPr>
          <w:spacing w:val="7"/>
        </w:rPr>
        <w:t xml:space="preserve"> </w:t>
      </w:r>
      <w:r>
        <w:t>corto,</w:t>
      </w:r>
      <w:r>
        <w:rPr>
          <w:spacing w:val="12"/>
        </w:rPr>
        <w:t xml:space="preserve"> </w:t>
      </w:r>
      <w:r>
        <w:t>mediano</w:t>
      </w:r>
      <w:r>
        <w:rPr>
          <w:spacing w:val="11"/>
        </w:rPr>
        <w:t xml:space="preserve"> </w:t>
      </w:r>
      <w:r>
        <w:t>y</w:t>
      </w:r>
      <w:r>
        <w:rPr>
          <w:spacing w:val="6"/>
        </w:rPr>
        <w:t xml:space="preserve"> </w:t>
      </w:r>
      <w:r>
        <w:t>largo</w:t>
      </w:r>
      <w:r>
        <w:rPr>
          <w:spacing w:val="12"/>
        </w:rPr>
        <w:t xml:space="preserve"> </w:t>
      </w:r>
      <w:r>
        <w:rPr>
          <w:spacing w:val="-2"/>
        </w:rPr>
        <w:t>plazo</w:t>
      </w:r>
    </w:p>
    <w:p w:rsidR="007E2D45" w:rsidRDefault="002A272D">
      <w:pPr>
        <w:pStyle w:val="Prrafodelista"/>
        <w:numPr>
          <w:ilvl w:val="1"/>
          <w:numId w:val="19"/>
        </w:numPr>
        <w:tabs>
          <w:tab w:val="left" w:pos="1670"/>
        </w:tabs>
        <w:spacing w:before="136"/>
        <w:ind w:hanging="338"/>
      </w:pPr>
      <w:r>
        <w:t>Flujo</w:t>
      </w:r>
      <w:r>
        <w:rPr>
          <w:spacing w:val="11"/>
        </w:rPr>
        <w:t xml:space="preserve"> </w:t>
      </w:r>
      <w:r>
        <w:t>de</w:t>
      </w:r>
      <w:r>
        <w:rPr>
          <w:spacing w:val="8"/>
        </w:rPr>
        <w:t xml:space="preserve"> </w:t>
      </w:r>
      <w:r>
        <w:t>ingresos,</w:t>
      </w:r>
      <w:r>
        <w:rPr>
          <w:spacing w:val="12"/>
        </w:rPr>
        <w:t xml:space="preserve"> </w:t>
      </w:r>
      <w:r>
        <w:t>y</w:t>
      </w:r>
      <w:r>
        <w:rPr>
          <w:spacing w:val="13"/>
        </w:rPr>
        <w:t xml:space="preserve"> </w:t>
      </w:r>
      <w:r>
        <w:t>evaluación</w:t>
      </w:r>
      <w:r>
        <w:rPr>
          <w:spacing w:val="9"/>
        </w:rPr>
        <w:t xml:space="preserve"> </w:t>
      </w:r>
      <w:r>
        <w:t>de</w:t>
      </w:r>
      <w:r>
        <w:rPr>
          <w:spacing w:val="10"/>
        </w:rPr>
        <w:t xml:space="preserve"> </w:t>
      </w:r>
      <w:r>
        <w:t>cumplimiento</w:t>
      </w:r>
      <w:r>
        <w:rPr>
          <w:spacing w:val="11"/>
        </w:rPr>
        <w:t xml:space="preserve"> </w:t>
      </w:r>
      <w:r>
        <w:t>de</w:t>
      </w:r>
      <w:r>
        <w:rPr>
          <w:spacing w:val="9"/>
        </w:rPr>
        <w:t xml:space="preserve"> </w:t>
      </w:r>
      <w:r>
        <w:rPr>
          <w:spacing w:val="-2"/>
        </w:rPr>
        <w:t>metas.</w:t>
      </w:r>
    </w:p>
    <w:p w:rsidR="007E2D45" w:rsidRDefault="007E2D45">
      <w:pPr>
        <w:pStyle w:val="Textoindependiente"/>
      </w:pPr>
    </w:p>
    <w:p w:rsidR="007E2D45" w:rsidRDefault="007E2D45">
      <w:pPr>
        <w:pStyle w:val="Textoindependiente"/>
        <w:spacing w:before="14"/>
      </w:pPr>
    </w:p>
    <w:p w:rsidR="007E2D45" w:rsidRDefault="002A272D">
      <w:pPr>
        <w:pStyle w:val="Textoindependiente"/>
        <w:ind w:left="316"/>
      </w:pPr>
      <w:r>
        <w:t>Como</w:t>
      </w:r>
      <w:r>
        <w:rPr>
          <w:spacing w:val="11"/>
        </w:rPr>
        <w:t xml:space="preserve"> </w:t>
      </w:r>
      <w:r>
        <w:t>resultado</w:t>
      </w:r>
      <w:r>
        <w:rPr>
          <w:spacing w:val="12"/>
        </w:rPr>
        <w:t xml:space="preserve"> </w:t>
      </w:r>
      <w:r>
        <w:t>se</w:t>
      </w:r>
      <w:r>
        <w:rPr>
          <w:spacing w:val="11"/>
        </w:rPr>
        <w:t xml:space="preserve"> </w:t>
      </w:r>
      <w:r>
        <w:t>elabora</w:t>
      </w:r>
      <w:r>
        <w:rPr>
          <w:spacing w:val="8"/>
        </w:rPr>
        <w:t xml:space="preserve"> </w:t>
      </w:r>
      <w:r>
        <w:t>una</w:t>
      </w:r>
      <w:r>
        <w:rPr>
          <w:spacing w:val="13"/>
        </w:rPr>
        <w:t xml:space="preserve"> </w:t>
      </w:r>
      <w:r>
        <w:t>Propuesta</w:t>
      </w:r>
      <w:r>
        <w:rPr>
          <w:spacing w:val="10"/>
        </w:rPr>
        <w:t xml:space="preserve"> </w:t>
      </w:r>
      <w:r>
        <w:t>formal</w:t>
      </w:r>
      <w:r>
        <w:rPr>
          <w:spacing w:val="12"/>
        </w:rPr>
        <w:t xml:space="preserve"> </w:t>
      </w:r>
      <w:r>
        <w:t>de</w:t>
      </w:r>
      <w:r>
        <w:rPr>
          <w:spacing w:val="11"/>
        </w:rPr>
        <w:t xml:space="preserve"> </w:t>
      </w:r>
      <w:r>
        <w:t>portafolio</w:t>
      </w:r>
      <w:r>
        <w:rPr>
          <w:spacing w:val="14"/>
        </w:rPr>
        <w:t xml:space="preserve"> </w:t>
      </w:r>
      <w:r>
        <w:t>con</w:t>
      </w:r>
      <w:r>
        <w:rPr>
          <w:spacing w:val="8"/>
        </w:rPr>
        <w:t xml:space="preserve"> </w:t>
      </w:r>
      <w:r>
        <w:t>justificación</w:t>
      </w:r>
      <w:r>
        <w:rPr>
          <w:spacing w:val="8"/>
        </w:rPr>
        <w:t xml:space="preserve"> </w:t>
      </w:r>
      <w:r>
        <w:rPr>
          <w:spacing w:val="-2"/>
        </w:rPr>
        <w:t>técnica.</w:t>
      </w:r>
    </w:p>
    <w:p w:rsidR="007E2D45" w:rsidRDefault="007E2D45">
      <w:pPr>
        <w:pStyle w:val="Textoindependiente"/>
        <w:spacing w:before="69"/>
      </w:pPr>
    </w:p>
    <w:p w:rsidR="007E2D45" w:rsidRDefault="002A272D">
      <w:pPr>
        <w:pStyle w:val="Ttulo3"/>
        <w:rPr>
          <w:rFonts w:ascii="Calibri" w:hAnsi="Calibri"/>
        </w:rPr>
      </w:pPr>
      <w:bookmarkStart w:id="107" w:name="_TOC_250037"/>
      <w:r>
        <w:rPr>
          <w:rFonts w:ascii="Calibri" w:hAnsi="Calibri"/>
          <w:color w:val="4F80BC"/>
        </w:rPr>
        <w:t>Ejecución</w:t>
      </w:r>
      <w:r>
        <w:rPr>
          <w:rFonts w:ascii="Calibri" w:hAnsi="Calibri"/>
          <w:color w:val="4F80BC"/>
          <w:spacing w:val="11"/>
        </w:rPr>
        <w:t xml:space="preserve"> </w:t>
      </w:r>
      <w:r>
        <w:rPr>
          <w:rFonts w:ascii="Calibri" w:hAnsi="Calibri"/>
          <w:color w:val="4F80BC"/>
        </w:rPr>
        <w:t>de</w:t>
      </w:r>
      <w:r>
        <w:rPr>
          <w:rFonts w:ascii="Calibri" w:hAnsi="Calibri"/>
          <w:color w:val="4F80BC"/>
          <w:spacing w:val="13"/>
        </w:rPr>
        <w:t xml:space="preserve"> </w:t>
      </w:r>
      <w:bookmarkEnd w:id="107"/>
      <w:r>
        <w:rPr>
          <w:rFonts w:ascii="Calibri" w:hAnsi="Calibri"/>
          <w:color w:val="4F80BC"/>
          <w:spacing w:val="-2"/>
        </w:rPr>
        <w:t>Inversiones</w:t>
      </w:r>
    </w:p>
    <w:p w:rsidR="007E2D45" w:rsidRDefault="007E2D45">
      <w:pPr>
        <w:pStyle w:val="Textoindependiente"/>
        <w:spacing w:before="129"/>
        <w:rPr>
          <w:rFonts w:ascii="Calibri"/>
          <w:b/>
        </w:rPr>
      </w:pPr>
    </w:p>
    <w:p w:rsidR="007E2D45" w:rsidRDefault="002A272D">
      <w:pPr>
        <w:pStyle w:val="Textoindependiente"/>
        <w:spacing w:line="369" w:lineRule="auto"/>
        <w:ind w:left="316" w:right="1065"/>
      </w:pPr>
      <w:r>
        <w:t>El propósito es implementar el portafolio de inversión en bolsa de valores y plataformas reconocidas internaciona</w:t>
      </w:r>
      <w:r>
        <w:t>lmente y localmente.</w:t>
      </w:r>
    </w:p>
    <w:p w:rsidR="007E2D45" w:rsidRDefault="002A272D">
      <w:pPr>
        <w:pStyle w:val="Textoindependiente"/>
        <w:spacing w:line="251" w:lineRule="exact"/>
        <w:ind w:left="316"/>
      </w:pPr>
      <w:r>
        <w:rPr>
          <w:spacing w:val="-2"/>
        </w:rPr>
        <w:t>Plataformas</w:t>
      </w:r>
    </w:p>
    <w:p w:rsidR="007E2D45" w:rsidRDefault="002A272D">
      <w:pPr>
        <w:pStyle w:val="Prrafodelista"/>
        <w:numPr>
          <w:ilvl w:val="0"/>
          <w:numId w:val="18"/>
        </w:numPr>
        <w:tabs>
          <w:tab w:val="left" w:pos="878"/>
          <w:tab w:val="left" w:pos="993"/>
        </w:tabs>
        <w:spacing w:before="136" w:line="369" w:lineRule="auto"/>
        <w:ind w:right="1157" w:hanging="339"/>
      </w:pPr>
      <w:r>
        <w:t>Preferentemente Charles Schwab, que opera en Estados Unidos, estando regulado por el SIPC (Securities Investor Protection Corporation).</w:t>
      </w:r>
    </w:p>
    <w:p w:rsidR="007E2D45" w:rsidRDefault="007E2D45">
      <w:pPr>
        <w:pStyle w:val="Textoindependiente"/>
        <w:spacing w:before="136"/>
      </w:pPr>
    </w:p>
    <w:p w:rsidR="007E2D45" w:rsidRDefault="002A272D">
      <w:pPr>
        <w:pStyle w:val="Textoindependiente"/>
        <w:spacing w:before="1"/>
        <w:ind w:left="316"/>
      </w:pPr>
      <w:r>
        <w:rPr>
          <w:spacing w:val="-2"/>
        </w:rPr>
        <w:t>Actividades:</w:t>
      </w:r>
    </w:p>
    <w:p w:rsidR="007E2D45" w:rsidRDefault="002A272D">
      <w:pPr>
        <w:pStyle w:val="Prrafodelista"/>
        <w:numPr>
          <w:ilvl w:val="0"/>
          <w:numId w:val="17"/>
        </w:numPr>
        <w:tabs>
          <w:tab w:val="left" w:pos="879"/>
        </w:tabs>
        <w:spacing w:before="133"/>
        <w:ind w:left="879" w:hanging="224"/>
        <w:jc w:val="both"/>
      </w:pPr>
      <w:r>
        <w:t>Apertura</w:t>
      </w:r>
      <w:r>
        <w:rPr>
          <w:spacing w:val="10"/>
        </w:rPr>
        <w:t xml:space="preserve"> </w:t>
      </w:r>
      <w:r>
        <w:t>de</w:t>
      </w:r>
      <w:r>
        <w:rPr>
          <w:spacing w:val="11"/>
        </w:rPr>
        <w:t xml:space="preserve"> </w:t>
      </w:r>
      <w:r>
        <w:t>cuentas</w:t>
      </w:r>
      <w:r>
        <w:rPr>
          <w:spacing w:val="8"/>
        </w:rPr>
        <w:t xml:space="preserve"> </w:t>
      </w:r>
      <w:r>
        <w:t>en</w:t>
      </w:r>
      <w:r>
        <w:rPr>
          <w:spacing w:val="11"/>
        </w:rPr>
        <w:t xml:space="preserve"> </w:t>
      </w:r>
      <w:r>
        <w:t>la</w:t>
      </w:r>
      <w:r>
        <w:rPr>
          <w:spacing w:val="11"/>
        </w:rPr>
        <w:t xml:space="preserve"> </w:t>
      </w:r>
      <w:r>
        <w:t>plataforma</w:t>
      </w:r>
      <w:r>
        <w:rPr>
          <w:spacing w:val="10"/>
        </w:rPr>
        <w:t xml:space="preserve"> </w:t>
      </w:r>
      <w:r>
        <w:rPr>
          <w:spacing w:val="-2"/>
        </w:rPr>
        <w:t>seleccionada.</w:t>
      </w:r>
    </w:p>
    <w:p w:rsidR="007E2D45" w:rsidRDefault="002A272D">
      <w:pPr>
        <w:pStyle w:val="Prrafodelista"/>
        <w:numPr>
          <w:ilvl w:val="0"/>
          <w:numId w:val="17"/>
        </w:numPr>
        <w:tabs>
          <w:tab w:val="left" w:pos="879"/>
        </w:tabs>
        <w:spacing w:before="138"/>
        <w:ind w:left="879" w:hanging="224"/>
        <w:jc w:val="both"/>
      </w:pPr>
      <w:r>
        <w:t>Transferencias</w:t>
      </w:r>
      <w:r>
        <w:rPr>
          <w:spacing w:val="14"/>
        </w:rPr>
        <w:t xml:space="preserve"> </w:t>
      </w:r>
      <w:r>
        <w:t>y</w:t>
      </w:r>
      <w:r>
        <w:rPr>
          <w:spacing w:val="13"/>
        </w:rPr>
        <w:t xml:space="preserve"> </w:t>
      </w:r>
      <w:r>
        <w:rPr>
          <w:spacing w:val="-2"/>
        </w:rPr>
        <w:t>fondeo.</w:t>
      </w:r>
    </w:p>
    <w:p w:rsidR="007E2D45" w:rsidRDefault="002A272D">
      <w:pPr>
        <w:pStyle w:val="Prrafodelista"/>
        <w:numPr>
          <w:ilvl w:val="0"/>
          <w:numId w:val="17"/>
        </w:numPr>
        <w:tabs>
          <w:tab w:val="left" w:pos="879"/>
        </w:tabs>
        <w:spacing w:before="136"/>
        <w:ind w:left="879" w:hanging="224"/>
        <w:jc w:val="both"/>
      </w:pPr>
      <w:r>
        <w:t>Operaciones</w:t>
      </w:r>
      <w:r>
        <w:rPr>
          <w:spacing w:val="12"/>
        </w:rPr>
        <w:t xml:space="preserve"> </w:t>
      </w:r>
      <w:r>
        <w:t>de</w:t>
      </w:r>
      <w:r>
        <w:rPr>
          <w:spacing w:val="17"/>
        </w:rPr>
        <w:t xml:space="preserve"> </w:t>
      </w:r>
      <w:r>
        <w:rPr>
          <w:spacing w:val="-2"/>
        </w:rPr>
        <w:t>compra/venta.</w:t>
      </w:r>
    </w:p>
    <w:p w:rsidR="007E2D45" w:rsidRDefault="002A272D">
      <w:pPr>
        <w:pStyle w:val="Prrafodelista"/>
        <w:numPr>
          <w:ilvl w:val="0"/>
          <w:numId w:val="17"/>
        </w:numPr>
        <w:tabs>
          <w:tab w:val="left" w:pos="879"/>
        </w:tabs>
        <w:spacing w:before="136"/>
        <w:ind w:left="879" w:hanging="224"/>
        <w:jc w:val="both"/>
      </w:pPr>
      <w:r>
        <w:t>Registro</w:t>
      </w:r>
      <w:r>
        <w:rPr>
          <w:spacing w:val="13"/>
        </w:rPr>
        <w:t xml:space="preserve"> </w:t>
      </w:r>
      <w:r>
        <w:t>de</w:t>
      </w:r>
      <w:r>
        <w:rPr>
          <w:spacing w:val="8"/>
        </w:rPr>
        <w:t xml:space="preserve"> </w:t>
      </w:r>
      <w:r>
        <w:rPr>
          <w:spacing w:val="-2"/>
        </w:rPr>
        <w:t>transacciones.</w:t>
      </w:r>
    </w:p>
    <w:p w:rsidR="007E2D45" w:rsidRDefault="002A272D">
      <w:pPr>
        <w:pStyle w:val="Prrafodelista"/>
        <w:numPr>
          <w:ilvl w:val="0"/>
          <w:numId w:val="17"/>
        </w:numPr>
        <w:tabs>
          <w:tab w:val="left" w:pos="879"/>
        </w:tabs>
        <w:spacing w:before="136"/>
        <w:ind w:left="879" w:hanging="224"/>
        <w:jc w:val="both"/>
      </w:pPr>
      <w:r>
        <w:t>Validación</w:t>
      </w:r>
      <w:r>
        <w:rPr>
          <w:spacing w:val="12"/>
        </w:rPr>
        <w:t xml:space="preserve"> </w:t>
      </w:r>
      <w:r>
        <w:t>de</w:t>
      </w:r>
      <w:r>
        <w:rPr>
          <w:spacing w:val="12"/>
        </w:rPr>
        <w:t xml:space="preserve"> </w:t>
      </w:r>
      <w:r>
        <w:rPr>
          <w:spacing w:val="-2"/>
        </w:rPr>
        <w:t>cumplimiento.</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line="372" w:lineRule="auto"/>
        <w:ind w:left="316" w:right="1065"/>
      </w:pPr>
      <w:r>
        <w:t>Se realizará</w:t>
      </w:r>
      <w:r>
        <w:rPr>
          <w:spacing w:val="-3"/>
        </w:rPr>
        <w:t xml:space="preserve"> </w:t>
      </w:r>
      <w:r>
        <w:t>soporte al cliente</w:t>
      </w:r>
      <w:r>
        <w:rPr>
          <w:spacing w:val="-3"/>
        </w:rPr>
        <w:t xml:space="preserve"> </w:t>
      </w:r>
      <w:r>
        <w:t>para realizar</w:t>
      </w:r>
      <w:r>
        <w:rPr>
          <w:spacing w:val="-3"/>
        </w:rPr>
        <w:t xml:space="preserve"> </w:t>
      </w:r>
      <w:r>
        <w:t>estas</w:t>
      </w:r>
      <w:r>
        <w:rPr>
          <w:spacing w:val="-3"/>
        </w:rPr>
        <w:t xml:space="preserve"> </w:t>
      </w:r>
      <w:r>
        <w:t>operaciones en la plataforma.</w:t>
      </w:r>
      <w:r>
        <w:rPr>
          <w:spacing w:val="-3"/>
        </w:rPr>
        <w:t xml:space="preserve"> </w:t>
      </w:r>
      <w:r>
        <w:t>Las claves de</w:t>
      </w:r>
      <w:r>
        <w:rPr>
          <w:spacing w:val="9"/>
        </w:rPr>
        <w:t xml:space="preserve"> </w:t>
      </w:r>
      <w:r>
        <w:t>acceso</w:t>
      </w:r>
      <w:r>
        <w:rPr>
          <w:spacing w:val="13"/>
        </w:rPr>
        <w:t xml:space="preserve"> </w:t>
      </w:r>
      <w:r>
        <w:t>a</w:t>
      </w:r>
      <w:r>
        <w:rPr>
          <w:spacing w:val="10"/>
        </w:rPr>
        <w:t xml:space="preserve"> </w:t>
      </w:r>
      <w:r>
        <w:t>la</w:t>
      </w:r>
      <w:r>
        <w:rPr>
          <w:spacing w:val="11"/>
        </w:rPr>
        <w:t xml:space="preserve"> </w:t>
      </w:r>
      <w:r>
        <w:t>confirmación</w:t>
      </w:r>
      <w:r>
        <w:rPr>
          <w:spacing w:val="8"/>
        </w:rPr>
        <w:t xml:space="preserve"> </w:t>
      </w:r>
      <w:r>
        <w:t>de</w:t>
      </w:r>
      <w:r>
        <w:rPr>
          <w:spacing w:val="8"/>
        </w:rPr>
        <w:t xml:space="preserve"> </w:t>
      </w:r>
      <w:r>
        <w:t>las</w:t>
      </w:r>
      <w:r>
        <w:rPr>
          <w:spacing w:val="8"/>
        </w:rPr>
        <w:t xml:space="preserve"> </w:t>
      </w:r>
      <w:r>
        <w:t>operaciones</w:t>
      </w:r>
      <w:r>
        <w:rPr>
          <w:spacing w:val="11"/>
        </w:rPr>
        <w:t xml:space="preserve"> </w:t>
      </w:r>
      <w:r>
        <w:t>estarán</w:t>
      </w:r>
      <w:r>
        <w:rPr>
          <w:spacing w:val="10"/>
        </w:rPr>
        <w:t xml:space="preserve"> </w:t>
      </w:r>
      <w:r>
        <w:t>en</w:t>
      </w:r>
      <w:r>
        <w:rPr>
          <w:spacing w:val="8"/>
        </w:rPr>
        <w:t xml:space="preserve"> </w:t>
      </w:r>
      <w:r>
        <w:t>poder</w:t>
      </w:r>
      <w:r>
        <w:rPr>
          <w:spacing w:val="9"/>
        </w:rPr>
        <w:t xml:space="preserve"> </w:t>
      </w:r>
      <w:r>
        <w:t>única</w:t>
      </w:r>
      <w:r>
        <w:t>mente</w:t>
      </w:r>
      <w:r>
        <w:rPr>
          <w:spacing w:val="11"/>
        </w:rPr>
        <w:t xml:space="preserve"> </w:t>
      </w:r>
      <w:r>
        <w:t>del</w:t>
      </w:r>
      <w:r>
        <w:rPr>
          <w:spacing w:val="14"/>
        </w:rPr>
        <w:t xml:space="preserve"> </w:t>
      </w:r>
      <w:r>
        <w:rPr>
          <w:spacing w:val="-2"/>
        </w:rPr>
        <w:t>cliente.</w:t>
      </w:r>
    </w:p>
    <w:p w:rsidR="007E2D45" w:rsidRDefault="007E2D45">
      <w:pPr>
        <w:pStyle w:val="Textoindependiente"/>
        <w:spacing w:line="372" w:lineRule="auto"/>
        <w:sectPr w:rsidR="007E2D45">
          <w:pgSz w:w="12240" w:h="15840"/>
          <w:pgMar w:top="1660" w:right="1080" w:bottom="1200" w:left="1800" w:header="0" w:footer="1017" w:gutter="0"/>
          <w:cols w:space="720"/>
        </w:sectPr>
      </w:pPr>
    </w:p>
    <w:p w:rsidR="007E2D45" w:rsidRDefault="002A272D">
      <w:pPr>
        <w:pStyle w:val="Textoindependiente"/>
        <w:spacing w:before="78"/>
        <w:ind w:left="316"/>
      </w:pPr>
      <w:r>
        <w:lastRenderedPageBreak/>
        <w:t>Control</w:t>
      </w:r>
      <w:r>
        <w:rPr>
          <w:spacing w:val="9"/>
        </w:rPr>
        <w:t xml:space="preserve"> </w:t>
      </w:r>
      <w:r>
        <w:t>y</w:t>
      </w:r>
      <w:r>
        <w:rPr>
          <w:spacing w:val="10"/>
        </w:rPr>
        <w:t xml:space="preserve"> </w:t>
      </w:r>
      <w:r>
        <w:rPr>
          <w:spacing w:val="-2"/>
        </w:rPr>
        <w:t>Cumplimiento:</w:t>
      </w:r>
    </w:p>
    <w:p w:rsidR="007E2D45" w:rsidRDefault="007E2D45">
      <w:pPr>
        <w:pStyle w:val="Textoindependiente"/>
      </w:pPr>
    </w:p>
    <w:p w:rsidR="007E2D45" w:rsidRDefault="007E2D45">
      <w:pPr>
        <w:pStyle w:val="Textoindependiente"/>
        <w:spacing w:before="18"/>
      </w:pPr>
    </w:p>
    <w:p w:rsidR="007E2D45" w:rsidRDefault="002A272D">
      <w:pPr>
        <w:pStyle w:val="Prrafodelista"/>
        <w:numPr>
          <w:ilvl w:val="1"/>
          <w:numId w:val="17"/>
        </w:numPr>
        <w:tabs>
          <w:tab w:val="left" w:pos="879"/>
        </w:tabs>
        <w:ind w:left="879" w:hanging="224"/>
      </w:pPr>
      <w:r>
        <w:t>Verificaciones</w:t>
      </w:r>
      <w:r>
        <w:rPr>
          <w:spacing w:val="13"/>
        </w:rPr>
        <w:t xml:space="preserve"> </w:t>
      </w:r>
      <w:r>
        <w:t>de</w:t>
      </w:r>
      <w:r>
        <w:rPr>
          <w:spacing w:val="16"/>
        </w:rPr>
        <w:t xml:space="preserve"> </w:t>
      </w:r>
      <w:r>
        <w:rPr>
          <w:spacing w:val="-2"/>
        </w:rPr>
        <w:t>idoneidad.</w:t>
      </w:r>
    </w:p>
    <w:p w:rsidR="007E2D45" w:rsidRDefault="002A272D">
      <w:pPr>
        <w:pStyle w:val="Prrafodelista"/>
        <w:numPr>
          <w:ilvl w:val="1"/>
          <w:numId w:val="17"/>
        </w:numPr>
        <w:tabs>
          <w:tab w:val="left" w:pos="879"/>
        </w:tabs>
        <w:spacing w:before="136"/>
        <w:ind w:left="879" w:hanging="224"/>
      </w:pPr>
      <w:r>
        <w:t>Prevención</w:t>
      </w:r>
      <w:r>
        <w:rPr>
          <w:spacing w:val="11"/>
        </w:rPr>
        <w:t xml:space="preserve"> </w:t>
      </w:r>
      <w:r>
        <w:t>de</w:t>
      </w:r>
      <w:r>
        <w:rPr>
          <w:spacing w:val="13"/>
        </w:rPr>
        <w:t xml:space="preserve"> </w:t>
      </w:r>
      <w:r>
        <w:t>conflictos</w:t>
      </w:r>
      <w:r>
        <w:rPr>
          <w:spacing w:val="15"/>
        </w:rPr>
        <w:t xml:space="preserve"> </w:t>
      </w:r>
      <w:r>
        <w:t>de</w:t>
      </w:r>
      <w:r>
        <w:rPr>
          <w:spacing w:val="8"/>
        </w:rPr>
        <w:t xml:space="preserve"> </w:t>
      </w:r>
      <w:r>
        <w:rPr>
          <w:spacing w:val="-2"/>
        </w:rPr>
        <w:t>interés.</w:t>
      </w:r>
    </w:p>
    <w:p w:rsidR="007E2D45" w:rsidRDefault="007E2D45">
      <w:pPr>
        <w:pStyle w:val="Textoindependiente"/>
        <w:spacing w:before="71"/>
      </w:pPr>
    </w:p>
    <w:p w:rsidR="007E2D45" w:rsidRDefault="002A272D">
      <w:pPr>
        <w:pStyle w:val="Ttulo3"/>
        <w:rPr>
          <w:rFonts w:ascii="Calibri"/>
        </w:rPr>
      </w:pPr>
      <w:bookmarkStart w:id="108" w:name="_TOC_250036"/>
      <w:r>
        <w:rPr>
          <w:rFonts w:ascii="Calibri"/>
          <w:color w:val="4F80BC"/>
        </w:rPr>
        <w:t>Seguimiento,</w:t>
      </w:r>
      <w:r>
        <w:rPr>
          <w:rFonts w:ascii="Calibri"/>
          <w:color w:val="4F80BC"/>
          <w:spacing w:val="18"/>
        </w:rPr>
        <w:t xml:space="preserve"> </w:t>
      </w:r>
      <w:r>
        <w:rPr>
          <w:rFonts w:ascii="Calibri"/>
          <w:color w:val="4F80BC"/>
        </w:rPr>
        <w:t>Monitoreo</w:t>
      </w:r>
      <w:r>
        <w:rPr>
          <w:rFonts w:ascii="Calibri"/>
          <w:color w:val="4F80BC"/>
          <w:spacing w:val="13"/>
        </w:rPr>
        <w:t xml:space="preserve"> </w:t>
      </w:r>
      <w:r>
        <w:rPr>
          <w:rFonts w:ascii="Calibri"/>
          <w:color w:val="4F80BC"/>
        </w:rPr>
        <w:t>y</w:t>
      </w:r>
      <w:r>
        <w:rPr>
          <w:rFonts w:ascii="Calibri"/>
          <w:color w:val="4F80BC"/>
          <w:spacing w:val="17"/>
        </w:rPr>
        <w:t xml:space="preserve"> </w:t>
      </w:r>
      <w:bookmarkEnd w:id="108"/>
      <w:r>
        <w:rPr>
          <w:rFonts w:ascii="Calibri"/>
          <w:color w:val="4F80BC"/>
          <w:spacing w:val="-2"/>
        </w:rPr>
        <w:t>Reportes</w:t>
      </w:r>
    </w:p>
    <w:p w:rsidR="007E2D45" w:rsidRDefault="007E2D45">
      <w:pPr>
        <w:pStyle w:val="Textoindependiente"/>
        <w:spacing w:before="2"/>
        <w:rPr>
          <w:rFonts w:ascii="Calibri"/>
          <w:b/>
        </w:rPr>
      </w:pPr>
    </w:p>
    <w:p w:rsidR="007E2D45" w:rsidRDefault="002A272D">
      <w:pPr>
        <w:pStyle w:val="Textoindependiente"/>
        <w:spacing w:line="372" w:lineRule="auto"/>
        <w:ind w:left="316" w:right="2069"/>
      </w:pPr>
      <w:r>
        <w:t>El propósito es garantizar la transparencia, control y actualización continua. Las actividades principales son las siguientes:</w:t>
      </w:r>
    </w:p>
    <w:p w:rsidR="007E2D45" w:rsidRDefault="007E2D45">
      <w:pPr>
        <w:pStyle w:val="Textoindependiente"/>
        <w:spacing w:before="131"/>
      </w:pPr>
    </w:p>
    <w:p w:rsidR="007E2D45" w:rsidRDefault="002A272D">
      <w:pPr>
        <w:pStyle w:val="Prrafodelista"/>
        <w:numPr>
          <w:ilvl w:val="0"/>
          <w:numId w:val="16"/>
        </w:numPr>
        <w:tabs>
          <w:tab w:val="left" w:pos="879"/>
        </w:tabs>
        <w:spacing w:before="1"/>
        <w:ind w:left="879" w:hanging="224"/>
      </w:pPr>
      <w:r>
        <w:t>Reportes</w:t>
      </w:r>
      <w:r>
        <w:rPr>
          <w:spacing w:val="16"/>
        </w:rPr>
        <w:t xml:space="preserve"> </w:t>
      </w:r>
      <w:r>
        <w:t>mensuales</w:t>
      </w:r>
      <w:r>
        <w:rPr>
          <w:spacing w:val="14"/>
        </w:rPr>
        <w:t xml:space="preserve"> </w:t>
      </w:r>
      <w:r>
        <w:rPr>
          <w:spacing w:val="-2"/>
        </w:rPr>
        <w:t>digitales:</w:t>
      </w:r>
    </w:p>
    <w:p w:rsidR="007E2D45" w:rsidRDefault="002A272D">
      <w:pPr>
        <w:pStyle w:val="Prrafodelista"/>
        <w:numPr>
          <w:ilvl w:val="1"/>
          <w:numId w:val="16"/>
        </w:numPr>
        <w:tabs>
          <w:tab w:val="left" w:pos="1670"/>
        </w:tabs>
        <w:spacing w:before="135"/>
        <w:ind w:hanging="338"/>
      </w:pPr>
      <w:r>
        <w:t>Rentabilidad</w:t>
      </w:r>
      <w:r>
        <w:rPr>
          <w:spacing w:val="22"/>
        </w:rPr>
        <w:t xml:space="preserve"> </w:t>
      </w:r>
      <w:r>
        <w:rPr>
          <w:spacing w:val="-2"/>
        </w:rPr>
        <w:t>consolidada.</w:t>
      </w:r>
    </w:p>
    <w:p w:rsidR="007E2D45" w:rsidRDefault="002A272D">
      <w:pPr>
        <w:pStyle w:val="Prrafodelista"/>
        <w:numPr>
          <w:ilvl w:val="1"/>
          <w:numId w:val="16"/>
        </w:numPr>
        <w:tabs>
          <w:tab w:val="left" w:pos="1670"/>
        </w:tabs>
        <w:spacing w:before="130"/>
        <w:ind w:hanging="338"/>
      </w:pPr>
      <w:r>
        <w:t>Benchmark</w:t>
      </w:r>
      <w:r>
        <w:rPr>
          <w:spacing w:val="18"/>
        </w:rPr>
        <w:t xml:space="preserve"> </w:t>
      </w:r>
      <w:r>
        <w:rPr>
          <w:spacing w:val="-2"/>
        </w:rPr>
        <w:t>comparativo.</w:t>
      </w:r>
    </w:p>
    <w:p w:rsidR="007E2D45" w:rsidRDefault="002A272D">
      <w:pPr>
        <w:pStyle w:val="Prrafodelista"/>
        <w:numPr>
          <w:ilvl w:val="1"/>
          <w:numId w:val="16"/>
        </w:numPr>
        <w:tabs>
          <w:tab w:val="left" w:pos="1670"/>
        </w:tabs>
        <w:spacing w:before="129"/>
        <w:ind w:hanging="338"/>
      </w:pPr>
      <w:r>
        <w:t>Riesgo</w:t>
      </w:r>
      <w:r>
        <w:rPr>
          <w:spacing w:val="6"/>
        </w:rPr>
        <w:t xml:space="preserve"> </w:t>
      </w:r>
      <w:r>
        <w:t>y</w:t>
      </w:r>
      <w:r>
        <w:rPr>
          <w:spacing w:val="12"/>
        </w:rPr>
        <w:t xml:space="preserve"> </w:t>
      </w:r>
      <w:r>
        <w:rPr>
          <w:spacing w:val="-2"/>
        </w:rPr>
        <w:t>volatilidad.</w:t>
      </w:r>
    </w:p>
    <w:p w:rsidR="007E2D45" w:rsidRDefault="002A272D">
      <w:pPr>
        <w:pStyle w:val="Prrafodelista"/>
        <w:numPr>
          <w:ilvl w:val="0"/>
          <w:numId w:val="16"/>
        </w:numPr>
        <w:tabs>
          <w:tab w:val="left" w:pos="879"/>
        </w:tabs>
        <w:spacing w:before="132"/>
        <w:ind w:left="879" w:hanging="224"/>
      </w:pPr>
      <w:r>
        <w:t>Reuniones</w:t>
      </w:r>
      <w:r>
        <w:rPr>
          <w:spacing w:val="14"/>
        </w:rPr>
        <w:t xml:space="preserve"> </w:t>
      </w:r>
      <w:r>
        <w:t>semestrales</w:t>
      </w:r>
      <w:r>
        <w:rPr>
          <w:spacing w:val="17"/>
        </w:rPr>
        <w:t xml:space="preserve"> </w:t>
      </w:r>
      <w:r>
        <w:t>de</w:t>
      </w:r>
      <w:r>
        <w:rPr>
          <w:spacing w:val="12"/>
        </w:rPr>
        <w:t xml:space="preserve"> </w:t>
      </w:r>
      <w:r>
        <w:rPr>
          <w:spacing w:val="-2"/>
        </w:rPr>
        <w:t>revisión:</w:t>
      </w:r>
    </w:p>
    <w:p w:rsidR="007E2D45" w:rsidRDefault="002A272D">
      <w:pPr>
        <w:pStyle w:val="Prrafodelista"/>
        <w:numPr>
          <w:ilvl w:val="1"/>
          <w:numId w:val="16"/>
        </w:numPr>
        <w:tabs>
          <w:tab w:val="left" w:pos="1670"/>
        </w:tabs>
        <w:spacing w:before="133"/>
        <w:ind w:hanging="338"/>
      </w:pPr>
      <w:r>
        <w:t>Ajustes</w:t>
      </w:r>
      <w:r>
        <w:rPr>
          <w:spacing w:val="15"/>
        </w:rPr>
        <w:t xml:space="preserve"> </w:t>
      </w:r>
      <w:r>
        <w:rPr>
          <w:spacing w:val="-2"/>
        </w:rPr>
        <w:t>tácticos.</w:t>
      </w:r>
    </w:p>
    <w:p w:rsidR="007E2D45" w:rsidRDefault="002A272D">
      <w:pPr>
        <w:pStyle w:val="Prrafodelista"/>
        <w:numPr>
          <w:ilvl w:val="1"/>
          <w:numId w:val="16"/>
        </w:numPr>
        <w:tabs>
          <w:tab w:val="left" w:pos="338"/>
        </w:tabs>
        <w:spacing w:before="132"/>
        <w:ind w:left="338" w:right="6505" w:hanging="338"/>
        <w:jc w:val="right"/>
      </w:pPr>
      <w:r>
        <w:rPr>
          <w:spacing w:val="-2"/>
        </w:rPr>
        <w:t>Rebalancing.</w:t>
      </w:r>
    </w:p>
    <w:p w:rsidR="007E2D45" w:rsidRDefault="002A272D">
      <w:pPr>
        <w:pStyle w:val="Prrafodelista"/>
        <w:numPr>
          <w:ilvl w:val="0"/>
          <w:numId w:val="16"/>
        </w:numPr>
        <w:tabs>
          <w:tab w:val="left" w:pos="224"/>
        </w:tabs>
        <w:spacing w:before="129"/>
        <w:ind w:left="224" w:right="6420" w:hanging="224"/>
        <w:jc w:val="right"/>
      </w:pPr>
      <w:r>
        <w:t>Alertas</w:t>
      </w:r>
      <w:r>
        <w:rPr>
          <w:spacing w:val="13"/>
        </w:rPr>
        <w:t xml:space="preserve"> </w:t>
      </w:r>
      <w:r>
        <w:rPr>
          <w:spacing w:val="-2"/>
        </w:rPr>
        <w:t>automatizadas:</w:t>
      </w:r>
    </w:p>
    <w:p w:rsidR="007E2D45" w:rsidRDefault="002A272D">
      <w:pPr>
        <w:pStyle w:val="Prrafodelista"/>
        <w:numPr>
          <w:ilvl w:val="1"/>
          <w:numId w:val="16"/>
        </w:numPr>
        <w:tabs>
          <w:tab w:val="left" w:pos="1670"/>
        </w:tabs>
        <w:spacing w:before="136"/>
        <w:ind w:hanging="338"/>
      </w:pPr>
      <w:r>
        <w:t>Cambios</w:t>
      </w:r>
      <w:r>
        <w:rPr>
          <w:spacing w:val="15"/>
        </w:rPr>
        <w:t xml:space="preserve"> </w:t>
      </w:r>
      <w:r>
        <w:t>significativos</w:t>
      </w:r>
      <w:r>
        <w:rPr>
          <w:spacing w:val="13"/>
        </w:rPr>
        <w:t xml:space="preserve"> </w:t>
      </w:r>
      <w:r>
        <w:t>del</w:t>
      </w:r>
      <w:r>
        <w:rPr>
          <w:spacing w:val="16"/>
        </w:rPr>
        <w:t xml:space="preserve"> </w:t>
      </w:r>
      <w:r>
        <w:rPr>
          <w:spacing w:val="-2"/>
        </w:rPr>
        <w:t>mercado.</w:t>
      </w:r>
    </w:p>
    <w:p w:rsidR="007E2D45" w:rsidRDefault="002A272D">
      <w:pPr>
        <w:pStyle w:val="Prrafodelista"/>
        <w:numPr>
          <w:ilvl w:val="1"/>
          <w:numId w:val="16"/>
        </w:numPr>
        <w:tabs>
          <w:tab w:val="left" w:pos="1670"/>
        </w:tabs>
        <w:spacing w:before="130"/>
        <w:ind w:hanging="338"/>
      </w:pPr>
      <w:r>
        <w:t>Desviaciones</w:t>
      </w:r>
      <w:r>
        <w:rPr>
          <w:spacing w:val="13"/>
        </w:rPr>
        <w:t xml:space="preserve"> </w:t>
      </w:r>
      <w:r>
        <w:t>respecto</w:t>
      </w:r>
      <w:r>
        <w:rPr>
          <w:spacing w:val="16"/>
        </w:rPr>
        <w:t xml:space="preserve"> </w:t>
      </w:r>
      <w:r>
        <w:t>al</w:t>
      </w:r>
      <w:r>
        <w:rPr>
          <w:spacing w:val="18"/>
        </w:rPr>
        <w:t xml:space="preserve"> </w:t>
      </w:r>
      <w:r>
        <w:rPr>
          <w:spacing w:val="-2"/>
        </w:rPr>
        <w:t>plan.</w:t>
      </w:r>
    </w:p>
    <w:p w:rsidR="007E2D45" w:rsidRDefault="007E2D45">
      <w:pPr>
        <w:pStyle w:val="Textoindependiente"/>
        <w:spacing w:before="66"/>
      </w:pPr>
    </w:p>
    <w:p w:rsidR="007E2D45" w:rsidRDefault="002A272D">
      <w:pPr>
        <w:pStyle w:val="Ttulo3"/>
        <w:rPr>
          <w:rFonts w:ascii="Calibri" w:hAnsi="Calibri"/>
        </w:rPr>
      </w:pPr>
      <w:bookmarkStart w:id="109" w:name="_TOC_250035"/>
      <w:r>
        <w:rPr>
          <w:rFonts w:ascii="Calibri" w:hAnsi="Calibri"/>
          <w:color w:val="4F80BC"/>
        </w:rPr>
        <w:t>Educación</w:t>
      </w:r>
      <w:r>
        <w:rPr>
          <w:rFonts w:ascii="Calibri" w:hAnsi="Calibri"/>
          <w:color w:val="4F80BC"/>
          <w:spacing w:val="23"/>
        </w:rPr>
        <w:t xml:space="preserve"> </w:t>
      </w:r>
      <w:bookmarkEnd w:id="109"/>
      <w:r>
        <w:rPr>
          <w:rFonts w:ascii="Calibri" w:hAnsi="Calibri"/>
          <w:color w:val="4F80BC"/>
          <w:spacing w:val="-2"/>
        </w:rPr>
        <w:t>Financiera</w:t>
      </w:r>
    </w:p>
    <w:p w:rsidR="007E2D45" w:rsidRDefault="007E2D45">
      <w:pPr>
        <w:pStyle w:val="Textoindependiente"/>
        <w:spacing w:before="127"/>
        <w:rPr>
          <w:rFonts w:ascii="Calibri"/>
          <w:b/>
        </w:rPr>
      </w:pPr>
    </w:p>
    <w:p w:rsidR="007E2D45" w:rsidRDefault="002A272D">
      <w:pPr>
        <w:pStyle w:val="Textoindependiente"/>
        <w:spacing w:line="369" w:lineRule="auto"/>
        <w:ind w:left="316" w:right="1158"/>
        <w:jc w:val="both"/>
      </w:pPr>
      <w:r>
        <w:t>El objetivo es que el cliente comprenda las opciones que tiene, y que pueda tomar las decisiones</w:t>
      </w:r>
      <w:r>
        <w:rPr>
          <w:spacing w:val="-2"/>
        </w:rPr>
        <w:t xml:space="preserve"> </w:t>
      </w:r>
      <w:r>
        <w:t>finales</w:t>
      </w:r>
      <w:r>
        <w:rPr>
          <w:spacing w:val="-2"/>
        </w:rPr>
        <w:t xml:space="preserve"> </w:t>
      </w:r>
      <w:r>
        <w:t>de</w:t>
      </w:r>
      <w:r>
        <w:rPr>
          <w:spacing w:val="-4"/>
        </w:rPr>
        <w:t xml:space="preserve"> </w:t>
      </w:r>
      <w:r>
        <w:t>forma</w:t>
      </w:r>
      <w:r>
        <w:rPr>
          <w:spacing w:val="-4"/>
        </w:rPr>
        <w:t xml:space="preserve"> </w:t>
      </w:r>
      <w:r>
        <w:t>informada,</w:t>
      </w:r>
      <w:r>
        <w:rPr>
          <w:spacing w:val="-2"/>
        </w:rPr>
        <w:t xml:space="preserve"> </w:t>
      </w:r>
      <w:r>
        <w:t>en</w:t>
      </w:r>
      <w:r>
        <w:rPr>
          <w:spacing w:val="-2"/>
        </w:rPr>
        <w:t xml:space="preserve"> </w:t>
      </w:r>
      <w:r>
        <w:t>base</w:t>
      </w:r>
      <w:r>
        <w:rPr>
          <w:spacing w:val="-4"/>
        </w:rPr>
        <w:t xml:space="preserve"> </w:t>
      </w:r>
      <w:r>
        <w:t>a</w:t>
      </w:r>
      <w:r>
        <w:rPr>
          <w:spacing w:val="-2"/>
        </w:rPr>
        <w:t xml:space="preserve"> </w:t>
      </w:r>
      <w:r>
        <w:t>las</w:t>
      </w:r>
      <w:r>
        <w:rPr>
          <w:spacing w:val="-2"/>
        </w:rPr>
        <w:t xml:space="preserve"> </w:t>
      </w:r>
      <w:r>
        <w:t>propuestas</w:t>
      </w:r>
      <w:r>
        <w:rPr>
          <w:spacing w:val="-2"/>
        </w:rPr>
        <w:t xml:space="preserve"> </w:t>
      </w:r>
      <w:r>
        <w:t>planteadas</w:t>
      </w:r>
      <w:r>
        <w:rPr>
          <w:spacing w:val="-2"/>
        </w:rPr>
        <w:t xml:space="preserve"> </w:t>
      </w:r>
      <w:r>
        <w:t>por</w:t>
      </w:r>
      <w:r>
        <w:rPr>
          <w:spacing w:val="-4"/>
        </w:rPr>
        <w:t xml:space="preserve"> </w:t>
      </w:r>
      <w:r>
        <w:t>el servicio de asesoramiento.</w:t>
      </w:r>
    </w:p>
    <w:p w:rsidR="007E2D45" w:rsidRDefault="007E2D45">
      <w:pPr>
        <w:pStyle w:val="Textoindependiente"/>
        <w:spacing w:before="136"/>
      </w:pPr>
    </w:p>
    <w:p w:rsidR="007E2D45" w:rsidRDefault="002A272D">
      <w:pPr>
        <w:pStyle w:val="Textoindependiente"/>
        <w:ind w:left="316"/>
      </w:pPr>
      <w:r>
        <w:t>Dentro</w:t>
      </w:r>
      <w:r>
        <w:rPr>
          <w:spacing w:val="7"/>
        </w:rPr>
        <w:t xml:space="preserve"> </w:t>
      </w:r>
      <w:r>
        <w:t>de</w:t>
      </w:r>
      <w:r>
        <w:rPr>
          <w:spacing w:val="8"/>
        </w:rPr>
        <w:t xml:space="preserve"> </w:t>
      </w:r>
      <w:r>
        <w:t>la</w:t>
      </w:r>
      <w:r>
        <w:rPr>
          <w:spacing w:val="7"/>
        </w:rPr>
        <w:t xml:space="preserve"> </w:t>
      </w:r>
      <w:r>
        <w:t>propuesta</w:t>
      </w:r>
      <w:r>
        <w:rPr>
          <w:spacing w:val="9"/>
        </w:rPr>
        <w:t xml:space="preserve"> </w:t>
      </w:r>
      <w:r>
        <w:t>se</w:t>
      </w:r>
      <w:r>
        <w:rPr>
          <w:spacing w:val="13"/>
        </w:rPr>
        <w:t xml:space="preserve"> </w:t>
      </w:r>
      <w:r>
        <w:rPr>
          <w:spacing w:val="-2"/>
        </w:rPr>
        <w:t>incluyen:</w:t>
      </w:r>
    </w:p>
    <w:p w:rsidR="007E2D45" w:rsidRDefault="002A272D">
      <w:pPr>
        <w:pStyle w:val="Prrafodelista"/>
        <w:numPr>
          <w:ilvl w:val="0"/>
          <w:numId w:val="15"/>
        </w:numPr>
        <w:tabs>
          <w:tab w:val="left" w:pos="879"/>
        </w:tabs>
        <w:spacing w:before="133"/>
        <w:ind w:left="879" w:hanging="224"/>
      </w:pPr>
      <w:r>
        <w:t>Micro</w:t>
      </w:r>
      <w:r>
        <w:rPr>
          <w:spacing w:val="8"/>
        </w:rPr>
        <w:t xml:space="preserve"> </w:t>
      </w:r>
      <w:r>
        <w:t>cursos</w:t>
      </w:r>
      <w:r>
        <w:rPr>
          <w:spacing w:val="14"/>
        </w:rPr>
        <w:t xml:space="preserve"> </w:t>
      </w:r>
      <w:r>
        <w:t>virtuales</w:t>
      </w:r>
      <w:r>
        <w:rPr>
          <w:spacing w:val="9"/>
        </w:rPr>
        <w:t xml:space="preserve"> </w:t>
      </w:r>
      <w:r>
        <w:t>sobre</w:t>
      </w:r>
      <w:r>
        <w:rPr>
          <w:spacing w:val="10"/>
        </w:rPr>
        <w:t xml:space="preserve"> </w:t>
      </w:r>
      <w:r>
        <w:t>ahorro,</w:t>
      </w:r>
      <w:r>
        <w:rPr>
          <w:spacing w:val="11"/>
        </w:rPr>
        <w:t xml:space="preserve"> </w:t>
      </w:r>
      <w:r>
        <w:t>riesgo</w:t>
      </w:r>
      <w:r>
        <w:rPr>
          <w:spacing w:val="9"/>
        </w:rPr>
        <w:t xml:space="preserve"> </w:t>
      </w:r>
      <w:r>
        <w:t>y</w:t>
      </w:r>
      <w:r>
        <w:rPr>
          <w:spacing w:val="14"/>
        </w:rPr>
        <w:t xml:space="preserve"> </w:t>
      </w:r>
      <w:r>
        <w:rPr>
          <w:spacing w:val="-2"/>
        </w:rPr>
        <w:t>diversificación.</w:t>
      </w:r>
    </w:p>
    <w:p w:rsidR="007E2D45" w:rsidRDefault="002A272D">
      <w:pPr>
        <w:pStyle w:val="Prrafodelista"/>
        <w:numPr>
          <w:ilvl w:val="0"/>
          <w:numId w:val="15"/>
        </w:numPr>
        <w:tabs>
          <w:tab w:val="left" w:pos="879"/>
        </w:tabs>
        <w:spacing w:before="139"/>
        <w:ind w:left="879" w:hanging="224"/>
      </w:pPr>
      <w:r>
        <w:t>Newsletter</w:t>
      </w:r>
      <w:r>
        <w:rPr>
          <w:spacing w:val="18"/>
        </w:rPr>
        <w:t xml:space="preserve"> </w:t>
      </w:r>
      <w:r>
        <w:t>educativo</w:t>
      </w:r>
      <w:r>
        <w:rPr>
          <w:spacing w:val="16"/>
        </w:rPr>
        <w:t xml:space="preserve"> </w:t>
      </w:r>
      <w:r>
        <w:rPr>
          <w:spacing w:val="-2"/>
        </w:rPr>
        <w:t>mensual.</w:t>
      </w:r>
    </w:p>
    <w:p w:rsidR="007E2D45" w:rsidRDefault="002A272D">
      <w:pPr>
        <w:pStyle w:val="Prrafodelista"/>
        <w:numPr>
          <w:ilvl w:val="0"/>
          <w:numId w:val="15"/>
        </w:numPr>
        <w:tabs>
          <w:tab w:val="left" w:pos="879"/>
        </w:tabs>
        <w:spacing w:before="136"/>
        <w:ind w:left="879" w:hanging="224"/>
      </w:pPr>
      <w:r>
        <w:t>Workshop</w:t>
      </w:r>
      <w:r>
        <w:rPr>
          <w:spacing w:val="10"/>
        </w:rPr>
        <w:t xml:space="preserve"> </w:t>
      </w:r>
      <w:r>
        <w:t>anual</w:t>
      </w:r>
      <w:r>
        <w:rPr>
          <w:spacing w:val="15"/>
        </w:rPr>
        <w:t xml:space="preserve"> </w:t>
      </w:r>
      <w:r>
        <w:t>de</w:t>
      </w:r>
      <w:r>
        <w:rPr>
          <w:spacing w:val="10"/>
        </w:rPr>
        <w:t xml:space="preserve"> </w:t>
      </w:r>
      <w:r>
        <w:t>inversiones</w:t>
      </w:r>
      <w:r>
        <w:rPr>
          <w:spacing w:val="11"/>
        </w:rPr>
        <w:t xml:space="preserve"> </w:t>
      </w:r>
      <w:r>
        <w:t>temáticas</w:t>
      </w:r>
      <w:r>
        <w:rPr>
          <w:spacing w:val="12"/>
        </w:rPr>
        <w:t xml:space="preserve"> </w:t>
      </w:r>
      <w:r>
        <w:t>y</w:t>
      </w:r>
      <w:r>
        <w:rPr>
          <w:spacing w:val="15"/>
        </w:rPr>
        <w:t xml:space="preserve"> </w:t>
      </w:r>
      <w:r>
        <w:rPr>
          <w:spacing w:val="-2"/>
        </w:rPr>
        <w:t>startups.</w:t>
      </w:r>
    </w:p>
    <w:p w:rsidR="007E2D45" w:rsidRDefault="007E2D45">
      <w:pPr>
        <w:pStyle w:val="Textoindependiente"/>
      </w:pPr>
    </w:p>
    <w:p w:rsidR="007E2D45" w:rsidRDefault="007E2D45">
      <w:pPr>
        <w:pStyle w:val="Textoindependiente"/>
        <w:spacing w:before="18"/>
      </w:pPr>
    </w:p>
    <w:p w:rsidR="007E2D45" w:rsidRDefault="002A272D">
      <w:pPr>
        <w:pStyle w:val="Textoindependiente"/>
        <w:ind w:left="316"/>
      </w:pPr>
      <w:r>
        <w:t>Este</w:t>
      </w:r>
      <w:r>
        <w:rPr>
          <w:spacing w:val="8"/>
        </w:rPr>
        <w:t xml:space="preserve"> </w:t>
      </w:r>
      <w:r>
        <w:t>proceso</w:t>
      </w:r>
      <w:r>
        <w:rPr>
          <w:spacing w:val="9"/>
        </w:rPr>
        <w:t xml:space="preserve"> </w:t>
      </w:r>
      <w:r>
        <w:t>es</w:t>
      </w:r>
      <w:r>
        <w:rPr>
          <w:spacing w:val="9"/>
        </w:rPr>
        <w:t xml:space="preserve"> </w:t>
      </w:r>
      <w:r>
        <w:t>diferencial</w:t>
      </w:r>
      <w:r>
        <w:rPr>
          <w:spacing w:val="9"/>
        </w:rPr>
        <w:t xml:space="preserve"> </w:t>
      </w:r>
      <w:r>
        <w:t>en</w:t>
      </w:r>
      <w:r>
        <w:rPr>
          <w:spacing w:val="9"/>
        </w:rPr>
        <w:t xml:space="preserve"> </w:t>
      </w:r>
      <w:r>
        <w:t>el</w:t>
      </w:r>
      <w:r>
        <w:rPr>
          <w:spacing w:val="6"/>
        </w:rPr>
        <w:t xml:space="preserve"> </w:t>
      </w:r>
      <w:r>
        <w:t>sector</w:t>
      </w:r>
      <w:r>
        <w:rPr>
          <w:spacing w:val="7"/>
        </w:rPr>
        <w:t xml:space="preserve"> </w:t>
      </w:r>
      <w:r>
        <w:t>y</w:t>
      </w:r>
      <w:r>
        <w:rPr>
          <w:spacing w:val="11"/>
        </w:rPr>
        <w:t xml:space="preserve"> </w:t>
      </w:r>
      <w:r>
        <w:t>contribuye</w:t>
      </w:r>
      <w:r>
        <w:rPr>
          <w:spacing w:val="7"/>
        </w:rPr>
        <w:t xml:space="preserve"> </w:t>
      </w:r>
      <w:r>
        <w:t>a</w:t>
      </w:r>
      <w:r>
        <w:rPr>
          <w:spacing w:val="10"/>
        </w:rPr>
        <w:t xml:space="preserve"> </w:t>
      </w:r>
      <w:r>
        <w:t>la</w:t>
      </w:r>
      <w:r>
        <w:rPr>
          <w:spacing w:val="6"/>
        </w:rPr>
        <w:t xml:space="preserve"> </w:t>
      </w:r>
      <w:r>
        <w:rPr>
          <w:spacing w:val="-2"/>
        </w:rPr>
        <w:t>fidelización.</w:t>
      </w:r>
    </w:p>
    <w:p w:rsidR="007E2D45" w:rsidRDefault="007E2D45">
      <w:pPr>
        <w:pStyle w:val="Textoindependiente"/>
        <w:sectPr w:rsidR="007E2D45">
          <w:pgSz w:w="12240" w:h="15840"/>
          <w:pgMar w:top="1260" w:right="1080" w:bottom="1200" w:left="1800" w:header="0" w:footer="1017" w:gutter="0"/>
          <w:cols w:space="720"/>
        </w:sectPr>
      </w:pPr>
    </w:p>
    <w:p w:rsidR="007E2D45" w:rsidRDefault="002A272D">
      <w:pPr>
        <w:pStyle w:val="Ttulo3"/>
        <w:spacing w:before="36"/>
        <w:rPr>
          <w:rFonts w:ascii="Calibri" w:hAnsi="Calibri"/>
        </w:rPr>
      </w:pPr>
      <w:bookmarkStart w:id="110" w:name="_TOC_250034"/>
      <w:r>
        <w:rPr>
          <w:rFonts w:ascii="Calibri" w:hAnsi="Calibri"/>
          <w:color w:val="4F80BC"/>
        </w:rPr>
        <w:lastRenderedPageBreak/>
        <w:t>Gestión</w:t>
      </w:r>
      <w:r>
        <w:rPr>
          <w:rFonts w:ascii="Calibri" w:hAnsi="Calibri"/>
          <w:color w:val="4F80BC"/>
          <w:spacing w:val="12"/>
        </w:rPr>
        <w:t xml:space="preserve"> </w:t>
      </w:r>
      <w:r>
        <w:rPr>
          <w:rFonts w:ascii="Calibri" w:hAnsi="Calibri"/>
          <w:color w:val="4F80BC"/>
        </w:rPr>
        <w:t>Interna</w:t>
      </w:r>
      <w:r>
        <w:rPr>
          <w:rFonts w:ascii="Calibri" w:hAnsi="Calibri"/>
          <w:color w:val="4F80BC"/>
          <w:spacing w:val="10"/>
        </w:rPr>
        <w:t xml:space="preserve"> </w:t>
      </w:r>
      <w:r>
        <w:rPr>
          <w:rFonts w:ascii="Calibri" w:hAnsi="Calibri"/>
          <w:color w:val="4F80BC"/>
        </w:rPr>
        <w:t>y</w:t>
      </w:r>
      <w:r>
        <w:rPr>
          <w:rFonts w:ascii="Calibri" w:hAnsi="Calibri"/>
          <w:color w:val="4F80BC"/>
          <w:spacing w:val="13"/>
        </w:rPr>
        <w:t xml:space="preserve"> </w:t>
      </w:r>
      <w:bookmarkEnd w:id="110"/>
      <w:r>
        <w:rPr>
          <w:rFonts w:ascii="Calibri" w:hAnsi="Calibri"/>
          <w:color w:val="4F80BC"/>
          <w:spacing w:val="-2"/>
        </w:rPr>
        <w:t>Cumplimiento</w:t>
      </w:r>
    </w:p>
    <w:p w:rsidR="007E2D45" w:rsidRDefault="007E2D45">
      <w:pPr>
        <w:pStyle w:val="Textoindependiente"/>
        <w:spacing w:before="4"/>
        <w:rPr>
          <w:rFonts w:ascii="Calibri"/>
          <w:b/>
        </w:rPr>
      </w:pPr>
    </w:p>
    <w:p w:rsidR="007E2D45" w:rsidRDefault="002A272D">
      <w:pPr>
        <w:pStyle w:val="Textoindependiente"/>
        <w:ind w:left="316"/>
      </w:pPr>
      <w:r>
        <w:t>Incluye</w:t>
      </w:r>
      <w:r>
        <w:rPr>
          <w:spacing w:val="11"/>
        </w:rPr>
        <w:t xml:space="preserve"> </w:t>
      </w:r>
      <w:r>
        <w:t>las</w:t>
      </w:r>
      <w:r>
        <w:rPr>
          <w:spacing w:val="13"/>
        </w:rPr>
        <w:t xml:space="preserve"> </w:t>
      </w:r>
      <w:r>
        <w:t>siguientes</w:t>
      </w:r>
      <w:r>
        <w:rPr>
          <w:spacing w:val="13"/>
        </w:rPr>
        <w:t xml:space="preserve"> </w:t>
      </w:r>
      <w:r>
        <w:rPr>
          <w:spacing w:val="-2"/>
        </w:rPr>
        <w:t>actividades:</w:t>
      </w:r>
    </w:p>
    <w:p w:rsidR="007E2D45" w:rsidRDefault="002A272D">
      <w:pPr>
        <w:pStyle w:val="Prrafodelista"/>
        <w:numPr>
          <w:ilvl w:val="0"/>
          <w:numId w:val="15"/>
        </w:numPr>
        <w:tabs>
          <w:tab w:val="left" w:pos="879"/>
        </w:tabs>
        <w:spacing w:before="136"/>
        <w:ind w:left="879" w:hanging="224"/>
      </w:pPr>
      <w:r>
        <w:t>Contabilidad</w:t>
      </w:r>
      <w:r>
        <w:rPr>
          <w:spacing w:val="14"/>
        </w:rPr>
        <w:t xml:space="preserve"> </w:t>
      </w:r>
      <w:r>
        <w:t>y</w:t>
      </w:r>
      <w:r>
        <w:rPr>
          <w:spacing w:val="11"/>
        </w:rPr>
        <w:t xml:space="preserve"> </w:t>
      </w:r>
      <w:r>
        <w:rPr>
          <w:spacing w:val="-2"/>
        </w:rPr>
        <w:t>administración.</w:t>
      </w:r>
    </w:p>
    <w:p w:rsidR="007E2D45" w:rsidRDefault="002A272D">
      <w:pPr>
        <w:pStyle w:val="Prrafodelista"/>
        <w:numPr>
          <w:ilvl w:val="0"/>
          <w:numId w:val="15"/>
        </w:numPr>
        <w:tabs>
          <w:tab w:val="left" w:pos="879"/>
        </w:tabs>
        <w:spacing w:before="136"/>
        <w:ind w:left="879" w:hanging="224"/>
      </w:pPr>
      <w:r>
        <w:t>Cumplimiento</w:t>
      </w:r>
      <w:r>
        <w:rPr>
          <w:spacing w:val="15"/>
        </w:rPr>
        <w:t xml:space="preserve"> </w:t>
      </w:r>
      <w:r>
        <w:t>regulatorio</w:t>
      </w:r>
      <w:r>
        <w:rPr>
          <w:spacing w:val="13"/>
        </w:rPr>
        <w:t xml:space="preserve"> </w:t>
      </w:r>
      <w:r>
        <w:t>(Banco</w:t>
      </w:r>
      <w:r>
        <w:rPr>
          <w:spacing w:val="19"/>
        </w:rPr>
        <w:t xml:space="preserve"> </w:t>
      </w:r>
      <w:r>
        <w:t>Central</w:t>
      </w:r>
      <w:r>
        <w:rPr>
          <w:spacing w:val="16"/>
        </w:rPr>
        <w:t xml:space="preserve"> </w:t>
      </w:r>
      <w:r>
        <w:t>del</w:t>
      </w:r>
      <w:r>
        <w:rPr>
          <w:spacing w:val="15"/>
        </w:rPr>
        <w:t xml:space="preserve"> </w:t>
      </w:r>
      <w:r>
        <w:rPr>
          <w:spacing w:val="-2"/>
        </w:rPr>
        <w:t>Uruguay).</w:t>
      </w:r>
    </w:p>
    <w:p w:rsidR="007E2D45" w:rsidRDefault="002A272D">
      <w:pPr>
        <w:pStyle w:val="Prrafodelista"/>
        <w:numPr>
          <w:ilvl w:val="0"/>
          <w:numId w:val="15"/>
        </w:numPr>
        <w:tabs>
          <w:tab w:val="left" w:pos="879"/>
        </w:tabs>
        <w:spacing w:before="138"/>
        <w:ind w:left="879" w:hanging="224"/>
      </w:pPr>
      <w:r>
        <w:t>Protección</w:t>
      </w:r>
      <w:r>
        <w:rPr>
          <w:spacing w:val="9"/>
        </w:rPr>
        <w:t xml:space="preserve"> </w:t>
      </w:r>
      <w:r>
        <w:t>de</w:t>
      </w:r>
      <w:r>
        <w:rPr>
          <w:spacing w:val="9"/>
        </w:rPr>
        <w:t xml:space="preserve"> </w:t>
      </w:r>
      <w:r>
        <w:t>datos</w:t>
      </w:r>
      <w:r>
        <w:rPr>
          <w:spacing w:val="10"/>
        </w:rPr>
        <w:t xml:space="preserve"> </w:t>
      </w:r>
      <w:r>
        <w:t>y</w:t>
      </w:r>
      <w:r>
        <w:rPr>
          <w:spacing w:val="9"/>
        </w:rPr>
        <w:t xml:space="preserve"> </w:t>
      </w:r>
      <w:r>
        <w:rPr>
          <w:spacing w:val="-2"/>
        </w:rPr>
        <w:t>ciberseguridad.</w:t>
      </w:r>
    </w:p>
    <w:p w:rsidR="007E2D45" w:rsidRDefault="002A272D">
      <w:pPr>
        <w:pStyle w:val="Prrafodelista"/>
        <w:numPr>
          <w:ilvl w:val="0"/>
          <w:numId w:val="15"/>
        </w:numPr>
        <w:tabs>
          <w:tab w:val="left" w:pos="879"/>
        </w:tabs>
        <w:spacing w:before="134"/>
        <w:ind w:left="879" w:hanging="224"/>
      </w:pPr>
      <w:r>
        <w:t>Evaluación</w:t>
      </w:r>
      <w:r>
        <w:rPr>
          <w:spacing w:val="12"/>
        </w:rPr>
        <w:t xml:space="preserve"> </w:t>
      </w:r>
      <w:r>
        <w:t>interna</w:t>
      </w:r>
      <w:r>
        <w:rPr>
          <w:spacing w:val="12"/>
        </w:rPr>
        <w:t xml:space="preserve"> </w:t>
      </w:r>
      <w:r>
        <w:t>de</w:t>
      </w:r>
      <w:r>
        <w:rPr>
          <w:spacing w:val="13"/>
        </w:rPr>
        <w:t xml:space="preserve"> </w:t>
      </w:r>
      <w:r>
        <w:rPr>
          <w:spacing w:val="-2"/>
        </w:rPr>
        <w:t>riesgos.</w:t>
      </w:r>
    </w:p>
    <w:p w:rsidR="007E2D45" w:rsidRDefault="002A272D">
      <w:pPr>
        <w:pStyle w:val="Prrafodelista"/>
        <w:numPr>
          <w:ilvl w:val="0"/>
          <w:numId w:val="15"/>
        </w:numPr>
        <w:tabs>
          <w:tab w:val="left" w:pos="879"/>
        </w:tabs>
        <w:spacing w:before="138"/>
        <w:ind w:left="879" w:hanging="224"/>
      </w:pPr>
      <w:r>
        <w:t>Auditorías</w:t>
      </w:r>
      <w:r>
        <w:rPr>
          <w:spacing w:val="19"/>
        </w:rPr>
        <w:t xml:space="preserve"> </w:t>
      </w:r>
      <w:r>
        <w:rPr>
          <w:spacing w:val="-2"/>
        </w:rPr>
        <w:t>periódicas.</w:t>
      </w:r>
    </w:p>
    <w:p w:rsidR="007E2D45" w:rsidRDefault="007E2D45">
      <w:pPr>
        <w:pStyle w:val="Textoindependiente"/>
        <w:spacing w:before="71"/>
      </w:pPr>
    </w:p>
    <w:p w:rsidR="007E2D45" w:rsidRDefault="002A272D">
      <w:pPr>
        <w:pStyle w:val="Ttulo2"/>
      </w:pPr>
      <w:bookmarkStart w:id="111" w:name="_TOC_250033"/>
      <w:r>
        <w:rPr>
          <w:color w:val="4F80BC"/>
        </w:rPr>
        <w:t>Recursos</w:t>
      </w:r>
      <w:r>
        <w:rPr>
          <w:color w:val="4F80BC"/>
          <w:spacing w:val="10"/>
        </w:rPr>
        <w:t xml:space="preserve"> </w:t>
      </w:r>
      <w:bookmarkEnd w:id="111"/>
      <w:r>
        <w:rPr>
          <w:color w:val="4F80BC"/>
          <w:spacing w:val="-2"/>
        </w:rPr>
        <w:t>Necesarios</w:t>
      </w:r>
    </w:p>
    <w:p w:rsidR="007E2D45" w:rsidRDefault="002A272D">
      <w:pPr>
        <w:pStyle w:val="Ttulo3"/>
        <w:spacing w:before="191"/>
        <w:rPr>
          <w:rFonts w:ascii="Calibri"/>
        </w:rPr>
      </w:pPr>
      <w:bookmarkStart w:id="112" w:name="_TOC_250032"/>
      <w:r>
        <w:rPr>
          <w:rFonts w:ascii="Calibri"/>
          <w:color w:val="4F80BC"/>
        </w:rPr>
        <w:t>Recursos</w:t>
      </w:r>
      <w:r>
        <w:rPr>
          <w:rFonts w:ascii="Calibri"/>
          <w:color w:val="4F80BC"/>
          <w:spacing w:val="22"/>
        </w:rPr>
        <w:t xml:space="preserve"> </w:t>
      </w:r>
      <w:bookmarkEnd w:id="112"/>
      <w:r>
        <w:rPr>
          <w:rFonts w:ascii="Calibri"/>
          <w:color w:val="4F80BC"/>
          <w:spacing w:val="-2"/>
        </w:rPr>
        <w:t>Humanos</w:t>
      </w:r>
    </w:p>
    <w:p w:rsidR="007E2D45" w:rsidRDefault="007E2D45">
      <w:pPr>
        <w:pStyle w:val="Textoindependiente"/>
        <w:spacing w:before="2"/>
        <w:rPr>
          <w:rFonts w:ascii="Calibri"/>
          <w:b/>
        </w:rPr>
      </w:pPr>
    </w:p>
    <w:p w:rsidR="007E2D45" w:rsidRDefault="002A272D">
      <w:pPr>
        <w:spacing w:before="1"/>
        <w:ind w:left="316"/>
        <w:rPr>
          <w:b/>
        </w:rPr>
      </w:pPr>
      <w:r>
        <w:rPr>
          <w:b/>
        </w:rPr>
        <w:t>Estructura</w:t>
      </w:r>
      <w:r>
        <w:rPr>
          <w:b/>
          <w:spacing w:val="10"/>
        </w:rPr>
        <w:t xml:space="preserve"> </w:t>
      </w:r>
      <w:r>
        <w:rPr>
          <w:b/>
        </w:rPr>
        <w:t>Inicial</w:t>
      </w:r>
      <w:r>
        <w:rPr>
          <w:b/>
          <w:spacing w:val="13"/>
        </w:rPr>
        <w:t xml:space="preserve"> </w:t>
      </w:r>
      <w:r>
        <w:rPr>
          <w:b/>
        </w:rPr>
        <w:t>(2</w:t>
      </w:r>
      <w:r>
        <w:rPr>
          <w:b/>
          <w:spacing w:val="15"/>
        </w:rPr>
        <w:t xml:space="preserve"> </w:t>
      </w:r>
      <w:r>
        <w:rPr>
          <w:b/>
          <w:spacing w:val="-2"/>
        </w:rPr>
        <w:t>personas)</w:t>
      </w:r>
    </w:p>
    <w:p w:rsidR="007E2D45" w:rsidRDefault="002A272D">
      <w:pPr>
        <w:pStyle w:val="Prrafodelista"/>
        <w:numPr>
          <w:ilvl w:val="0"/>
          <w:numId w:val="14"/>
        </w:numPr>
        <w:tabs>
          <w:tab w:val="left" w:pos="879"/>
        </w:tabs>
        <w:spacing w:before="138"/>
        <w:ind w:left="879" w:hanging="224"/>
      </w:pPr>
      <w:r>
        <w:t>Director</w:t>
      </w:r>
      <w:r>
        <w:rPr>
          <w:spacing w:val="8"/>
        </w:rPr>
        <w:t xml:space="preserve"> </w:t>
      </w:r>
      <w:r>
        <w:t>/</w:t>
      </w:r>
      <w:r>
        <w:rPr>
          <w:spacing w:val="13"/>
        </w:rPr>
        <w:t xml:space="preserve"> </w:t>
      </w:r>
      <w:r>
        <w:t>Asesor</w:t>
      </w:r>
      <w:r>
        <w:rPr>
          <w:spacing w:val="10"/>
        </w:rPr>
        <w:t xml:space="preserve"> </w:t>
      </w:r>
      <w:r>
        <w:t>financiero</w:t>
      </w:r>
      <w:r>
        <w:rPr>
          <w:spacing w:val="13"/>
        </w:rPr>
        <w:t xml:space="preserve"> </w:t>
      </w:r>
      <w:r>
        <w:t>senior</w:t>
      </w:r>
      <w:r>
        <w:rPr>
          <w:spacing w:val="13"/>
        </w:rPr>
        <w:t xml:space="preserve"> </w:t>
      </w:r>
      <w:r>
        <w:rPr>
          <w:spacing w:val="-2"/>
        </w:rPr>
        <w:t>(socios/tesista):</w:t>
      </w:r>
    </w:p>
    <w:p w:rsidR="007E2D45" w:rsidRDefault="002A272D">
      <w:pPr>
        <w:pStyle w:val="Prrafodelista"/>
        <w:numPr>
          <w:ilvl w:val="1"/>
          <w:numId w:val="14"/>
        </w:numPr>
        <w:tabs>
          <w:tab w:val="left" w:pos="1670"/>
        </w:tabs>
        <w:spacing w:before="136"/>
        <w:ind w:hanging="338"/>
      </w:pPr>
      <w:r>
        <w:t>Diseño</w:t>
      </w:r>
      <w:r>
        <w:rPr>
          <w:spacing w:val="9"/>
        </w:rPr>
        <w:t xml:space="preserve"> </w:t>
      </w:r>
      <w:r>
        <w:t>del</w:t>
      </w:r>
      <w:r>
        <w:rPr>
          <w:spacing w:val="10"/>
        </w:rPr>
        <w:t xml:space="preserve"> </w:t>
      </w:r>
      <w:r>
        <w:rPr>
          <w:spacing w:val="-2"/>
        </w:rPr>
        <w:t>portafolio.</w:t>
      </w:r>
    </w:p>
    <w:p w:rsidR="007E2D45" w:rsidRDefault="002A272D">
      <w:pPr>
        <w:pStyle w:val="Prrafodelista"/>
        <w:numPr>
          <w:ilvl w:val="1"/>
          <w:numId w:val="14"/>
        </w:numPr>
        <w:tabs>
          <w:tab w:val="left" w:pos="1670"/>
        </w:tabs>
        <w:spacing w:before="129"/>
        <w:ind w:hanging="338"/>
      </w:pPr>
      <w:r>
        <w:t>Relación</w:t>
      </w:r>
      <w:r>
        <w:rPr>
          <w:spacing w:val="10"/>
        </w:rPr>
        <w:t xml:space="preserve"> </w:t>
      </w:r>
      <w:r>
        <w:t>con</w:t>
      </w:r>
      <w:r>
        <w:rPr>
          <w:spacing w:val="11"/>
        </w:rPr>
        <w:t xml:space="preserve"> </w:t>
      </w:r>
      <w:r>
        <w:rPr>
          <w:spacing w:val="-2"/>
        </w:rPr>
        <w:t>clientes.</w:t>
      </w:r>
    </w:p>
    <w:p w:rsidR="007E2D45" w:rsidRDefault="002A272D">
      <w:pPr>
        <w:pStyle w:val="Prrafodelista"/>
        <w:numPr>
          <w:ilvl w:val="1"/>
          <w:numId w:val="14"/>
        </w:numPr>
        <w:tabs>
          <w:tab w:val="left" w:pos="1670"/>
        </w:tabs>
        <w:spacing w:before="129"/>
        <w:ind w:hanging="338"/>
      </w:pPr>
      <w:r>
        <w:t>Cumplimiento</w:t>
      </w:r>
      <w:r>
        <w:rPr>
          <w:spacing w:val="28"/>
        </w:rPr>
        <w:t xml:space="preserve"> </w:t>
      </w:r>
      <w:r>
        <w:rPr>
          <w:spacing w:val="-2"/>
        </w:rPr>
        <w:t>regulatorio.</w:t>
      </w:r>
    </w:p>
    <w:p w:rsidR="007E2D45" w:rsidRDefault="002A272D">
      <w:pPr>
        <w:pStyle w:val="Prrafodelista"/>
        <w:numPr>
          <w:ilvl w:val="1"/>
          <w:numId w:val="14"/>
        </w:numPr>
        <w:tabs>
          <w:tab w:val="left" w:pos="1670"/>
        </w:tabs>
        <w:spacing w:before="130"/>
        <w:ind w:hanging="338"/>
      </w:pPr>
      <w:r>
        <w:t>Supervisión</w:t>
      </w:r>
      <w:r>
        <w:rPr>
          <w:spacing w:val="13"/>
        </w:rPr>
        <w:t xml:space="preserve"> </w:t>
      </w:r>
      <w:r>
        <w:t>de</w:t>
      </w:r>
      <w:r>
        <w:rPr>
          <w:spacing w:val="12"/>
        </w:rPr>
        <w:t xml:space="preserve"> </w:t>
      </w:r>
      <w:r>
        <w:rPr>
          <w:spacing w:val="-2"/>
        </w:rPr>
        <w:t>inversiones.</w:t>
      </w:r>
    </w:p>
    <w:p w:rsidR="007E2D45" w:rsidRDefault="002A272D">
      <w:pPr>
        <w:pStyle w:val="Prrafodelista"/>
        <w:numPr>
          <w:ilvl w:val="0"/>
          <w:numId w:val="14"/>
        </w:numPr>
        <w:tabs>
          <w:tab w:val="left" w:pos="879"/>
        </w:tabs>
        <w:spacing w:before="129"/>
        <w:ind w:left="879" w:hanging="224"/>
      </w:pPr>
      <w:r>
        <w:t>Analista</w:t>
      </w:r>
      <w:r>
        <w:rPr>
          <w:spacing w:val="9"/>
        </w:rPr>
        <w:t xml:space="preserve"> </w:t>
      </w:r>
      <w:r>
        <w:t>de</w:t>
      </w:r>
      <w:r>
        <w:rPr>
          <w:spacing w:val="11"/>
        </w:rPr>
        <w:t xml:space="preserve"> </w:t>
      </w:r>
      <w:r>
        <w:t>inversiones</w:t>
      </w:r>
      <w:r>
        <w:rPr>
          <w:spacing w:val="9"/>
        </w:rPr>
        <w:t xml:space="preserve"> </w:t>
      </w:r>
      <w:r>
        <w:t>/</w:t>
      </w:r>
      <w:r>
        <w:rPr>
          <w:spacing w:val="14"/>
        </w:rPr>
        <w:t xml:space="preserve"> </w:t>
      </w:r>
      <w:r>
        <w:rPr>
          <w:spacing w:val="-2"/>
        </w:rPr>
        <w:t>Operaciones:</w:t>
      </w:r>
    </w:p>
    <w:p w:rsidR="007E2D45" w:rsidRDefault="002A272D">
      <w:pPr>
        <w:pStyle w:val="Prrafodelista"/>
        <w:numPr>
          <w:ilvl w:val="1"/>
          <w:numId w:val="14"/>
        </w:numPr>
        <w:tabs>
          <w:tab w:val="left" w:pos="1670"/>
        </w:tabs>
        <w:spacing w:before="138"/>
        <w:ind w:hanging="338"/>
      </w:pPr>
      <w:r>
        <w:t>Ejecución</w:t>
      </w:r>
      <w:r>
        <w:rPr>
          <w:spacing w:val="11"/>
        </w:rPr>
        <w:t xml:space="preserve"> </w:t>
      </w:r>
      <w:r>
        <w:t>de</w:t>
      </w:r>
      <w:r>
        <w:rPr>
          <w:spacing w:val="11"/>
        </w:rPr>
        <w:t xml:space="preserve"> </w:t>
      </w:r>
      <w:r>
        <w:rPr>
          <w:spacing w:val="-2"/>
        </w:rPr>
        <w:t>transacciones.</w:t>
      </w:r>
    </w:p>
    <w:p w:rsidR="007E2D45" w:rsidRDefault="002A272D">
      <w:pPr>
        <w:pStyle w:val="Prrafodelista"/>
        <w:numPr>
          <w:ilvl w:val="1"/>
          <w:numId w:val="14"/>
        </w:numPr>
        <w:tabs>
          <w:tab w:val="left" w:pos="1670"/>
        </w:tabs>
        <w:spacing w:before="127"/>
        <w:ind w:hanging="338"/>
      </w:pPr>
      <w:r>
        <w:t>Análisis</w:t>
      </w:r>
      <w:r>
        <w:rPr>
          <w:spacing w:val="9"/>
        </w:rPr>
        <w:t xml:space="preserve"> </w:t>
      </w:r>
      <w:r>
        <w:t>de</w:t>
      </w:r>
      <w:r>
        <w:rPr>
          <w:spacing w:val="9"/>
        </w:rPr>
        <w:t xml:space="preserve"> </w:t>
      </w:r>
      <w:r>
        <w:t>mercado</w:t>
      </w:r>
      <w:r>
        <w:rPr>
          <w:spacing w:val="9"/>
        </w:rPr>
        <w:t xml:space="preserve"> </w:t>
      </w:r>
      <w:r>
        <w:t>y</w:t>
      </w:r>
      <w:r>
        <w:rPr>
          <w:spacing w:val="9"/>
        </w:rPr>
        <w:t xml:space="preserve"> </w:t>
      </w:r>
      <w:r>
        <w:rPr>
          <w:spacing w:val="-2"/>
        </w:rPr>
        <w:t>datos.</w:t>
      </w:r>
    </w:p>
    <w:p w:rsidR="007E2D45" w:rsidRDefault="002A272D">
      <w:pPr>
        <w:pStyle w:val="Prrafodelista"/>
        <w:numPr>
          <w:ilvl w:val="1"/>
          <w:numId w:val="14"/>
        </w:numPr>
        <w:tabs>
          <w:tab w:val="left" w:pos="1670"/>
        </w:tabs>
        <w:spacing w:before="132"/>
        <w:ind w:hanging="338"/>
      </w:pPr>
      <w:r>
        <w:t>Gestión</w:t>
      </w:r>
      <w:r>
        <w:rPr>
          <w:spacing w:val="12"/>
        </w:rPr>
        <w:t xml:space="preserve"> </w:t>
      </w:r>
      <w:r>
        <w:rPr>
          <w:spacing w:val="-2"/>
        </w:rPr>
        <w:t>administrativa.</w:t>
      </w:r>
    </w:p>
    <w:p w:rsidR="007E2D45" w:rsidRDefault="002A272D">
      <w:pPr>
        <w:pStyle w:val="Prrafodelista"/>
        <w:numPr>
          <w:ilvl w:val="1"/>
          <w:numId w:val="14"/>
        </w:numPr>
        <w:tabs>
          <w:tab w:val="left" w:pos="1670"/>
        </w:tabs>
        <w:spacing w:before="129"/>
        <w:ind w:hanging="338"/>
      </w:pPr>
      <w:r>
        <w:t>Producción</w:t>
      </w:r>
      <w:r>
        <w:rPr>
          <w:spacing w:val="14"/>
        </w:rPr>
        <w:t xml:space="preserve"> </w:t>
      </w:r>
      <w:r>
        <w:t>de</w:t>
      </w:r>
      <w:r>
        <w:rPr>
          <w:spacing w:val="12"/>
        </w:rPr>
        <w:t xml:space="preserve"> </w:t>
      </w:r>
      <w:r>
        <w:rPr>
          <w:spacing w:val="-2"/>
        </w:rPr>
        <w:t>reportes.</w:t>
      </w:r>
    </w:p>
    <w:p w:rsidR="007E2D45" w:rsidRDefault="007E2D45">
      <w:pPr>
        <w:pStyle w:val="Textoindependiente"/>
      </w:pPr>
    </w:p>
    <w:p w:rsidR="007E2D45" w:rsidRDefault="007E2D45">
      <w:pPr>
        <w:pStyle w:val="Textoindependiente"/>
        <w:spacing w:before="200"/>
      </w:pPr>
    </w:p>
    <w:p w:rsidR="007E2D45" w:rsidRDefault="002A272D">
      <w:pPr>
        <w:pStyle w:val="Ttulo3"/>
        <w:spacing w:before="1"/>
        <w:rPr>
          <w:rFonts w:ascii="Calibri" w:hAnsi="Calibri"/>
        </w:rPr>
      </w:pPr>
      <w:bookmarkStart w:id="113" w:name="_TOC_250031"/>
      <w:r>
        <w:rPr>
          <w:rFonts w:ascii="Calibri" w:hAnsi="Calibri"/>
          <w:color w:val="4F80BC"/>
        </w:rPr>
        <w:t>Recursos</w:t>
      </w:r>
      <w:r>
        <w:rPr>
          <w:rFonts w:ascii="Calibri" w:hAnsi="Calibri"/>
          <w:color w:val="4F80BC"/>
          <w:spacing w:val="17"/>
        </w:rPr>
        <w:t xml:space="preserve"> </w:t>
      </w:r>
      <w:bookmarkEnd w:id="113"/>
      <w:r>
        <w:rPr>
          <w:rFonts w:ascii="Calibri" w:hAnsi="Calibri"/>
          <w:color w:val="4F80BC"/>
          <w:spacing w:val="-2"/>
        </w:rPr>
        <w:t>Tecnológicos</w:t>
      </w:r>
    </w:p>
    <w:p w:rsidR="007E2D45" w:rsidRDefault="007E2D45">
      <w:pPr>
        <w:pStyle w:val="Textoindependiente"/>
        <w:spacing w:before="4"/>
        <w:rPr>
          <w:rFonts w:ascii="Calibri"/>
          <w:b/>
        </w:rPr>
      </w:pPr>
    </w:p>
    <w:p w:rsidR="007E2D45" w:rsidRDefault="002A272D">
      <w:pPr>
        <w:pStyle w:val="Textoindependiente"/>
        <w:spacing w:line="369" w:lineRule="auto"/>
        <w:ind w:left="316" w:right="1155"/>
        <w:jc w:val="both"/>
      </w:pPr>
      <w:r>
        <w:t>Como recurso clave se destaca las Plataformas de inversión,</w:t>
      </w:r>
      <w:r>
        <w:rPr>
          <w:spacing w:val="-2"/>
        </w:rPr>
        <w:t xml:space="preserve"> </w:t>
      </w:r>
      <w:r>
        <w:t>como</w:t>
      </w:r>
      <w:r>
        <w:rPr>
          <w:spacing w:val="-2"/>
        </w:rPr>
        <w:t xml:space="preserve"> </w:t>
      </w:r>
      <w:r>
        <w:t xml:space="preserve">principal se considera Charles Schwab </w:t>
      </w:r>
      <w:r>
        <w:rPr>
          <w:rFonts w:ascii="Cambria" w:hAnsi="Cambria"/>
        </w:rPr>
        <w:t>(</w:t>
      </w:r>
      <w:hyperlink r:id="rId11">
        <w:r>
          <w:rPr>
            <w:color w:val="0000FF"/>
            <w:u w:val="single" w:color="0000FF"/>
          </w:rPr>
          <w:t>https://www.schwab.com/</w:t>
        </w:r>
      </w:hyperlink>
      <w:r>
        <w:t xml:space="preserve">) y localmente Paullieronline </w:t>
      </w:r>
      <w:r>
        <w:rPr>
          <w:rFonts w:ascii="Cambria" w:hAnsi="Cambria"/>
          <w:spacing w:val="-2"/>
        </w:rPr>
        <w:t>(</w:t>
      </w:r>
      <w:hyperlink r:id="rId12">
        <w:r>
          <w:rPr>
            <w:spacing w:val="-2"/>
          </w:rPr>
          <w:t>https://www.paullieronline.com/</w:t>
        </w:r>
      </w:hyperlink>
      <w:r>
        <w:rPr>
          <w:spacing w:val="-2"/>
        </w:rPr>
        <w:t>)</w:t>
      </w:r>
    </w:p>
    <w:p w:rsidR="007E2D45" w:rsidRDefault="007E2D45">
      <w:pPr>
        <w:pStyle w:val="Textoindependiente"/>
        <w:spacing w:before="133"/>
      </w:pPr>
    </w:p>
    <w:p w:rsidR="007E2D45" w:rsidRDefault="002A272D">
      <w:pPr>
        <w:pStyle w:val="Textoindependiente"/>
        <w:spacing w:line="369" w:lineRule="auto"/>
        <w:ind w:left="316" w:right="1160"/>
        <w:jc w:val="both"/>
      </w:pPr>
      <w:r>
        <w:t>En lo que respecta a las herramientas de análisis para la gestión de activos se utilizará Morningstar Direct, TradingView y las herramientas disponibles en la plataforma de Charles Schwab.</w:t>
      </w:r>
    </w:p>
    <w:p w:rsidR="007E2D45" w:rsidRDefault="007E2D45">
      <w:pPr>
        <w:pStyle w:val="Textoindependiente"/>
        <w:spacing w:before="135"/>
      </w:pPr>
    </w:p>
    <w:p w:rsidR="007E2D45" w:rsidRDefault="002A272D">
      <w:pPr>
        <w:pStyle w:val="Textoindependiente"/>
        <w:spacing w:before="1"/>
        <w:ind w:left="316"/>
      </w:pPr>
      <w:r>
        <w:t>La</w:t>
      </w:r>
      <w:r>
        <w:rPr>
          <w:spacing w:val="14"/>
        </w:rPr>
        <w:t xml:space="preserve"> </w:t>
      </w:r>
      <w:r>
        <w:t>Infraestructura</w:t>
      </w:r>
      <w:r>
        <w:rPr>
          <w:spacing w:val="14"/>
        </w:rPr>
        <w:t xml:space="preserve"> </w:t>
      </w:r>
      <w:r>
        <w:t>tecnológica</w:t>
      </w:r>
      <w:r>
        <w:rPr>
          <w:spacing w:val="10"/>
        </w:rPr>
        <w:t xml:space="preserve"> </w:t>
      </w:r>
      <w:r>
        <w:t>i</w:t>
      </w:r>
      <w:r>
        <w:t>ncluirá,</w:t>
      </w:r>
      <w:r>
        <w:rPr>
          <w:spacing w:val="15"/>
        </w:rPr>
        <w:t xml:space="preserve"> </w:t>
      </w:r>
      <w:r>
        <w:t>dos</w:t>
      </w:r>
      <w:r>
        <w:rPr>
          <w:spacing w:val="15"/>
        </w:rPr>
        <w:t xml:space="preserve"> </w:t>
      </w:r>
      <w:r>
        <w:t>laptops</w:t>
      </w:r>
      <w:r>
        <w:rPr>
          <w:spacing w:val="15"/>
        </w:rPr>
        <w:t xml:space="preserve"> </w:t>
      </w:r>
      <w:r>
        <w:t>profesionales,</w:t>
      </w:r>
      <w:r>
        <w:rPr>
          <w:spacing w:val="15"/>
        </w:rPr>
        <w:t xml:space="preserve"> </w:t>
      </w:r>
      <w:r>
        <w:t>monitores,</w:t>
      </w:r>
      <w:r>
        <w:rPr>
          <w:spacing w:val="15"/>
        </w:rPr>
        <w:t xml:space="preserve"> </w:t>
      </w:r>
      <w:r>
        <w:rPr>
          <w:spacing w:val="-2"/>
        </w:rPr>
        <w:t>servidores</w:t>
      </w:r>
    </w:p>
    <w:p w:rsidR="007E2D45" w:rsidRDefault="007E2D45">
      <w:pPr>
        <w:pStyle w:val="Textoindependiente"/>
        <w:sectPr w:rsidR="007E2D45">
          <w:pgSz w:w="12240" w:h="15840"/>
          <w:pgMar w:top="1300" w:right="1080" w:bottom="1200" w:left="1800" w:header="0" w:footer="1017" w:gutter="0"/>
          <w:cols w:space="720"/>
        </w:sectPr>
      </w:pPr>
    </w:p>
    <w:p w:rsidR="007E2D45" w:rsidRDefault="002A272D">
      <w:pPr>
        <w:pStyle w:val="Textoindependiente"/>
        <w:spacing w:before="78"/>
        <w:ind w:left="316"/>
      </w:pPr>
      <w:r>
        <w:lastRenderedPageBreak/>
        <w:t>en</w:t>
      </w:r>
      <w:r>
        <w:rPr>
          <w:spacing w:val="9"/>
        </w:rPr>
        <w:t xml:space="preserve"> </w:t>
      </w:r>
      <w:r>
        <w:t>la</w:t>
      </w:r>
      <w:r>
        <w:rPr>
          <w:spacing w:val="11"/>
        </w:rPr>
        <w:t xml:space="preserve"> </w:t>
      </w:r>
      <w:r>
        <w:t>nube</w:t>
      </w:r>
      <w:r>
        <w:rPr>
          <w:spacing w:val="9"/>
        </w:rPr>
        <w:t xml:space="preserve"> </w:t>
      </w:r>
      <w:r>
        <w:t>(Microsoft</w:t>
      </w:r>
      <w:r>
        <w:rPr>
          <w:spacing w:val="11"/>
        </w:rPr>
        <w:t xml:space="preserve"> </w:t>
      </w:r>
      <w:r>
        <w:t>Azure,</w:t>
      </w:r>
      <w:r>
        <w:rPr>
          <w:spacing w:val="12"/>
        </w:rPr>
        <w:t xml:space="preserve"> </w:t>
      </w:r>
      <w:r>
        <w:t>Amazon</w:t>
      </w:r>
      <w:r>
        <w:rPr>
          <w:spacing w:val="16"/>
        </w:rPr>
        <w:t xml:space="preserve"> </w:t>
      </w:r>
      <w:r>
        <w:t>Web</w:t>
      </w:r>
      <w:r>
        <w:rPr>
          <w:spacing w:val="14"/>
        </w:rPr>
        <w:t xml:space="preserve"> </w:t>
      </w:r>
      <w:r>
        <w:t>services,</w:t>
      </w:r>
      <w:r>
        <w:rPr>
          <w:spacing w:val="11"/>
        </w:rPr>
        <w:t xml:space="preserve"> </w:t>
      </w:r>
      <w:r>
        <w:t>Google</w:t>
      </w:r>
      <w:r>
        <w:rPr>
          <w:spacing w:val="9"/>
        </w:rPr>
        <w:t xml:space="preserve"> </w:t>
      </w:r>
      <w:r>
        <w:t>Cloud</w:t>
      </w:r>
      <w:r>
        <w:rPr>
          <w:spacing w:val="9"/>
        </w:rPr>
        <w:t xml:space="preserve"> </w:t>
      </w:r>
      <w:r>
        <w:rPr>
          <w:spacing w:val="-2"/>
        </w:rPr>
        <w:t>Plataform).</w:t>
      </w:r>
    </w:p>
    <w:p w:rsidR="007E2D45" w:rsidRDefault="007E2D45">
      <w:pPr>
        <w:pStyle w:val="Textoindependiente"/>
      </w:pPr>
    </w:p>
    <w:p w:rsidR="007E2D45" w:rsidRDefault="007E2D45">
      <w:pPr>
        <w:pStyle w:val="Textoindependiente"/>
        <w:spacing w:before="18"/>
      </w:pPr>
    </w:p>
    <w:p w:rsidR="007E2D45" w:rsidRDefault="002A272D">
      <w:pPr>
        <w:pStyle w:val="Textoindependiente"/>
        <w:ind w:left="316"/>
      </w:pPr>
      <w:r>
        <w:t>Con</w:t>
      </w:r>
      <w:r>
        <w:rPr>
          <w:spacing w:val="12"/>
        </w:rPr>
        <w:t xml:space="preserve"> </w:t>
      </w:r>
      <w:r>
        <w:t>respecto</w:t>
      </w:r>
      <w:r>
        <w:rPr>
          <w:spacing w:val="13"/>
        </w:rPr>
        <w:t xml:space="preserve"> </w:t>
      </w:r>
      <w:r>
        <w:t>al</w:t>
      </w:r>
      <w:r>
        <w:rPr>
          <w:spacing w:val="13"/>
        </w:rPr>
        <w:t xml:space="preserve"> </w:t>
      </w:r>
      <w:r>
        <w:t>Software</w:t>
      </w:r>
      <w:r>
        <w:rPr>
          <w:spacing w:val="10"/>
        </w:rPr>
        <w:t xml:space="preserve"> </w:t>
      </w:r>
      <w:r>
        <w:t>se</w:t>
      </w:r>
      <w:r>
        <w:rPr>
          <w:spacing w:val="9"/>
        </w:rPr>
        <w:t xml:space="preserve"> </w:t>
      </w:r>
      <w:r>
        <w:t>utilizará</w:t>
      </w:r>
      <w:r>
        <w:rPr>
          <w:spacing w:val="11"/>
        </w:rPr>
        <w:t xml:space="preserve"> </w:t>
      </w:r>
      <w:r>
        <w:t>Microsoft</w:t>
      </w:r>
      <w:r>
        <w:rPr>
          <w:spacing w:val="10"/>
        </w:rPr>
        <w:t xml:space="preserve"> </w:t>
      </w:r>
      <w:r>
        <w:rPr>
          <w:spacing w:val="-2"/>
        </w:rPr>
        <w:t>Office.</w:t>
      </w:r>
    </w:p>
    <w:p w:rsidR="007E2D45" w:rsidRDefault="007E2D45">
      <w:pPr>
        <w:pStyle w:val="Textoindependiente"/>
      </w:pPr>
    </w:p>
    <w:p w:rsidR="007E2D45" w:rsidRDefault="007E2D45">
      <w:pPr>
        <w:pStyle w:val="Textoindependiente"/>
        <w:spacing w:before="21"/>
      </w:pPr>
    </w:p>
    <w:p w:rsidR="007E2D45" w:rsidRDefault="002A272D">
      <w:pPr>
        <w:pStyle w:val="Textoindependiente"/>
        <w:spacing w:line="367" w:lineRule="auto"/>
        <w:ind w:left="316" w:right="1065"/>
      </w:pPr>
      <w:r>
        <w:t>En</w:t>
      </w:r>
      <w:r>
        <w:rPr>
          <w:spacing w:val="80"/>
        </w:rPr>
        <w:t xml:space="preserve"> </w:t>
      </w:r>
      <w:r>
        <w:t>lo</w:t>
      </w:r>
      <w:r>
        <w:rPr>
          <w:spacing w:val="80"/>
        </w:rPr>
        <w:t xml:space="preserve"> </w:t>
      </w:r>
      <w:r>
        <w:t>referente</w:t>
      </w:r>
      <w:r>
        <w:rPr>
          <w:spacing w:val="80"/>
        </w:rPr>
        <w:t xml:space="preserve"> </w:t>
      </w:r>
      <w:r>
        <w:t>a</w:t>
      </w:r>
      <w:r>
        <w:rPr>
          <w:spacing w:val="80"/>
        </w:rPr>
        <w:t xml:space="preserve"> </w:t>
      </w:r>
      <w:r>
        <w:t>la</w:t>
      </w:r>
      <w:r>
        <w:rPr>
          <w:spacing w:val="80"/>
        </w:rPr>
        <w:t xml:space="preserve"> </w:t>
      </w:r>
      <w:r>
        <w:t>Ciberseguridad</w:t>
      </w:r>
      <w:r>
        <w:rPr>
          <w:spacing w:val="80"/>
        </w:rPr>
        <w:t xml:space="preserve"> </w:t>
      </w:r>
      <w:r>
        <w:t>se</w:t>
      </w:r>
      <w:r>
        <w:rPr>
          <w:spacing w:val="80"/>
        </w:rPr>
        <w:t xml:space="preserve"> </w:t>
      </w:r>
      <w:r>
        <w:t>considera</w:t>
      </w:r>
      <w:r>
        <w:rPr>
          <w:spacing w:val="80"/>
        </w:rPr>
        <w:t xml:space="preserve"> </w:t>
      </w:r>
      <w:r>
        <w:t>autenticación</w:t>
      </w:r>
      <w:r>
        <w:rPr>
          <w:spacing w:val="80"/>
        </w:rPr>
        <w:t xml:space="preserve"> </w:t>
      </w:r>
      <w:r>
        <w:t>de</w:t>
      </w:r>
      <w:r>
        <w:rPr>
          <w:spacing w:val="80"/>
        </w:rPr>
        <w:t xml:space="preserve"> </w:t>
      </w:r>
      <w:r>
        <w:t>dos</w:t>
      </w:r>
      <w:r>
        <w:rPr>
          <w:spacing w:val="80"/>
        </w:rPr>
        <w:t xml:space="preserve"> </w:t>
      </w:r>
      <w:r>
        <w:t>factores, realización de copias de seguridad y encriptación de documentos.</w:t>
      </w:r>
    </w:p>
    <w:p w:rsidR="007E2D45" w:rsidRDefault="002A272D">
      <w:pPr>
        <w:pStyle w:val="Ttulo3"/>
        <w:spacing w:before="192"/>
        <w:rPr>
          <w:rFonts w:ascii="Calibri" w:hAnsi="Calibri"/>
        </w:rPr>
      </w:pPr>
      <w:bookmarkStart w:id="114" w:name="_TOC_250030"/>
      <w:r>
        <w:rPr>
          <w:rFonts w:ascii="Calibri" w:hAnsi="Calibri"/>
          <w:color w:val="4F80BC"/>
        </w:rPr>
        <w:t>Recursos</w:t>
      </w:r>
      <w:r>
        <w:rPr>
          <w:rFonts w:ascii="Calibri" w:hAnsi="Calibri"/>
          <w:color w:val="4F80BC"/>
          <w:spacing w:val="22"/>
        </w:rPr>
        <w:t xml:space="preserve"> </w:t>
      </w:r>
      <w:bookmarkEnd w:id="114"/>
      <w:r>
        <w:rPr>
          <w:rFonts w:ascii="Calibri" w:hAnsi="Calibri"/>
          <w:color w:val="4F80BC"/>
          <w:spacing w:val="-2"/>
        </w:rPr>
        <w:t>Físicos</w:t>
      </w:r>
    </w:p>
    <w:p w:rsidR="007E2D45" w:rsidRDefault="007E2D45">
      <w:pPr>
        <w:pStyle w:val="Textoindependiente"/>
        <w:spacing w:before="2"/>
        <w:rPr>
          <w:rFonts w:ascii="Calibri"/>
          <w:b/>
        </w:rPr>
      </w:pPr>
    </w:p>
    <w:p w:rsidR="007E2D45" w:rsidRDefault="002A272D">
      <w:pPr>
        <w:pStyle w:val="Textoindependiente"/>
        <w:spacing w:line="369" w:lineRule="auto"/>
        <w:ind w:left="316" w:right="1065"/>
      </w:pPr>
      <w:r>
        <w:t>Se considera una oficina pequeña (20–25 m²) para reuniones presenciales y mobiliario</w:t>
      </w:r>
      <w:r>
        <w:rPr>
          <w:spacing w:val="80"/>
        </w:rPr>
        <w:t xml:space="preserve"> </w:t>
      </w:r>
      <w:r>
        <w:rPr>
          <w:spacing w:val="-2"/>
        </w:rPr>
        <w:t>básico.</w:t>
      </w:r>
    </w:p>
    <w:p w:rsidR="007E2D45" w:rsidRDefault="002A272D">
      <w:pPr>
        <w:pStyle w:val="Textoindependiente"/>
        <w:spacing w:line="251" w:lineRule="exact"/>
        <w:ind w:left="316"/>
      </w:pPr>
      <w:r>
        <w:t>En</w:t>
      </w:r>
      <w:r>
        <w:rPr>
          <w:spacing w:val="8"/>
        </w:rPr>
        <w:t xml:space="preserve"> </w:t>
      </w:r>
      <w:r>
        <w:t>los</w:t>
      </w:r>
      <w:r>
        <w:rPr>
          <w:spacing w:val="10"/>
        </w:rPr>
        <w:t xml:space="preserve"> </w:t>
      </w:r>
      <w:r>
        <w:t>primeros</w:t>
      </w:r>
      <w:r>
        <w:rPr>
          <w:spacing w:val="11"/>
        </w:rPr>
        <w:t xml:space="preserve"> </w:t>
      </w:r>
      <w:r>
        <w:t>12–18</w:t>
      </w:r>
      <w:r>
        <w:rPr>
          <w:spacing w:val="10"/>
        </w:rPr>
        <w:t xml:space="preserve"> </w:t>
      </w:r>
      <w:r>
        <w:t>meses</w:t>
      </w:r>
      <w:r>
        <w:rPr>
          <w:spacing w:val="9"/>
        </w:rPr>
        <w:t xml:space="preserve"> </w:t>
      </w:r>
      <w:r>
        <w:t>se</w:t>
      </w:r>
      <w:r>
        <w:rPr>
          <w:spacing w:val="10"/>
        </w:rPr>
        <w:t xml:space="preserve"> </w:t>
      </w:r>
      <w:r>
        <w:t>dispondrá</w:t>
      </w:r>
      <w:r>
        <w:rPr>
          <w:spacing w:val="10"/>
        </w:rPr>
        <w:t xml:space="preserve"> </w:t>
      </w:r>
      <w:r>
        <w:t>de</w:t>
      </w:r>
      <w:r>
        <w:rPr>
          <w:spacing w:val="9"/>
        </w:rPr>
        <w:t xml:space="preserve"> </w:t>
      </w:r>
      <w:r>
        <w:t>un</w:t>
      </w:r>
      <w:r>
        <w:rPr>
          <w:spacing w:val="8"/>
        </w:rPr>
        <w:t xml:space="preserve"> </w:t>
      </w:r>
      <w:r>
        <w:t>espacio</w:t>
      </w:r>
      <w:r>
        <w:rPr>
          <w:spacing w:val="13"/>
        </w:rPr>
        <w:t xml:space="preserve"> </w:t>
      </w:r>
      <w:r>
        <w:t>flexible</w:t>
      </w:r>
      <w:r>
        <w:rPr>
          <w:spacing w:val="11"/>
        </w:rPr>
        <w:t xml:space="preserve"> </w:t>
      </w:r>
      <w:r>
        <w:t>(cowork</w:t>
      </w:r>
      <w:r>
        <w:rPr>
          <w:spacing w:val="8"/>
        </w:rPr>
        <w:t xml:space="preserve"> </w:t>
      </w:r>
      <w:r>
        <w:t>u</w:t>
      </w:r>
      <w:r>
        <w:rPr>
          <w:spacing w:val="15"/>
        </w:rPr>
        <w:t xml:space="preserve"> </w:t>
      </w:r>
      <w:r>
        <w:rPr>
          <w:spacing w:val="-2"/>
        </w:rPr>
        <w:t>online)</w:t>
      </w:r>
    </w:p>
    <w:p w:rsidR="007E2D45" w:rsidRDefault="007E2D45">
      <w:pPr>
        <w:pStyle w:val="Textoindependiente"/>
        <w:spacing w:before="70"/>
      </w:pPr>
    </w:p>
    <w:p w:rsidR="007E2D45" w:rsidRDefault="002A272D">
      <w:pPr>
        <w:pStyle w:val="Ttulo3"/>
        <w:spacing w:before="1"/>
        <w:rPr>
          <w:rFonts w:ascii="Calibri"/>
        </w:rPr>
      </w:pPr>
      <w:bookmarkStart w:id="115" w:name="_TOC_250029"/>
      <w:r>
        <w:rPr>
          <w:rFonts w:ascii="Calibri"/>
          <w:color w:val="4F80BC"/>
        </w:rPr>
        <w:t>Recursos</w:t>
      </w:r>
      <w:r>
        <w:rPr>
          <w:rFonts w:ascii="Calibri"/>
          <w:color w:val="4F80BC"/>
          <w:spacing w:val="22"/>
        </w:rPr>
        <w:t xml:space="preserve"> </w:t>
      </w:r>
      <w:bookmarkEnd w:id="115"/>
      <w:r>
        <w:rPr>
          <w:rFonts w:ascii="Calibri"/>
          <w:color w:val="4F80BC"/>
          <w:spacing w:val="-2"/>
        </w:rPr>
        <w:t>Financieros</w:t>
      </w:r>
    </w:p>
    <w:p w:rsidR="007E2D45" w:rsidRDefault="007E2D45">
      <w:pPr>
        <w:pStyle w:val="Textoindependiente"/>
        <w:spacing w:before="2"/>
        <w:rPr>
          <w:rFonts w:ascii="Calibri"/>
          <w:b/>
        </w:rPr>
      </w:pPr>
    </w:p>
    <w:p w:rsidR="007E2D45" w:rsidRDefault="002A272D">
      <w:pPr>
        <w:pStyle w:val="Textoindependiente"/>
        <w:ind w:left="316"/>
      </w:pPr>
      <w:r>
        <w:t>Costos</w:t>
      </w:r>
      <w:r>
        <w:rPr>
          <w:spacing w:val="16"/>
        </w:rPr>
        <w:t xml:space="preserve"> </w:t>
      </w:r>
      <w:r>
        <w:rPr>
          <w:spacing w:val="-2"/>
        </w:rPr>
        <w:t>principales:</w:t>
      </w:r>
    </w:p>
    <w:p w:rsidR="007E2D45" w:rsidRDefault="002A272D">
      <w:pPr>
        <w:pStyle w:val="Prrafodelista"/>
        <w:numPr>
          <w:ilvl w:val="0"/>
          <w:numId w:val="13"/>
        </w:numPr>
        <w:tabs>
          <w:tab w:val="left" w:pos="879"/>
        </w:tabs>
        <w:spacing w:before="138"/>
        <w:ind w:left="879" w:hanging="224"/>
      </w:pPr>
      <w:r>
        <w:t>Licencias</w:t>
      </w:r>
      <w:r>
        <w:rPr>
          <w:spacing w:val="16"/>
        </w:rPr>
        <w:t xml:space="preserve"> </w:t>
      </w:r>
      <w:r>
        <w:rPr>
          <w:spacing w:val="-2"/>
        </w:rPr>
        <w:t>regulatorias.</w:t>
      </w:r>
    </w:p>
    <w:p w:rsidR="007E2D45" w:rsidRDefault="002A272D">
      <w:pPr>
        <w:pStyle w:val="Prrafodelista"/>
        <w:numPr>
          <w:ilvl w:val="0"/>
          <w:numId w:val="13"/>
        </w:numPr>
        <w:tabs>
          <w:tab w:val="left" w:pos="879"/>
        </w:tabs>
        <w:spacing w:before="133"/>
        <w:ind w:left="879" w:hanging="224"/>
      </w:pPr>
      <w:r>
        <w:t>Marketing</w:t>
      </w:r>
      <w:r>
        <w:rPr>
          <w:spacing w:val="15"/>
        </w:rPr>
        <w:t xml:space="preserve"> </w:t>
      </w:r>
      <w:r>
        <w:t>digital</w:t>
      </w:r>
      <w:r>
        <w:rPr>
          <w:spacing w:val="15"/>
        </w:rPr>
        <w:t xml:space="preserve"> </w:t>
      </w:r>
      <w:r>
        <w:rPr>
          <w:spacing w:val="-2"/>
        </w:rPr>
        <w:t>inicial.</w:t>
      </w:r>
    </w:p>
    <w:p w:rsidR="007E2D45" w:rsidRDefault="002A272D">
      <w:pPr>
        <w:pStyle w:val="Prrafodelista"/>
        <w:numPr>
          <w:ilvl w:val="0"/>
          <w:numId w:val="13"/>
        </w:numPr>
        <w:tabs>
          <w:tab w:val="left" w:pos="879"/>
        </w:tabs>
        <w:spacing w:before="139"/>
        <w:ind w:left="879" w:hanging="224"/>
      </w:pPr>
      <w:r>
        <w:t>Alquiler</w:t>
      </w:r>
      <w:r>
        <w:rPr>
          <w:spacing w:val="15"/>
        </w:rPr>
        <w:t xml:space="preserve"> </w:t>
      </w:r>
      <w:r>
        <w:rPr>
          <w:spacing w:val="-2"/>
        </w:rPr>
        <w:t>oficina.</w:t>
      </w:r>
    </w:p>
    <w:p w:rsidR="007E2D45" w:rsidRDefault="002A272D">
      <w:pPr>
        <w:pStyle w:val="Prrafodelista"/>
        <w:numPr>
          <w:ilvl w:val="0"/>
          <w:numId w:val="13"/>
        </w:numPr>
        <w:tabs>
          <w:tab w:val="left" w:pos="879"/>
        </w:tabs>
        <w:spacing w:before="135"/>
        <w:ind w:left="879" w:hanging="224"/>
      </w:pPr>
      <w:r>
        <w:t>Plataformas</w:t>
      </w:r>
      <w:r>
        <w:rPr>
          <w:spacing w:val="19"/>
        </w:rPr>
        <w:t xml:space="preserve"> </w:t>
      </w:r>
      <w:r>
        <w:rPr>
          <w:spacing w:val="-2"/>
        </w:rPr>
        <w:t>tecnológicas.</w:t>
      </w:r>
    </w:p>
    <w:p w:rsidR="007E2D45" w:rsidRDefault="002A272D">
      <w:pPr>
        <w:pStyle w:val="Prrafodelista"/>
        <w:numPr>
          <w:ilvl w:val="0"/>
          <w:numId w:val="13"/>
        </w:numPr>
        <w:tabs>
          <w:tab w:val="left" w:pos="879"/>
        </w:tabs>
        <w:spacing w:before="136"/>
        <w:ind w:left="879" w:hanging="224"/>
      </w:pPr>
      <w:r>
        <w:t>Honorarios</w:t>
      </w:r>
      <w:r>
        <w:rPr>
          <w:spacing w:val="20"/>
        </w:rPr>
        <w:t xml:space="preserve"> </w:t>
      </w:r>
      <w:r>
        <w:t>profesionales</w:t>
      </w:r>
      <w:r>
        <w:rPr>
          <w:spacing w:val="21"/>
        </w:rPr>
        <w:t xml:space="preserve"> </w:t>
      </w:r>
      <w:r>
        <w:t>(cumplimiento,</w:t>
      </w:r>
      <w:r>
        <w:rPr>
          <w:spacing w:val="21"/>
        </w:rPr>
        <w:t xml:space="preserve"> </w:t>
      </w:r>
      <w:r>
        <w:t>legal,</w:t>
      </w:r>
      <w:r>
        <w:rPr>
          <w:spacing w:val="20"/>
        </w:rPr>
        <w:t xml:space="preserve"> </w:t>
      </w:r>
      <w:r>
        <w:rPr>
          <w:spacing w:val="-2"/>
        </w:rPr>
        <w:t>contable).</w:t>
      </w:r>
    </w:p>
    <w:p w:rsidR="007E2D45" w:rsidRDefault="002A272D">
      <w:pPr>
        <w:pStyle w:val="Textoindependiente"/>
        <w:spacing w:before="136"/>
        <w:ind w:left="316"/>
      </w:pPr>
      <w:r>
        <w:t>Esta</w:t>
      </w:r>
      <w:r>
        <w:rPr>
          <w:spacing w:val="11"/>
        </w:rPr>
        <w:t xml:space="preserve"> </w:t>
      </w:r>
      <w:r>
        <w:t>estructura</w:t>
      </w:r>
      <w:r>
        <w:rPr>
          <w:spacing w:val="11"/>
        </w:rPr>
        <w:t xml:space="preserve"> </w:t>
      </w:r>
      <w:r>
        <w:t>liviana</w:t>
      </w:r>
      <w:r>
        <w:rPr>
          <w:spacing w:val="12"/>
        </w:rPr>
        <w:t xml:space="preserve"> </w:t>
      </w:r>
      <w:r>
        <w:t>permite</w:t>
      </w:r>
      <w:r>
        <w:rPr>
          <w:spacing w:val="12"/>
        </w:rPr>
        <w:t xml:space="preserve"> </w:t>
      </w:r>
      <w:r>
        <w:t>mantener</w:t>
      </w:r>
      <w:r>
        <w:rPr>
          <w:spacing w:val="10"/>
        </w:rPr>
        <w:t xml:space="preserve"> </w:t>
      </w:r>
      <w:r>
        <w:t>un</w:t>
      </w:r>
      <w:r>
        <w:rPr>
          <w:spacing w:val="14"/>
        </w:rPr>
        <w:t xml:space="preserve"> </w:t>
      </w:r>
      <w:r>
        <w:t>punto</w:t>
      </w:r>
      <w:r>
        <w:rPr>
          <w:spacing w:val="14"/>
        </w:rPr>
        <w:t xml:space="preserve"> </w:t>
      </w:r>
      <w:r>
        <w:t>de</w:t>
      </w:r>
      <w:r>
        <w:rPr>
          <w:spacing w:val="11"/>
        </w:rPr>
        <w:t xml:space="preserve"> </w:t>
      </w:r>
      <w:r>
        <w:t>equilibrio</w:t>
      </w:r>
      <w:r>
        <w:rPr>
          <w:spacing w:val="12"/>
        </w:rPr>
        <w:t xml:space="preserve"> </w:t>
      </w:r>
      <w:r>
        <w:rPr>
          <w:spacing w:val="-2"/>
        </w:rPr>
        <w:t>manejable.</w:t>
      </w:r>
    </w:p>
    <w:p w:rsidR="007E2D45" w:rsidRDefault="007E2D45">
      <w:pPr>
        <w:pStyle w:val="Textoindependiente"/>
        <w:spacing w:before="71"/>
      </w:pPr>
    </w:p>
    <w:p w:rsidR="007E2D45" w:rsidRDefault="002A272D">
      <w:pPr>
        <w:pStyle w:val="Ttulo2"/>
      </w:pPr>
      <w:bookmarkStart w:id="116" w:name="_TOC_250028"/>
      <w:r>
        <w:rPr>
          <w:color w:val="4F80BC"/>
        </w:rPr>
        <w:t>Modelo</w:t>
      </w:r>
      <w:r>
        <w:rPr>
          <w:color w:val="4F80BC"/>
          <w:spacing w:val="5"/>
        </w:rPr>
        <w:t xml:space="preserve"> </w:t>
      </w:r>
      <w:r>
        <w:rPr>
          <w:color w:val="4F80BC"/>
        </w:rPr>
        <w:t>del</w:t>
      </w:r>
      <w:r>
        <w:rPr>
          <w:color w:val="4F80BC"/>
          <w:spacing w:val="7"/>
        </w:rPr>
        <w:t xml:space="preserve"> </w:t>
      </w:r>
      <w:r>
        <w:rPr>
          <w:color w:val="4F80BC"/>
        </w:rPr>
        <w:t>Fondo</w:t>
      </w:r>
      <w:r>
        <w:rPr>
          <w:color w:val="4F80BC"/>
          <w:spacing w:val="9"/>
        </w:rPr>
        <w:t xml:space="preserve"> </w:t>
      </w:r>
      <w:r>
        <w:rPr>
          <w:color w:val="4F80BC"/>
        </w:rPr>
        <w:t>de</w:t>
      </w:r>
      <w:r>
        <w:rPr>
          <w:color w:val="4F80BC"/>
          <w:spacing w:val="11"/>
        </w:rPr>
        <w:t xml:space="preserve"> </w:t>
      </w:r>
      <w:r>
        <w:rPr>
          <w:color w:val="4F80BC"/>
        </w:rPr>
        <w:t>Startups</w:t>
      </w:r>
      <w:r>
        <w:rPr>
          <w:color w:val="4F80BC"/>
          <w:spacing w:val="7"/>
        </w:rPr>
        <w:t xml:space="preserve"> </w:t>
      </w:r>
      <w:r>
        <w:rPr>
          <w:color w:val="4F80BC"/>
        </w:rPr>
        <w:t>Tecnológicas</w:t>
      </w:r>
      <w:r>
        <w:rPr>
          <w:color w:val="4F80BC"/>
          <w:spacing w:val="9"/>
        </w:rPr>
        <w:t xml:space="preserve"> </w:t>
      </w:r>
      <w:r>
        <w:rPr>
          <w:color w:val="4F80BC"/>
        </w:rPr>
        <w:t>de</w:t>
      </w:r>
      <w:r>
        <w:rPr>
          <w:color w:val="4F80BC"/>
          <w:spacing w:val="8"/>
        </w:rPr>
        <w:t xml:space="preserve"> </w:t>
      </w:r>
      <w:bookmarkEnd w:id="116"/>
      <w:r>
        <w:rPr>
          <w:color w:val="4F80BC"/>
          <w:spacing w:val="-2"/>
        </w:rPr>
        <w:t>Uruguay</w:t>
      </w:r>
    </w:p>
    <w:p w:rsidR="007E2D45" w:rsidRDefault="002A272D">
      <w:pPr>
        <w:pStyle w:val="Textoindependiente"/>
        <w:spacing w:before="273" w:line="367" w:lineRule="auto"/>
        <w:ind w:left="316" w:right="1065"/>
      </w:pPr>
      <w:r>
        <w:t>El</w:t>
      </w:r>
      <w:r>
        <w:rPr>
          <w:spacing w:val="40"/>
        </w:rPr>
        <w:t xml:space="preserve"> </w:t>
      </w:r>
      <w:r>
        <w:t>Objetivo</w:t>
      </w:r>
      <w:r>
        <w:rPr>
          <w:spacing w:val="40"/>
        </w:rPr>
        <w:t xml:space="preserve"> </w:t>
      </w:r>
      <w:r>
        <w:t>del</w:t>
      </w:r>
      <w:r>
        <w:rPr>
          <w:spacing w:val="40"/>
        </w:rPr>
        <w:t xml:space="preserve"> </w:t>
      </w:r>
      <w:r>
        <w:t>producto</w:t>
      </w:r>
      <w:r>
        <w:rPr>
          <w:spacing w:val="40"/>
        </w:rPr>
        <w:t xml:space="preserve"> </w:t>
      </w:r>
      <w:r>
        <w:t>es</w:t>
      </w:r>
      <w:r>
        <w:rPr>
          <w:spacing w:val="40"/>
        </w:rPr>
        <w:t xml:space="preserve"> </w:t>
      </w:r>
      <w:r>
        <w:t>crear</w:t>
      </w:r>
      <w:r>
        <w:rPr>
          <w:spacing w:val="40"/>
        </w:rPr>
        <w:t xml:space="preserve"> </w:t>
      </w:r>
      <w:r>
        <w:t>una</w:t>
      </w:r>
      <w:r>
        <w:rPr>
          <w:spacing w:val="40"/>
        </w:rPr>
        <w:t xml:space="preserve"> </w:t>
      </w:r>
      <w:r>
        <w:t>alternativa</w:t>
      </w:r>
      <w:r>
        <w:rPr>
          <w:spacing w:val="40"/>
        </w:rPr>
        <w:t xml:space="preserve"> </w:t>
      </w:r>
      <w:r>
        <w:t>local</w:t>
      </w:r>
      <w:r>
        <w:rPr>
          <w:spacing w:val="40"/>
        </w:rPr>
        <w:t xml:space="preserve"> </w:t>
      </w:r>
      <w:r>
        <w:t>que</w:t>
      </w:r>
      <w:r>
        <w:rPr>
          <w:spacing w:val="40"/>
        </w:rPr>
        <w:t xml:space="preserve"> </w:t>
      </w:r>
      <w:r>
        <w:t>permita</w:t>
      </w:r>
      <w:r>
        <w:rPr>
          <w:spacing w:val="40"/>
        </w:rPr>
        <w:t xml:space="preserve"> </w:t>
      </w:r>
      <w:r>
        <w:t>diversificación temática y apoyo al ecosistema emprendedor.</w:t>
      </w:r>
    </w:p>
    <w:p w:rsidR="007E2D45" w:rsidRDefault="007E2D45">
      <w:pPr>
        <w:pStyle w:val="Textoindependiente"/>
        <w:spacing w:before="139"/>
      </w:pPr>
    </w:p>
    <w:p w:rsidR="007E2D45" w:rsidRDefault="002A272D">
      <w:pPr>
        <w:pStyle w:val="Textoindependiente"/>
        <w:ind w:left="316"/>
      </w:pPr>
      <w:r>
        <w:t>Las</w:t>
      </w:r>
      <w:r>
        <w:rPr>
          <w:spacing w:val="10"/>
        </w:rPr>
        <w:t xml:space="preserve"> </w:t>
      </w:r>
      <w:r>
        <w:t>características</w:t>
      </w:r>
      <w:r>
        <w:rPr>
          <w:spacing w:val="12"/>
        </w:rPr>
        <w:t xml:space="preserve"> </w:t>
      </w:r>
      <w:r>
        <w:t>son</w:t>
      </w:r>
      <w:r>
        <w:rPr>
          <w:spacing w:val="12"/>
        </w:rPr>
        <w:t xml:space="preserve"> </w:t>
      </w:r>
      <w:r>
        <w:t>las</w:t>
      </w:r>
      <w:r>
        <w:rPr>
          <w:spacing w:val="13"/>
        </w:rPr>
        <w:t xml:space="preserve"> </w:t>
      </w:r>
      <w:r>
        <w:rPr>
          <w:spacing w:val="-2"/>
        </w:rPr>
        <w:t>siguientes:</w:t>
      </w:r>
    </w:p>
    <w:p w:rsidR="007E2D45" w:rsidRDefault="002A272D">
      <w:pPr>
        <w:pStyle w:val="Prrafodelista"/>
        <w:numPr>
          <w:ilvl w:val="0"/>
          <w:numId w:val="13"/>
        </w:numPr>
        <w:tabs>
          <w:tab w:val="left" w:pos="879"/>
        </w:tabs>
        <w:spacing w:before="136"/>
        <w:ind w:left="879" w:hanging="224"/>
      </w:pPr>
      <w:r>
        <w:t>Vehículo</w:t>
      </w:r>
      <w:r>
        <w:rPr>
          <w:spacing w:val="18"/>
        </w:rPr>
        <w:t xml:space="preserve"> </w:t>
      </w:r>
      <w:r>
        <w:t>fideicomiso</w:t>
      </w:r>
      <w:r>
        <w:rPr>
          <w:spacing w:val="18"/>
        </w:rPr>
        <w:t xml:space="preserve"> </w:t>
      </w:r>
      <w:r>
        <w:rPr>
          <w:spacing w:val="-2"/>
        </w:rPr>
        <w:t>financiero.</w:t>
      </w:r>
    </w:p>
    <w:p w:rsidR="007E2D45" w:rsidRDefault="002A272D">
      <w:pPr>
        <w:pStyle w:val="Prrafodelista"/>
        <w:numPr>
          <w:ilvl w:val="0"/>
          <w:numId w:val="13"/>
        </w:numPr>
        <w:tabs>
          <w:tab w:val="left" w:pos="879"/>
        </w:tabs>
        <w:spacing w:before="136"/>
        <w:ind w:left="879" w:hanging="224"/>
      </w:pPr>
      <w:r>
        <w:t>Foco</w:t>
      </w:r>
      <w:r>
        <w:rPr>
          <w:spacing w:val="9"/>
        </w:rPr>
        <w:t xml:space="preserve"> </w:t>
      </w:r>
      <w:r>
        <w:t>en</w:t>
      </w:r>
      <w:r>
        <w:rPr>
          <w:spacing w:val="12"/>
        </w:rPr>
        <w:t xml:space="preserve"> </w:t>
      </w:r>
      <w:r>
        <w:t>startups</w:t>
      </w:r>
      <w:r>
        <w:rPr>
          <w:spacing w:val="12"/>
        </w:rPr>
        <w:t xml:space="preserve"> </w:t>
      </w:r>
      <w:r>
        <w:t>uruguayas</w:t>
      </w:r>
      <w:r>
        <w:rPr>
          <w:spacing w:val="12"/>
        </w:rPr>
        <w:t xml:space="preserve"> </w:t>
      </w:r>
      <w:r>
        <w:t>en</w:t>
      </w:r>
      <w:r>
        <w:rPr>
          <w:spacing w:val="10"/>
        </w:rPr>
        <w:t xml:space="preserve"> </w:t>
      </w:r>
      <w:r>
        <w:t>tecnología</w:t>
      </w:r>
      <w:r>
        <w:rPr>
          <w:spacing w:val="15"/>
        </w:rPr>
        <w:t xml:space="preserve"> </w:t>
      </w:r>
      <w:r>
        <w:t>(fintech,</w:t>
      </w:r>
      <w:r>
        <w:rPr>
          <w:spacing w:val="14"/>
        </w:rPr>
        <w:t xml:space="preserve"> </w:t>
      </w:r>
      <w:r>
        <w:t>agtech,</w:t>
      </w:r>
      <w:r>
        <w:rPr>
          <w:spacing w:val="12"/>
        </w:rPr>
        <w:t xml:space="preserve"> </w:t>
      </w:r>
      <w:r>
        <w:rPr>
          <w:spacing w:val="-2"/>
        </w:rPr>
        <w:t>software).</w:t>
      </w:r>
    </w:p>
    <w:p w:rsidR="007E2D45" w:rsidRDefault="002A272D">
      <w:pPr>
        <w:pStyle w:val="Prrafodelista"/>
        <w:numPr>
          <w:ilvl w:val="0"/>
          <w:numId w:val="13"/>
        </w:numPr>
        <w:tabs>
          <w:tab w:val="left" w:pos="879"/>
        </w:tabs>
        <w:spacing w:before="138"/>
        <w:ind w:left="879" w:hanging="224"/>
      </w:pPr>
      <w:r>
        <w:t>Horizonte</w:t>
      </w:r>
      <w:r>
        <w:rPr>
          <w:spacing w:val="5"/>
        </w:rPr>
        <w:t xml:space="preserve"> </w:t>
      </w:r>
      <w:r>
        <w:t>5</w:t>
      </w:r>
      <w:r>
        <w:rPr>
          <w:spacing w:val="9"/>
        </w:rPr>
        <w:t xml:space="preserve"> </w:t>
      </w:r>
      <w:r>
        <w:t>a</w:t>
      </w:r>
      <w:r>
        <w:rPr>
          <w:spacing w:val="4"/>
        </w:rPr>
        <w:t xml:space="preserve"> </w:t>
      </w:r>
      <w:r>
        <w:t>7</w:t>
      </w:r>
      <w:r>
        <w:rPr>
          <w:spacing w:val="11"/>
        </w:rPr>
        <w:t xml:space="preserve"> </w:t>
      </w:r>
      <w:r>
        <w:rPr>
          <w:spacing w:val="-4"/>
        </w:rPr>
        <w:t>años.</w:t>
      </w:r>
    </w:p>
    <w:p w:rsidR="007E2D45" w:rsidRDefault="002A272D">
      <w:pPr>
        <w:pStyle w:val="Prrafodelista"/>
        <w:numPr>
          <w:ilvl w:val="0"/>
          <w:numId w:val="13"/>
        </w:numPr>
        <w:tabs>
          <w:tab w:val="left" w:pos="879"/>
        </w:tabs>
        <w:spacing w:before="133"/>
        <w:ind w:left="879" w:hanging="224"/>
      </w:pPr>
      <w:r>
        <w:t>Ticket</w:t>
      </w:r>
      <w:r>
        <w:rPr>
          <w:spacing w:val="14"/>
        </w:rPr>
        <w:t xml:space="preserve"> </w:t>
      </w:r>
      <w:r>
        <w:t>mínimo</w:t>
      </w:r>
      <w:r>
        <w:rPr>
          <w:spacing w:val="9"/>
        </w:rPr>
        <w:t xml:space="preserve"> </w:t>
      </w:r>
      <w:r>
        <w:t>USD</w:t>
      </w:r>
      <w:r>
        <w:rPr>
          <w:spacing w:val="12"/>
        </w:rPr>
        <w:t xml:space="preserve"> </w:t>
      </w:r>
      <w:r>
        <w:t>2.000</w:t>
      </w:r>
      <w:r>
        <w:rPr>
          <w:spacing w:val="12"/>
        </w:rPr>
        <w:t xml:space="preserve"> </w:t>
      </w:r>
      <w:r>
        <w:rPr>
          <w:spacing w:val="-2"/>
        </w:rPr>
        <w:t>(accesible).</w:t>
      </w:r>
    </w:p>
    <w:p w:rsidR="007E2D45" w:rsidRDefault="002A272D">
      <w:pPr>
        <w:pStyle w:val="Prrafodelista"/>
        <w:numPr>
          <w:ilvl w:val="0"/>
          <w:numId w:val="13"/>
        </w:numPr>
        <w:tabs>
          <w:tab w:val="left" w:pos="879"/>
        </w:tabs>
        <w:spacing w:before="138"/>
        <w:ind w:left="879" w:hanging="224"/>
      </w:pPr>
      <w:r>
        <w:t>Riesgo</w:t>
      </w:r>
      <w:r>
        <w:rPr>
          <w:spacing w:val="13"/>
        </w:rPr>
        <w:t xml:space="preserve"> </w:t>
      </w:r>
      <w:r>
        <w:rPr>
          <w:spacing w:val="-2"/>
        </w:rPr>
        <w:t>alto.</w:t>
      </w:r>
    </w:p>
    <w:p w:rsidR="007E2D45" w:rsidRDefault="002A272D">
      <w:pPr>
        <w:pStyle w:val="Prrafodelista"/>
        <w:numPr>
          <w:ilvl w:val="0"/>
          <w:numId w:val="13"/>
        </w:numPr>
        <w:tabs>
          <w:tab w:val="left" w:pos="879"/>
        </w:tabs>
        <w:spacing w:before="136"/>
        <w:ind w:left="879" w:hanging="224"/>
      </w:pPr>
      <w:r>
        <w:t>Beneficiarios</w:t>
      </w:r>
      <w:r>
        <w:rPr>
          <w:spacing w:val="15"/>
        </w:rPr>
        <w:t xml:space="preserve"> </w:t>
      </w:r>
      <w:r>
        <w:t>clientes</w:t>
      </w:r>
      <w:r>
        <w:rPr>
          <w:spacing w:val="13"/>
        </w:rPr>
        <w:t xml:space="preserve"> </w:t>
      </w:r>
      <w:r>
        <w:t>con</w:t>
      </w:r>
      <w:r>
        <w:rPr>
          <w:spacing w:val="13"/>
        </w:rPr>
        <w:t xml:space="preserve"> </w:t>
      </w:r>
      <w:r>
        <w:t>perfil</w:t>
      </w:r>
      <w:r>
        <w:rPr>
          <w:spacing w:val="15"/>
        </w:rPr>
        <w:t xml:space="preserve"> </w:t>
      </w:r>
      <w:r>
        <w:rPr>
          <w:spacing w:val="-2"/>
        </w:rPr>
        <w:t>dinámico.</w:t>
      </w:r>
    </w:p>
    <w:p w:rsidR="007E2D45" w:rsidRDefault="007E2D45">
      <w:pPr>
        <w:pStyle w:val="Textoindependiente"/>
      </w:pPr>
    </w:p>
    <w:p w:rsidR="007E2D45" w:rsidRDefault="007E2D45">
      <w:pPr>
        <w:pStyle w:val="Textoindependiente"/>
        <w:spacing w:before="19"/>
      </w:pPr>
    </w:p>
    <w:p w:rsidR="007E2D45" w:rsidRDefault="002A272D">
      <w:pPr>
        <w:pStyle w:val="Textoindependiente"/>
        <w:ind w:left="316"/>
      </w:pPr>
      <w:r>
        <w:t>Como</w:t>
      </w:r>
      <w:r>
        <w:rPr>
          <w:spacing w:val="31"/>
        </w:rPr>
        <w:t xml:space="preserve"> </w:t>
      </w:r>
      <w:r>
        <w:t>ventajas</w:t>
      </w:r>
      <w:r>
        <w:rPr>
          <w:spacing w:val="30"/>
        </w:rPr>
        <w:t xml:space="preserve"> </w:t>
      </w:r>
      <w:r>
        <w:t>estratégicas</w:t>
      </w:r>
      <w:r>
        <w:rPr>
          <w:spacing w:val="29"/>
        </w:rPr>
        <w:t xml:space="preserve"> </w:t>
      </w:r>
      <w:r>
        <w:t>se</w:t>
      </w:r>
      <w:r>
        <w:rPr>
          <w:spacing w:val="28"/>
        </w:rPr>
        <w:t xml:space="preserve"> </w:t>
      </w:r>
      <w:r>
        <w:t>destaca</w:t>
      </w:r>
      <w:r>
        <w:rPr>
          <w:spacing w:val="32"/>
        </w:rPr>
        <w:t xml:space="preserve"> </w:t>
      </w:r>
      <w:r>
        <w:t>la</w:t>
      </w:r>
      <w:r>
        <w:rPr>
          <w:spacing w:val="32"/>
        </w:rPr>
        <w:t xml:space="preserve"> </w:t>
      </w:r>
      <w:r>
        <w:t>diferenciación</w:t>
      </w:r>
      <w:r>
        <w:rPr>
          <w:spacing w:val="31"/>
        </w:rPr>
        <w:t xml:space="preserve"> </w:t>
      </w:r>
      <w:r>
        <w:t>en</w:t>
      </w:r>
      <w:r>
        <w:rPr>
          <w:spacing w:val="32"/>
        </w:rPr>
        <w:t xml:space="preserve"> </w:t>
      </w:r>
      <w:r>
        <w:t>un</w:t>
      </w:r>
      <w:r>
        <w:rPr>
          <w:spacing w:val="32"/>
        </w:rPr>
        <w:t xml:space="preserve"> </w:t>
      </w:r>
      <w:r>
        <w:t>mercado</w:t>
      </w:r>
      <w:r>
        <w:rPr>
          <w:spacing w:val="32"/>
        </w:rPr>
        <w:t xml:space="preserve"> </w:t>
      </w:r>
      <w:r>
        <w:t>dominado</w:t>
      </w:r>
      <w:r>
        <w:rPr>
          <w:spacing w:val="31"/>
        </w:rPr>
        <w:t xml:space="preserve"> </w:t>
      </w:r>
      <w:r>
        <w:rPr>
          <w:spacing w:val="-5"/>
        </w:rPr>
        <w:t>por</w:t>
      </w:r>
    </w:p>
    <w:p w:rsidR="007E2D45" w:rsidRDefault="007E2D45">
      <w:pPr>
        <w:pStyle w:val="Textoindependiente"/>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160"/>
        <w:jc w:val="both"/>
      </w:pPr>
      <w:r>
        <w:lastRenderedPageBreak/>
        <w:t>renta fija y fondos tradicionales, captura la tendencia de inversiones alternativas y con criterio ESG, y fortalece la imagen de innovación del servicio de asesoramiento.</w:t>
      </w:r>
    </w:p>
    <w:p w:rsidR="007E2D45" w:rsidRDefault="007E2D45">
      <w:pPr>
        <w:pStyle w:val="Textoindependiente"/>
      </w:pPr>
    </w:p>
    <w:p w:rsidR="007E2D45" w:rsidRDefault="007E2D45">
      <w:pPr>
        <w:pStyle w:val="Textoindependiente"/>
        <w:spacing w:before="69"/>
      </w:pPr>
    </w:p>
    <w:p w:rsidR="007E2D45" w:rsidRDefault="002A272D">
      <w:pPr>
        <w:pStyle w:val="Ttulo2"/>
        <w:jc w:val="both"/>
      </w:pPr>
      <w:bookmarkStart w:id="117" w:name="_TOC_250027"/>
      <w:r>
        <w:rPr>
          <w:color w:val="4F80BC"/>
        </w:rPr>
        <w:t>Indicadores</w:t>
      </w:r>
      <w:r>
        <w:rPr>
          <w:color w:val="4F80BC"/>
          <w:spacing w:val="13"/>
        </w:rPr>
        <w:t xml:space="preserve"> </w:t>
      </w:r>
      <w:r>
        <w:rPr>
          <w:color w:val="4F80BC"/>
        </w:rPr>
        <w:t>de</w:t>
      </w:r>
      <w:r>
        <w:rPr>
          <w:color w:val="4F80BC"/>
          <w:spacing w:val="11"/>
        </w:rPr>
        <w:t xml:space="preserve"> </w:t>
      </w:r>
      <w:r>
        <w:rPr>
          <w:color w:val="4F80BC"/>
        </w:rPr>
        <w:t>Performance</w:t>
      </w:r>
      <w:r>
        <w:rPr>
          <w:color w:val="4F80BC"/>
          <w:spacing w:val="7"/>
        </w:rPr>
        <w:t xml:space="preserve"> </w:t>
      </w:r>
      <w:bookmarkEnd w:id="117"/>
      <w:r>
        <w:rPr>
          <w:color w:val="4F80BC"/>
          <w:spacing w:val="-2"/>
        </w:rPr>
        <w:t>(KPIs)</w:t>
      </w:r>
    </w:p>
    <w:p w:rsidR="007E2D45" w:rsidRDefault="002A272D">
      <w:pPr>
        <w:pStyle w:val="Textoindependiente"/>
        <w:spacing w:before="271"/>
        <w:ind w:left="316"/>
        <w:jc w:val="both"/>
        <w:rPr>
          <w:rFonts w:ascii="Cambria" w:hAnsi="Cambria"/>
        </w:rPr>
      </w:pPr>
      <w:r>
        <w:rPr>
          <w:rFonts w:ascii="Cambria" w:hAnsi="Cambria"/>
        </w:rPr>
        <w:t>Se</w:t>
      </w:r>
      <w:r>
        <w:rPr>
          <w:rFonts w:ascii="Cambria" w:hAnsi="Cambria"/>
          <w:spacing w:val="14"/>
        </w:rPr>
        <w:t xml:space="preserve"> </w:t>
      </w:r>
      <w:r>
        <w:rPr>
          <w:rFonts w:ascii="Cambria" w:hAnsi="Cambria"/>
        </w:rPr>
        <w:t>considerarán</w:t>
      </w:r>
      <w:r>
        <w:rPr>
          <w:rFonts w:ascii="Cambria" w:hAnsi="Cambria"/>
          <w:spacing w:val="12"/>
        </w:rPr>
        <w:t xml:space="preserve"> </w:t>
      </w:r>
      <w:r>
        <w:rPr>
          <w:rFonts w:ascii="Cambria" w:hAnsi="Cambria"/>
        </w:rPr>
        <w:t>el</w:t>
      </w:r>
      <w:r>
        <w:rPr>
          <w:rFonts w:ascii="Cambria" w:hAnsi="Cambria"/>
          <w:spacing w:val="12"/>
        </w:rPr>
        <w:t xml:space="preserve"> </w:t>
      </w:r>
      <w:r>
        <w:rPr>
          <w:rFonts w:ascii="Cambria" w:hAnsi="Cambria"/>
        </w:rPr>
        <w:t>seguimiento</w:t>
      </w:r>
      <w:r>
        <w:rPr>
          <w:rFonts w:ascii="Cambria" w:hAnsi="Cambria"/>
          <w:spacing w:val="12"/>
        </w:rPr>
        <w:t xml:space="preserve"> </w:t>
      </w:r>
      <w:r>
        <w:rPr>
          <w:rFonts w:ascii="Cambria" w:hAnsi="Cambria"/>
        </w:rPr>
        <w:t>de</w:t>
      </w:r>
      <w:r>
        <w:rPr>
          <w:rFonts w:ascii="Cambria" w:hAnsi="Cambria"/>
          <w:spacing w:val="14"/>
        </w:rPr>
        <w:t xml:space="preserve"> </w:t>
      </w:r>
      <w:r>
        <w:rPr>
          <w:rFonts w:ascii="Cambria" w:hAnsi="Cambria"/>
        </w:rPr>
        <w:t>los</w:t>
      </w:r>
      <w:r>
        <w:rPr>
          <w:rFonts w:ascii="Cambria" w:hAnsi="Cambria"/>
          <w:spacing w:val="12"/>
        </w:rPr>
        <w:t xml:space="preserve"> </w:t>
      </w:r>
      <w:r>
        <w:rPr>
          <w:rFonts w:ascii="Cambria" w:hAnsi="Cambria"/>
        </w:rPr>
        <w:t>siguientes</w:t>
      </w:r>
      <w:r>
        <w:rPr>
          <w:rFonts w:ascii="Cambria" w:hAnsi="Cambria"/>
          <w:spacing w:val="12"/>
        </w:rPr>
        <w:t xml:space="preserve"> </w:t>
      </w:r>
      <w:r>
        <w:rPr>
          <w:rFonts w:ascii="Cambria" w:hAnsi="Cambria"/>
          <w:spacing w:val="-4"/>
        </w:rPr>
        <w:t>KPI:</w:t>
      </w:r>
    </w:p>
    <w:p w:rsidR="007E2D45" w:rsidRDefault="007E2D45">
      <w:pPr>
        <w:pStyle w:val="Textoindependiente"/>
        <w:spacing w:before="13"/>
        <w:rPr>
          <w:rFonts w:ascii="Cambria"/>
        </w:rPr>
      </w:pPr>
    </w:p>
    <w:p w:rsidR="007E2D45" w:rsidRDefault="002A272D">
      <w:pPr>
        <w:pStyle w:val="Prrafodelista"/>
        <w:numPr>
          <w:ilvl w:val="0"/>
          <w:numId w:val="13"/>
        </w:numPr>
        <w:tabs>
          <w:tab w:val="left" w:pos="879"/>
        </w:tabs>
        <w:spacing w:before="1"/>
        <w:ind w:left="879" w:hanging="224"/>
      </w:pPr>
      <w:r>
        <w:t>Satisfacción</w:t>
      </w:r>
      <w:r>
        <w:rPr>
          <w:spacing w:val="12"/>
        </w:rPr>
        <w:t xml:space="preserve"> </w:t>
      </w:r>
      <w:r>
        <w:t>del</w:t>
      </w:r>
      <w:r>
        <w:rPr>
          <w:spacing w:val="13"/>
        </w:rPr>
        <w:t xml:space="preserve"> </w:t>
      </w:r>
      <w:r>
        <w:t>cliente</w:t>
      </w:r>
      <w:r>
        <w:rPr>
          <w:spacing w:val="10"/>
        </w:rPr>
        <w:t xml:space="preserve"> </w:t>
      </w:r>
      <w:r>
        <w:rPr>
          <w:spacing w:val="-2"/>
        </w:rPr>
        <w:t>(NPS).</w:t>
      </w:r>
    </w:p>
    <w:p w:rsidR="007E2D45" w:rsidRDefault="002A272D">
      <w:pPr>
        <w:pStyle w:val="Prrafodelista"/>
        <w:numPr>
          <w:ilvl w:val="0"/>
          <w:numId w:val="13"/>
        </w:numPr>
        <w:tabs>
          <w:tab w:val="left" w:pos="879"/>
        </w:tabs>
        <w:spacing w:before="135"/>
        <w:ind w:left="879" w:hanging="224"/>
      </w:pPr>
      <w:r>
        <w:t>AUM</w:t>
      </w:r>
      <w:r>
        <w:rPr>
          <w:spacing w:val="10"/>
        </w:rPr>
        <w:t xml:space="preserve"> </w:t>
      </w:r>
      <w:r>
        <w:t>(activos</w:t>
      </w:r>
      <w:r>
        <w:rPr>
          <w:spacing w:val="13"/>
        </w:rPr>
        <w:t xml:space="preserve"> </w:t>
      </w:r>
      <w:r>
        <w:t>bajo</w:t>
      </w:r>
      <w:r>
        <w:rPr>
          <w:spacing w:val="13"/>
        </w:rPr>
        <w:t xml:space="preserve"> </w:t>
      </w:r>
      <w:r>
        <w:t>gestión)</w:t>
      </w:r>
      <w:r>
        <w:rPr>
          <w:spacing w:val="13"/>
        </w:rPr>
        <w:t xml:space="preserve"> </w:t>
      </w:r>
      <w:r>
        <w:rPr>
          <w:spacing w:val="-2"/>
        </w:rPr>
        <w:t>total.</w:t>
      </w:r>
    </w:p>
    <w:p w:rsidR="007E2D45" w:rsidRDefault="002A272D">
      <w:pPr>
        <w:pStyle w:val="Prrafodelista"/>
        <w:numPr>
          <w:ilvl w:val="0"/>
          <w:numId w:val="13"/>
        </w:numPr>
        <w:tabs>
          <w:tab w:val="left" w:pos="879"/>
        </w:tabs>
        <w:spacing w:before="136"/>
        <w:ind w:left="879" w:hanging="224"/>
      </w:pPr>
      <w:r>
        <w:t>Tasa</w:t>
      </w:r>
      <w:r>
        <w:rPr>
          <w:spacing w:val="9"/>
        </w:rPr>
        <w:t xml:space="preserve"> </w:t>
      </w:r>
      <w:r>
        <w:t>de</w:t>
      </w:r>
      <w:r>
        <w:rPr>
          <w:spacing w:val="10"/>
        </w:rPr>
        <w:t xml:space="preserve"> </w:t>
      </w:r>
      <w:r>
        <w:t>retención</w:t>
      </w:r>
      <w:r>
        <w:rPr>
          <w:spacing w:val="11"/>
        </w:rPr>
        <w:t xml:space="preserve"> </w:t>
      </w:r>
      <w:r>
        <w:rPr>
          <w:spacing w:val="-2"/>
        </w:rPr>
        <w:t>anual.</w:t>
      </w:r>
    </w:p>
    <w:p w:rsidR="007E2D45" w:rsidRDefault="002A272D">
      <w:pPr>
        <w:pStyle w:val="Prrafodelista"/>
        <w:numPr>
          <w:ilvl w:val="0"/>
          <w:numId w:val="13"/>
        </w:numPr>
        <w:tabs>
          <w:tab w:val="left" w:pos="879"/>
        </w:tabs>
        <w:spacing w:before="136"/>
        <w:ind w:left="879" w:hanging="224"/>
      </w:pPr>
      <w:r>
        <w:t>CAC</w:t>
      </w:r>
      <w:r>
        <w:rPr>
          <w:spacing w:val="9"/>
        </w:rPr>
        <w:t xml:space="preserve"> </w:t>
      </w:r>
      <w:r>
        <w:t>y</w:t>
      </w:r>
      <w:r>
        <w:rPr>
          <w:spacing w:val="5"/>
        </w:rPr>
        <w:t xml:space="preserve"> </w:t>
      </w:r>
      <w:r>
        <w:t>ROI</w:t>
      </w:r>
      <w:r>
        <w:rPr>
          <w:spacing w:val="4"/>
        </w:rPr>
        <w:t xml:space="preserve"> </w:t>
      </w:r>
      <w:r>
        <w:t>de</w:t>
      </w:r>
      <w:r>
        <w:rPr>
          <w:spacing w:val="5"/>
        </w:rPr>
        <w:t xml:space="preserve"> </w:t>
      </w:r>
      <w:r>
        <w:rPr>
          <w:spacing w:val="-2"/>
        </w:rPr>
        <w:t>marketing.</w:t>
      </w:r>
    </w:p>
    <w:p w:rsidR="007E2D45" w:rsidRDefault="007E2D45">
      <w:pPr>
        <w:pStyle w:val="Textoindependiente"/>
        <w:spacing w:before="71"/>
      </w:pPr>
    </w:p>
    <w:p w:rsidR="007E2D45" w:rsidRDefault="002A272D">
      <w:pPr>
        <w:pStyle w:val="Ttulo2"/>
        <w:jc w:val="both"/>
      </w:pPr>
      <w:bookmarkStart w:id="118" w:name="_TOC_250026"/>
      <w:r>
        <w:rPr>
          <w:color w:val="4F80BC"/>
        </w:rPr>
        <w:t>Síntesis</w:t>
      </w:r>
      <w:r>
        <w:rPr>
          <w:color w:val="4F80BC"/>
          <w:spacing w:val="6"/>
        </w:rPr>
        <w:t xml:space="preserve"> </w:t>
      </w:r>
      <w:r>
        <w:rPr>
          <w:color w:val="4F80BC"/>
        </w:rPr>
        <w:t>del</w:t>
      </w:r>
      <w:r>
        <w:rPr>
          <w:color w:val="4F80BC"/>
          <w:spacing w:val="8"/>
        </w:rPr>
        <w:t xml:space="preserve"> </w:t>
      </w:r>
      <w:r>
        <w:rPr>
          <w:color w:val="4F80BC"/>
        </w:rPr>
        <w:t>Modelo</w:t>
      </w:r>
      <w:r>
        <w:rPr>
          <w:color w:val="4F80BC"/>
          <w:spacing w:val="9"/>
        </w:rPr>
        <w:t xml:space="preserve"> </w:t>
      </w:r>
      <w:bookmarkEnd w:id="118"/>
      <w:r>
        <w:rPr>
          <w:color w:val="4F80BC"/>
          <w:spacing w:val="-2"/>
        </w:rPr>
        <w:t>Operativo</w:t>
      </w:r>
    </w:p>
    <w:p w:rsidR="007E2D45" w:rsidRDefault="002A272D">
      <w:pPr>
        <w:pStyle w:val="Textoindependiente"/>
        <w:spacing w:before="270" w:line="369" w:lineRule="auto"/>
        <w:ind w:left="316" w:right="1156"/>
        <w:jc w:val="both"/>
      </w:pPr>
      <w:r>
        <w:t>El modelo operativo integra tecnología, procesos estandarizados, cumplimiento regulatorio y contacto humano para ofrecer un servicio de asesoría financiera innovador</w:t>
      </w:r>
      <w:r>
        <w:rPr>
          <w:spacing w:val="40"/>
        </w:rPr>
        <w:t xml:space="preserve"> </w:t>
      </w:r>
      <w:r>
        <w:t>y confiable. Se ajusta a las tendencias del mercado uruguayo, responde a la brecha entre c</w:t>
      </w:r>
      <w:r>
        <w:t>onocimiento y comportamiento financiero y permite ofrecer un producto diferencial como el Fondo de Startups Tecnológicas.</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1"/>
        <w:spacing w:line="278" w:lineRule="auto"/>
        <w:ind w:right="1065"/>
      </w:pPr>
      <w:bookmarkStart w:id="119" w:name="_TOC_250025"/>
      <w:bookmarkEnd w:id="119"/>
      <w:r>
        <w:rPr>
          <w:color w:val="366090"/>
        </w:rPr>
        <w:lastRenderedPageBreak/>
        <w:t>CAPITULO 9: ANALISIS FINANCIERO /Evaluación económica (Demanda, Costos, VAN, TIR)</w:t>
      </w:r>
    </w:p>
    <w:p w:rsidR="007E2D45" w:rsidRDefault="007E2D45">
      <w:pPr>
        <w:pStyle w:val="Textoindependiente"/>
        <w:spacing w:before="258"/>
        <w:rPr>
          <w:rFonts w:ascii="Calibri"/>
          <w:b/>
          <w:sz w:val="26"/>
        </w:rPr>
      </w:pPr>
    </w:p>
    <w:p w:rsidR="007E2D45" w:rsidRDefault="002A272D">
      <w:pPr>
        <w:pStyle w:val="Ttulo2"/>
      </w:pPr>
      <w:bookmarkStart w:id="120" w:name="_TOC_250024"/>
      <w:r>
        <w:rPr>
          <w:color w:val="4F80BC"/>
        </w:rPr>
        <w:t>Introducción</w:t>
      </w:r>
      <w:r>
        <w:rPr>
          <w:color w:val="4F80BC"/>
          <w:spacing w:val="9"/>
        </w:rPr>
        <w:t xml:space="preserve"> </w:t>
      </w:r>
      <w:r>
        <w:rPr>
          <w:color w:val="4F80BC"/>
        </w:rPr>
        <w:t>al</w:t>
      </w:r>
      <w:r>
        <w:rPr>
          <w:color w:val="4F80BC"/>
          <w:spacing w:val="8"/>
        </w:rPr>
        <w:t xml:space="preserve"> </w:t>
      </w:r>
      <w:r>
        <w:rPr>
          <w:color w:val="4F80BC"/>
        </w:rPr>
        <w:t>Análisis</w:t>
      </w:r>
      <w:r>
        <w:rPr>
          <w:color w:val="4F80BC"/>
          <w:spacing w:val="9"/>
        </w:rPr>
        <w:t xml:space="preserve"> </w:t>
      </w:r>
      <w:bookmarkEnd w:id="120"/>
      <w:r>
        <w:rPr>
          <w:color w:val="4F80BC"/>
          <w:spacing w:val="-2"/>
        </w:rPr>
        <w:t>Financiero</w:t>
      </w:r>
    </w:p>
    <w:p w:rsidR="007E2D45" w:rsidRDefault="002A272D">
      <w:pPr>
        <w:pStyle w:val="Textoindependiente"/>
        <w:spacing w:before="273" w:line="369" w:lineRule="auto"/>
        <w:ind w:left="316" w:right="1171"/>
        <w:jc w:val="both"/>
      </w:pPr>
      <w:r>
        <w:t>Este capítulo desarrolla la evaluación económica del proyecto empresarial, donde se establece que una propuesta de negocio debe traducir su modelo operativo y su</w:t>
      </w:r>
      <w:r>
        <w:rPr>
          <w:spacing w:val="80"/>
        </w:rPr>
        <w:t xml:space="preserve"> </w:t>
      </w:r>
      <w:r>
        <w:t xml:space="preserve">propuesta de valor en cifras concretas, mediante estimaciones de demanda, análisis de costos, </w:t>
      </w:r>
      <w:r>
        <w:t xml:space="preserve">proyecciones, flujos de caja y métricas financieras como VAN, TIR y punto de </w:t>
      </w:r>
      <w:r>
        <w:rPr>
          <w:spacing w:val="-2"/>
        </w:rPr>
        <w:t>equilibrio.</w:t>
      </w:r>
    </w:p>
    <w:p w:rsidR="007E2D45" w:rsidRDefault="007E2D45">
      <w:pPr>
        <w:pStyle w:val="Textoindependiente"/>
        <w:spacing w:before="134"/>
      </w:pPr>
    </w:p>
    <w:p w:rsidR="007E2D45" w:rsidRDefault="002A272D">
      <w:pPr>
        <w:pStyle w:val="Textoindependiente"/>
        <w:ind w:left="316"/>
      </w:pPr>
      <w:r>
        <w:t>El</w:t>
      </w:r>
      <w:r>
        <w:rPr>
          <w:spacing w:val="13"/>
        </w:rPr>
        <w:t xml:space="preserve"> </w:t>
      </w:r>
      <w:r>
        <w:t>análisis</w:t>
      </w:r>
      <w:r>
        <w:rPr>
          <w:spacing w:val="13"/>
        </w:rPr>
        <w:t xml:space="preserve"> </w:t>
      </w:r>
      <w:r>
        <w:t>financiero</w:t>
      </w:r>
      <w:r>
        <w:rPr>
          <w:spacing w:val="14"/>
        </w:rPr>
        <w:t xml:space="preserve"> </w:t>
      </w:r>
      <w:r>
        <w:t>permite</w:t>
      </w:r>
      <w:r>
        <w:rPr>
          <w:spacing w:val="11"/>
        </w:rPr>
        <w:t xml:space="preserve"> </w:t>
      </w:r>
      <w:r>
        <w:rPr>
          <w:spacing w:val="-2"/>
        </w:rPr>
        <w:t>determinar:</w:t>
      </w:r>
    </w:p>
    <w:p w:rsidR="007E2D45" w:rsidRDefault="002A272D">
      <w:pPr>
        <w:pStyle w:val="Prrafodelista"/>
        <w:numPr>
          <w:ilvl w:val="0"/>
          <w:numId w:val="12"/>
        </w:numPr>
        <w:tabs>
          <w:tab w:val="left" w:pos="992"/>
        </w:tabs>
        <w:spacing w:before="136"/>
        <w:ind w:left="992" w:hanging="337"/>
      </w:pPr>
      <w:r>
        <w:t>Viabilidad</w:t>
      </w:r>
      <w:r>
        <w:rPr>
          <w:spacing w:val="10"/>
        </w:rPr>
        <w:t xml:space="preserve"> </w:t>
      </w:r>
      <w:r>
        <w:t>económica,</w:t>
      </w:r>
      <w:r>
        <w:rPr>
          <w:spacing w:val="10"/>
        </w:rPr>
        <w:t xml:space="preserve"> </w:t>
      </w:r>
      <w:r>
        <w:t>si</w:t>
      </w:r>
      <w:r>
        <w:rPr>
          <w:spacing w:val="13"/>
        </w:rPr>
        <w:t xml:space="preserve"> </w:t>
      </w:r>
      <w:r>
        <w:t>es</w:t>
      </w:r>
      <w:r>
        <w:rPr>
          <w:spacing w:val="10"/>
        </w:rPr>
        <w:t xml:space="preserve"> </w:t>
      </w:r>
      <w:r>
        <w:t>rentable</w:t>
      </w:r>
      <w:r>
        <w:rPr>
          <w:spacing w:val="12"/>
        </w:rPr>
        <w:t xml:space="preserve"> </w:t>
      </w:r>
      <w:r>
        <w:t>el</w:t>
      </w:r>
      <w:r>
        <w:rPr>
          <w:spacing w:val="10"/>
        </w:rPr>
        <w:t xml:space="preserve"> </w:t>
      </w:r>
      <w:r>
        <w:rPr>
          <w:spacing w:val="-2"/>
        </w:rPr>
        <w:t>proyecto.</w:t>
      </w:r>
    </w:p>
    <w:p w:rsidR="007E2D45" w:rsidRDefault="002A272D">
      <w:pPr>
        <w:pStyle w:val="Prrafodelista"/>
        <w:numPr>
          <w:ilvl w:val="0"/>
          <w:numId w:val="12"/>
        </w:numPr>
        <w:tabs>
          <w:tab w:val="left" w:pos="992"/>
        </w:tabs>
        <w:spacing w:before="136"/>
        <w:ind w:left="992" w:hanging="337"/>
      </w:pPr>
      <w:r>
        <w:t>Sostenibilidad</w:t>
      </w:r>
      <w:r>
        <w:rPr>
          <w:spacing w:val="11"/>
        </w:rPr>
        <w:t xml:space="preserve"> </w:t>
      </w:r>
      <w:r>
        <w:t>con</w:t>
      </w:r>
      <w:r>
        <w:rPr>
          <w:spacing w:val="8"/>
        </w:rPr>
        <w:t xml:space="preserve"> </w:t>
      </w:r>
      <w:r>
        <w:t>un</w:t>
      </w:r>
      <w:r>
        <w:rPr>
          <w:spacing w:val="14"/>
        </w:rPr>
        <w:t xml:space="preserve"> </w:t>
      </w:r>
      <w:r>
        <w:t>nivel</w:t>
      </w:r>
      <w:r>
        <w:rPr>
          <w:spacing w:val="13"/>
        </w:rPr>
        <w:t xml:space="preserve"> </w:t>
      </w:r>
      <w:r>
        <w:t>razonable</w:t>
      </w:r>
      <w:r>
        <w:rPr>
          <w:spacing w:val="10"/>
        </w:rPr>
        <w:t xml:space="preserve"> </w:t>
      </w:r>
      <w:r>
        <w:t>de</w:t>
      </w:r>
      <w:r>
        <w:rPr>
          <w:spacing w:val="13"/>
        </w:rPr>
        <w:t xml:space="preserve"> </w:t>
      </w:r>
      <w:r>
        <w:rPr>
          <w:spacing w:val="-2"/>
        </w:rPr>
        <w:t>clientes.</w:t>
      </w:r>
    </w:p>
    <w:p w:rsidR="007E2D45" w:rsidRDefault="002A272D">
      <w:pPr>
        <w:pStyle w:val="Prrafodelista"/>
        <w:numPr>
          <w:ilvl w:val="0"/>
          <w:numId w:val="12"/>
        </w:numPr>
        <w:tabs>
          <w:tab w:val="left" w:pos="991"/>
          <w:tab w:val="left" w:pos="993"/>
        </w:tabs>
        <w:spacing w:before="136" w:line="372" w:lineRule="auto"/>
        <w:ind w:right="1174"/>
      </w:pPr>
      <w:r>
        <w:t>Escalabilidad</w:t>
      </w:r>
      <w:r>
        <w:rPr>
          <w:spacing w:val="40"/>
        </w:rPr>
        <w:t xml:space="preserve"> </w:t>
      </w:r>
      <w:r>
        <w:t>en</w:t>
      </w:r>
      <w:r>
        <w:rPr>
          <w:spacing w:val="40"/>
        </w:rPr>
        <w:t xml:space="preserve"> </w:t>
      </w:r>
      <w:r>
        <w:t>lo</w:t>
      </w:r>
      <w:r>
        <w:rPr>
          <w:spacing w:val="40"/>
        </w:rPr>
        <w:t xml:space="preserve"> </w:t>
      </w:r>
      <w:r>
        <w:t>que</w:t>
      </w:r>
      <w:r>
        <w:rPr>
          <w:spacing w:val="40"/>
        </w:rPr>
        <w:t xml:space="preserve"> </w:t>
      </w:r>
      <w:r>
        <w:t>respecta</w:t>
      </w:r>
      <w:r>
        <w:rPr>
          <w:spacing w:val="40"/>
        </w:rPr>
        <w:t xml:space="preserve"> </w:t>
      </w:r>
      <w:r>
        <w:t>a</w:t>
      </w:r>
      <w:r>
        <w:rPr>
          <w:spacing w:val="40"/>
        </w:rPr>
        <w:t xml:space="preserve"> </w:t>
      </w:r>
      <w:r>
        <w:t>cómo</w:t>
      </w:r>
      <w:r>
        <w:rPr>
          <w:spacing w:val="40"/>
        </w:rPr>
        <w:t xml:space="preserve"> </w:t>
      </w:r>
      <w:r>
        <w:t>evoluciona</w:t>
      </w:r>
      <w:r>
        <w:rPr>
          <w:spacing w:val="40"/>
        </w:rPr>
        <w:t xml:space="preserve"> </w:t>
      </w:r>
      <w:r>
        <w:t>la</w:t>
      </w:r>
      <w:r>
        <w:rPr>
          <w:spacing w:val="40"/>
        </w:rPr>
        <w:t xml:space="preserve"> </w:t>
      </w:r>
      <w:r>
        <w:t>rentabilidad</w:t>
      </w:r>
      <w:r>
        <w:rPr>
          <w:spacing w:val="40"/>
        </w:rPr>
        <w:t xml:space="preserve"> </w:t>
      </w:r>
      <w:r>
        <w:t>cuando</w:t>
      </w:r>
      <w:r>
        <w:rPr>
          <w:spacing w:val="40"/>
        </w:rPr>
        <w:t xml:space="preserve"> </w:t>
      </w:r>
      <w:r>
        <w:t>aumenta la cartera de clientes.</w:t>
      </w:r>
    </w:p>
    <w:p w:rsidR="007E2D45" w:rsidRDefault="002A272D">
      <w:pPr>
        <w:pStyle w:val="Prrafodelista"/>
        <w:numPr>
          <w:ilvl w:val="0"/>
          <w:numId w:val="12"/>
        </w:numPr>
        <w:tabs>
          <w:tab w:val="left" w:pos="992"/>
        </w:tabs>
        <w:spacing w:line="246" w:lineRule="exact"/>
        <w:ind w:left="992" w:hanging="337"/>
      </w:pPr>
      <w:r>
        <w:t>Riesgos</w:t>
      </w:r>
      <w:r>
        <w:rPr>
          <w:spacing w:val="13"/>
        </w:rPr>
        <w:t xml:space="preserve"> </w:t>
      </w:r>
      <w:r>
        <w:t>económicos,</w:t>
      </w:r>
      <w:r>
        <w:rPr>
          <w:spacing w:val="13"/>
        </w:rPr>
        <w:t xml:space="preserve"> </w:t>
      </w:r>
      <w:r>
        <w:t>considerando</w:t>
      </w:r>
      <w:r>
        <w:rPr>
          <w:spacing w:val="13"/>
        </w:rPr>
        <w:t xml:space="preserve"> </w:t>
      </w:r>
      <w:r>
        <w:t>las</w:t>
      </w:r>
      <w:r>
        <w:rPr>
          <w:spacing w:val="13"/>
        </w:rPr>
        <w:t xml:space="preserve"> </w:t>
      </w:r>
      <w:r>
        <w:t>variables</w:t>
      </w:r>
      <w:r>
        <w:rPr>
          <w:spacing w:val="16"/>
        </w:rPr>
        <w:t xml:space="preserve"> </w:t>
      </w:r>
      <w:r>
        <w:t>que</w:t>
      </w:r>
      <w:r>
        <w:rPr>
          <w:spacing w:val="10"/>
        </w:rPr>
        <w:t xml:space="preserve"> </w:t>
      </w:r>
      <w:r>
        <w:t>pueden</w:t>
      </w:r>
      <w:r>
        <w:rPr>
          <w:spacing w:val="14"/>
        </w:rPr>
        <w:t xml:space="preserve"> </w:t>
      </w:r>
      <w:r>
        <w:t>afectar</w:t>
      </w:r>
      <w:r>
        <w:rPr>
          <w:spacing w:val="15"/>
        </w:rPr>
        <w:t xml:space="preserve"> </w:t>
      </w:r>
      <w:r>
        <w:t>el</w:t>
      </w:r>
      <w:r>
        <w:rPr>
          <w:spacing w:val="11"/>
        </w:rPr>
        <w:t xml:space="preserve"> </w:t>
      </w:r>
      <w:r>
        <w:rPr>
          <w:spacing w:val="-2"/>
        </w:rPr>
        <w:t>resultad.</w:t>
      </w:r>
    </w:p>
    <w:p w:rsidR="007E2D45" w:rsidRDefault="007E2D45">
      <w:pPr>
        <w:pStyle w:val="Textoindependiente"/>
      </w:pPr>
    </w:p>
    <w:p w:rsidR="007E2D45" w:rsidRDefault="007E2D45">
      <w:pPr>
        <w:pStyle w:val="Textoindependiente"/>
        <w:spacing w:before="18"/>
      </w:pPr>
    </w:p>
    <w:p w:rsidR="007E2D45" w:rsidRDefault="002A272D">
      <w:pPr>
        <w:pStyle w:val="Textoindependiente"/>
        <w:ind w:left="316"/>
      </w:pPr>
      <w:r>
        <w:t>El</w:t>
      </w:r>
      <w:r>
        <w:rPr>
          <w:spacing w:val="9"/>
        </w:rPr>
        <w:t xml:space="preserve"> </w:t>
      </w:r>
      <w:r>
        <w:t>capítulo</w:t>
      </w:r>
      <w:r>
        <w:rPr>
          <w:spacing w:val="9"/>
        </w:rPr>
        <w:t xml:space="preserve"> </w:t>
      </w:r>
      <w:r>
        <w:t>se</w:t>
      </w:r>
      <w:r>
        <w:rPr>
          <w:spacing w:val="8"/>
        </w:rPr>
        <w:t xml:space="preserve"> </w:t>
      </w:r>
      <w:r>
        <w:t>estructura</w:t>
      </w:r>
      <w:r>
        <w:rPr>
          <w:spacing w:val="13"/>
        </w:rPr>
        <w:t xml:space="preserve"> </w:t>
      </w:r>
      <w:r>
        <w:t>en</w:t>
      </w:r>
      <w:r>
        <w:rPr>
          <w:spacing w:val="7"/>
        </w:rPr>
        <w:t xml:space="preserve"> </w:t>
      </w:r>
      <w:r>
        <w:t>ocho</w:t>
      </w:r>
      <w:r>
        <w:rPr>
          <w:spacing w:val="9"/>
        </w:rPr>
        <w:t xml:space="preserve"> </w:t>
      </w:r>
      <w:r>
        <w:rPr>
          <w:spacing w:val="-2"/>
        </w:rPr>
        <w:t>secciones:</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1"/>
          <w:numId w:val="12"/>
        </w:numPr>
        <w:tabs>
          <w:tab w:val="left" w:pos="993"/>
        </w:tabs>
        <w:spacing w:before="1"/>
        <w:ind w:hanging="338"/>
      </w:pPr>
      <w:r>
        <w:t>estimación</w:t>
      </w:r>
      <w:r>
        <w:rPr>
          <w:spacing w:val="9"/>
        </w:rPr>
        <w:t xml:space="preserve"> </w:t>
      </w:r>
      <w:r>
        <w:t>de</w:t>
      </w:r>
      <w:r>
        <w:rPr>
          <w:spacing w:val="9"/>
        </w:rPr>
        <w:t xml:space="preserve"> </w:t>
      </w:r>
      <w:r>
        <w:t>la</w:t>
      </w:r>
      <w:r>
        <w:rPr>
          <w:spacing w:val="10"/>
        </w:rPr>
        <w:t xml:space="preserve"> </w:t>
      </w:r>
      <w:r>
        <w:rPr>
          <w:spacing w:val="-2"/>
        </w:rPr>
        <w:t>demanda,</w:t>
      </w:r>
    </w:p>
    <w:p w:rsidR="007E2D45" w:rsidRDefault="002A272D">
      <w:pPr>
        <w:pStyle w:val="Prrafodelista"/>
        <w:numPr>
          <w:ilvl w:val="1"/>
          <w:numId w:val="12"/>
        </w:numPr>
        <w:tabs>
          <w:tab w:val="left" w:pos="993"/>
        </w:tabs>
        <w:spacing w:before="133"/>
        <w:ind w:hanging="338"/>
      </w:pPr>
      <w:r>
        <w:t>modelado</w:t>
      </w:r>
      <w:r>
        <w:rPr>
          <w:spacing w:val="10"/>
        </w:rPr>
        <w:t xml:space="preserve"> </w:t>
      </w:r>
      <w:r>
        <w:t>de</w:t>
      </w:r>
      <w:r>
        <w:rPr>
          <w:spacing w:val="11"/>
        </w:rPr>
        <w:t xml:space="preserve"> </w:t>
      </w:r>
      <w:r>
        <w:rPr>
          <w:spacing w:val="-2"/>
        </w:rPr>
        <w:t>ingresos,</w:t>
      </w:r>
    </w:p>
    <w:p w:rsidR="007E2D45" w:rsidRDefault="002A272D">
      <w:pPr>
        <w:pStyle w:val="Prrafodelista"/>
        <w:numPr>
          <w:ilvl w:val="1"/>
          <w:numId w:val="12"/>
        </w:numPr>
        <w:tabs>
          <w:tab w:val="left" w:pos="993"/>
        </w:tabs>
        <w:spacing w:before="138"/>
        <w:ind w:hanging="338"/>
      </w:pPr>
      <w:r>
        <w:t>estructura</w:t>
      </w:r>
      <w:r>
        <w:rPr>
          <w:spacing w:val="8"/>
        </w:rPr>
        <w:t xml:space="preserve"> </w:t>
      </w:r>
      <w:r>
        <w:t>de</w:t>
      </w:r>
      <w:r>
        <w:rPr>
          <w:spacing w:val="11"/>
        </w:rPr>
        <w:t xml:space="preserve"> </w:t>
      </w:r>
      <w:r>
        <w:rPr>
          <w:spacing w:val="-2"/>
        </w:rPr>
        <w:t>costos,</w:t>
      </w:r>
    </w:p>
    <w:p w:rsidR="007E2D45" w:rsidRDefault="002A272D">
      <w:pPr>
        <w:pStyle w:val="Prrafodelista"/>
        <w:numPr>
          <w:ilvl w:val="1"/>
          <w:numId w:val="12"/>
        </w:numPr>
        <w:tabs>
          <w:tab w:val="left" w:pos="993"/>
        </w:tabs>
        <w:spacing w:before="136"/>
        <w:ind w:hanging="338"/>
      </w:pPr>
      <w:r>
        <w:t>proyecciones</w:t>
      </w:r>
      <w:r>
        <w:rPr>
          <w:spacing w:val="14"/>
        </w:rPr>
        <w:t xml:space="preserve"> </w:t>
      </w:r>
      <w:r>
        <w:t>de</w:t>
      </w:r>
      <w:r>
        <w:rPr>
          <w:spacing w:val="12"/>
        </w:rPr>
        <w:t xml:space="preserve"> </w:t>
      </w:r>
      <w:r>
        <w:t>estados</w:t>
      </w:r>
      <w:r>
        <w:rPr>
          <w:spacing w:val="17"/>
        </w:rPr>
        <w:t xml:space="preserve"> </w:t>
      </w:r>
      <w:r>
        <w:rPr>
          <w:spacing w:val="-2"/>
        </w:rPr>
        <w:t>financieros,</w:t>
      </w:r>
    </w:p>
    <w:p w:rsidR="007E2D45" w:rsidRDefault="002A272D">
      <w:pPr>
        <w:pStyle w:val="Prrafodelista"/>
        <w:numPr>
          <w:ilvl w:val="1"/>
          <w:numId w:val="12"/>
        </w:numPr>
        <w:tabs>
          <w:tab w:val="left" w:pos="993"/>
        </w:tabs>
        <w:spacing w:before="136"/>
        <w:ind w:hanging="338"/>
      </w:pPr>
      <w:r>
        <w:t>flujo</w:t>
      </w:r>
      <w:r>
        <w:rPr>
          <w:spacing w:val="9"/>
        </w:rPr>
        <w:t xml:space="preserve"> </w:t>
      </w:r>
      <w:r>
        <w:t>de</w:t>
      </w:r>
      <w:r>
        <w:rPr>
          <w:spacing w:val="5"/>
        </w:rPr>
        <w:t xml:space="preserve"> </w:t>
      </w:r>
      <w:r>
        <w:t>caja</w:t>
      </w:r>
      <w:r>
        <w:rPr>
          <w:spacing w:val="5"/>
        </w:rPr>
        <w:t xml:space="preserve"> </w:t>
      </w:r>
      <w:r>
        <w:rPr>
          <w:spacing w:val="-2"/>
        </w:rPr>
        <w:t>descontado,</w:t>
      </w:r>
    </w:p>
    <w:p w:rsidR="007E2D45" w:rsidRDefault="002A272D">
      <w:pPr>
        <w:pStyle w:val="Prrafodelista"/>
        <w:numPr>
          <w:ilvl w:val="1"/>
          <w:numId w:val="12"/>
        </w:numPr>
        <w:tabs>
          <w:tab w:val="left" w:pos="993"/>
        </w:tabs>
        <w:spacing w:before="136"/>
        <w:ind w:hanging="338"/>
      </w:pPr>
      <w:r>
        <w:t>VAN</w:t>
      </w:r>
      <w:r>
        <w:rPr>
          <w:spacing w:val="5"/>
        </w:rPr>
        <w:t xml:space="preserve"> </w:t>
      </w:r>
      <w:r>
        <w:t>y</w:t>
      </w:r>
      <w:r>
        <w:rPr>
          <w:spacing w:val="9"/>
        </w:rPr>
        <w:t xml:space="preserve"> </w:t>
      </w:r>
      <w:r>
        <w:rPr>
          <w:spacing w:val="-4"/>
        </w:rPr>
        <w:t>TIR,</w:t>
      </w:r>
    </w:p>
    <w:p w:rsidR="007E2D45" w:rsidRDefault="002A272D">
      <w:pPr>
        <w:pStyle w:val="Prrafodelista"/>
        <w:numPr>
          <w:ilvl w:val="1"/>
          <w:numId w:val="12"/>
        </w:numPr>
        <w:tabs>
          <w:tab w:val="left" w:pos="993"/>
        </w:tabs>
        <w:spacing w:before="138"/>
        <w:ind w:hanging="338"/>
      </w:pPr>
      <w:r>
        <w:t>análisis</w:t>
      </w:r>
      <w:r>
        <w:rPr>
          <w:spacing w:val="8"/>
        </w:rPr>
        <w:t xml:space="preserve"> </w:t>
      </w:r>
      <w:r>
        <w:t>de</w:t>
      </w:r>
      <w:r>
        <w:rPr>
          <w:spacing w:val="9"/>
        </w:rPr>
        <w:t xml:space="preserve"> </w:t>
      </w:r>
      <w:r>
        <w:rPr>
          <w:spacing w:val="-2"/>
        </w:rPr>
        <w:t>sensibilidad,</w:t>
      </w:r>
    </w:p>
    <w:p w:rsidR="007E2D45" w:rsidRDefault="002A272D">
      <w:pPr>
        <w:pStyle w:val="Prrafodelista"/>
        <w:numPr>
          <w:ilvl w:val="1"/>
          <w:numId w:val="12"/>
        </w:numPr>
        <w:tabs>
          <w:tab w:val="left" w:pos="993"/>
        </w:tabs>
        <w:spacing w:before="133"/>
        <w:ind w:hanging="338"/>
      </w:pPr>
      <w:r>
        <w:t>consideraciones</w:t>
      </w:r>
      <w:r>
        <w:rPr>
          <w:spacing w:val="28"/>
        </w:rPr>
        <w:t xml:space="preserve"> </w:t>
      </w:r>
      <w:r>
        <w:rPr>
          <w:spacing w:val="-2"/>
        </w:rPr>
        <w:t>estratégicas.</w:t>
      </w:r>
    </w:p>
    <w:p w:rsidR="007E2D45" w:rsidRDefault="007E2D45">
      <w:pPr>
        <w:pStyle w:val="Textoindependiente"/>
        <w:spacing w:before="71"/>
      </w:pPr>
    </w:p>
    <w:p w:rsidR="007E2D45" w:rsidRDefault="002A272D">
      <w:pPr>
        <w:pStyle w:val="Ttulo2"/>
      </w:pPr>
      <w:bookmarkStart w:id="121" w:name="_TOC_250023"/>
      <w:r>
        <w:rPr>
          <w:color w:val="4F80BC"/>
        </w:rPr>
        <w:t>Estimación</w:t>
      </w:r>
      <w:r>
        <w:rPr>
          <w:color w:val="4F80BC"/>
          <w:spacing w:val="8"/>
        </w:rPr>
        <w:t xml:space="preserve"> </w:t>
      </w:r>
      <w:r>
        <w:rPr>
          <w:color w:val="4F80BC"/>
        </w:rPr>
        <w:t>de</w:t>
      </w:r>
      <w:r>
        <w:rPr>
          <w:color w:val="4F80BC"/>
          <w:spacing w:val="6"/>
        </w:rPr>
        <w:t xml:space="preserve"> </w:t>
      </w:r>
      <w:r>
        <w:rPr>
          <w:color w:val="4F80BC"/>
        </w:rPr>
        <w:t>la</w:t>
      </w:r>
      <w:r>
        <w:rPr>
          <w:color w:val="4F80BC"/>
          <w:spacing w:val="5"/>
        </w:rPr>
        <w:t xml:space="preserve"> </w:t>
      </w:r>
      <w:bookmarkEnd w:id="121"/>
      <w:r>
        <w:rPr>
          <w:color w:val="4F80BC"/>
          <w:spacing w:val="-2"/>
        </w:rPr>
        <w:t>Demanda</w:t>
      </w:r>
    </w:p>
    <w:p w:rsidR="007E2D45" w:rsidRDefault="002A272D">
      <w:pPr>
        <w:pStyle w:val="Textoindependiente"/>
        <w:spacing w:before="273" w:line="369" w:lineRule="auto"/>
        <w:ind w:left="316" w:right="1177"/>
        <w:jc w:val="both"/>
      </w:pPr>
      <w:r>
        <w:t xml:space="preserve">La demanda potencial del servicio de asesoría financiera se basa en </w:t>
      </w:r>
      <w:r>
        <w:t>distintos elementos identificados previamente.</w:t>
      </w:r>
    </w:p>
    <w:p w:rsidR="007E2D45" w:rsidRDefault="002A272D">
      <w:pPr>
        <w:pStyle w:val="Prrafodelista"/>
        <w:numPr>
          <w:ilvl w:val="0"/>
          <w:numId w:val="11"/>
        </w:numPr>
        <w:tabs>
          <w:tab w:val="left" w:pos="992"/>
        </w:tabs>
        <w:spacing w:line="251" w:lineRule="exact"/>
        <w:ind w:left="992" w:hanging="337"/>
      </w:pPr>
      <w:r>
        <w:t>Tamaño</w:t>
      </w:r>
      <w:r>
        <w:rPr>
          <w:spacing w:val="9"/>
        </w:rPr>
        <w:t xml:space="preserve"> </w:t>
      </w:r>
      <w:r>
        <w:t>del</w:t>
      </w:r>
      <w:r>
        <w:rPr>
          <w:spacing w:val="12"/>
        </w:rPr>
        <w:t xml:space="preserve"> </w:t>
      </w:r>
      <w:r>
        <w:rPr>
          <w:spacing w:val="-2"/>
        </w:rPr>
        <w:t>mercado</w:t>
      </w:r>
    </w:p>
    <w:p w:rsidR="007E2D45" w:rsidRDefault="002A272D">
      <w:pPr>
        <w:pStyle w:val="Textoindependiente"/>
        <w:spacing w:before="136"/>
        <w:ind w:left="316"/>
      </w:pPr>
      <w:r>
        <w:t>Según</w:t>
      </w:r>
      <w:r>
        <w:rPr>
          <w:spacing w:val="29"/>
        </w:rPr>
        <w:t xml:space="preserve"> </w:t>
      </w:r>
      <w:r>
        <w:t>el</w:t>
      </w:r>
      <w:r>
        <w:rPr>
          <w:spacing w:val="25"/>
        </w:rPr>
        <w:t xml:space="preserve"> </w:t>
      </w:r>
      <w:r>
        <w:t>estudio</w:t>
      </w:r>
      <w:r>
        <w:rPr>
          <w:spacing w:val="27"/>
        </w:rPr>
        <w:t xml:space="preserve"> </w:t>
      </w:r>
      <w:r>
        <w:t>sobre</w:t>
      </w:r>
      <w:r>
        <w:rPr>
          <w:spacing w:val="24"/>
        </w:rPr>
        <w:t xml:space="preserve"> </w:t>
      </w:r>
      <w:r>
        <w:t>Asesores</w:t>
      </w:r>
      <w:r>
        <w:rPr>
          <w:spacing w:val="27"/>
        </w:rPr>
        <w:t xml:space="preserve"> </w:t>
      </w:r>
      <w:r>
        <w:t>de</w:t>
      </w:r>
      <w:r>
        <w:rPr>
          <w:spacing w:val="23"/>
        </w:rPr>
        <w:t xml:space="preserve"> </w:t>
      </w:r>
      <w:r>
        <w:t>inversión</w:t>
      </w:r>
      <w:r>
        <w:rPr>
          <w:spacing w:val="27"/>
        </w:rPr>
        <w:t xml:space="preserve"> </w:t>
      </w:r>
      <w:r>
        <w:t>y</w:t>
      </w:r>
      <w:r>
        <w:rPr>
          <w:spacing w:val="27"/>
        </w:rPr>
        <w:t xml:space="preserve"> </w:t>
      </w:r>
      <w:r>
        <w:t>gestores</w:t>
      </w:r>
      <w:r>
        <w:rPr>
          <w:spacing w:val="25"/>
        </w:rPr>
        <w:t xml:space="preserve"> </w:t>
      </w:r>
      <w:r>
        <w:t>de</w:t>
      </w:r>
      <w:r>
        <w:rPr>
          <w:spacing w:val="29"/>
        </w:rPr>
        <w:t xml:space="preserve"> </w:t>
      </w:r>
      <w:r>
        <w:t>portafolio</w:t>
      </w:r>
      <w:r>
        <w:rPr>
          <w:spacing w:val="29"/>
        </w:rPr>
        <w:t xml:space="preserve"> </w:t>
      </w:r>
      <w:r>
        <w:t>(Uruguay</w:t>
      </w:r>
      <w:r>
        <w:rPr>
          <w:spacing w:val="27"/>
        </w:rPr>
        <w:t xml:space="preserve"> </w:t>
      </w:r>
      <w:r>
        <w:rPr>
          <w:spacing w:val="-4"/>
        </w:rPr>
        <w:t>XXI,</w:t>
      </w:r>
    </w:p>
    <w:p w:rsidR="007E2D45" w:rsidRDefault="007E2D45">
      <w:pPr>
        <w:pStyle w:val="Textoindependiente"/>
        <w:sectPr w:rsidR="007E2D45">
          <w:pgSz w:w="12240" w:h="15840"/>
          <w:pgMar w:top="1300" w:right="1080" w:bottom="1200" w:left="1800" w:header="0" w:footer="1017" w:gutter="0"/>
          <w:cols w:space="720"/>
        </w:sectPr>
      </w:pPr>
    </w:p>
    <w:p w:rsidR="007E2D45" w:rsidRDefault="002A272D">
      <w:pPr>
        <w:pStyle w:val="Textoindependiente"/>
        <w:spacing w:before="78" w:line="369" w:lineRule="auto"/>
        <w:ind w:left="316" w:right="1174"/>
        <w:jc w:val="both"/>
      </w:pPr>
      <w:r>
        <w:lastRenderedPageBreak/>
        <w:t>2024), existen en el país alrededor de 50.000 clientes en el mercado doméstico atendido por asesores locales, con una proyección de crecimiento del 20–25% en cinco años.</w:t>
      </w:r>
    </w:p>
    <w:p w:rsidR="007E2D45" w:rsidRDefault="002A272D">
      <w:pPr>
        <w:pStyle w:val="Textoindependiente"/>
        <w:spacing w:line="369" w:lineRule="auto"/>
        <w:ind w:left="316" w:right="1172"/>
        <w:jc w:val="both"/>
      </w:pPr>
      <w:r>
        <w:t xml:space="preserve">A su vez, se destaca que el mercado está principalmente compuesto por patrimonios altos, mientras que los segmentos medios y medio–altos permanecen subatendidos. Esto crea un amplio espacio para ingresar con un servicio accesible, transparente y </w:t>
      </w:r>
      <w:r>
        <w:rPr>
          <w:spacing w:val="-2"/>
        </w:rPr>
        <w:t>personaliz</w:t>
      </w:r>
      <w:r>
        <w:rPr>
          <w:spacing w:val="-2"/>
        </w:rPr>
        <w:t>ado.</w:t>
      </w:r>
    </w:p>
    <w:p w:rsidR="007E2D45" w:rsidRDefault="007E2D45">
      <w:pPr>
        <w:pStyle w:val="Textoindependiente"/>
        <w:spacing w:before="133"/>
      </w:pPr>
    </w:p>
    <w:p w:rsidR="007E2D45" w:rsidRDefault="002A272D">
      <w:pPr>
        <w:pStyle w:val="Prrafodelista"/>
        <w:numPr>
          <w:ilvl w:val="0"/>
          <w:numId w:val="11"/>
        </w:numPr>
        <w:tabs>
          <w:tab w:val="left" w:pos="991"/>
        </w:tabs>
        <w:spacing w:line="369" w:lineRule="auto"/>
        <w:ind w:left="316" w:right="4917" w:firstLine="338"/>
      </w:pPr>
      <w:r>
        <w:t>Estimación del mercado direccionable Se considera como mercado objetivo:</w:t>
      </w:r>
    </w:p>
    <w:p w:rsidR="007E2D45" w:rsidRDefault="002A272D">
      <w:pPr>
        <w:pStyle w:val="Prrafodelista"/>
        <w:numPr>
          <w:ilvl w:val="1"/>
          <w:numId w:val="11"/>
        </w:numPr>
        <w:tabs>
          <w:tab w:val="left" w:pos="992"/>
        </w:tabs>
        <w:spacing w:line="251" w:lineRule="exact"/>
        <w:ind w:left="992" w:hanging="337"/>
      </w:pPr>
      <w:r>
        <w:t>Individuos</w:t>
      </w:r>
      <w:r>
        <w:rPr>
          <w:spacing w:val="14"/>
        </w:rPr>
        <w:t xml:space="preserve"> </w:t>
      </w:r>
      <w:r>
        <w:t>de</w:t>
      </w:r>
      <w:r>
        <w:rPr>
          <w:spacing w:val="14"/>
        </w:rPr>
        <w:t xml:space="preserve"> </w:t>
      </w:r>
      <w:r>
        <w:t>ingresos</w:t>
      </w:r>
      <w:r>
        <w:rPr>
          <w:spacing w:val="15"/>
        </w:rPr>
        <w:t xml:space="preserve"> </w:t>
      </w:r>
      <w:r>
        <w:t>medios/medio-altos:</w:t>
      </w:r>
      <w:r>
        <w:rPr>
          <w:spacing w:val="15"/>
        </w:rPr>
        <w:t xml:space="preserve"> </w:t>
      </w:r>
      <w:r>
        <w:t>10.000</w:t>
      </w:r>
      <w:r>
        <w:rPr>
          <w:spacing w:val="12"/>
        </w:rPr>
        <w:t xml:space="preserve"> </w:t>
      </w:r>
      <w:r>
        <w:t>a</w:t>
      </w:r>
      <w:r>
        <w:rPr>
          <w:spacing w:val="16"/>
        </w:rPr>
        <w:t xml:space="preserve"> </w:t>
      </w:r>
      <w:r>
        <w:t>15.000</w:t>
      </w:r>
      <w:r>
        <w:rPr>
          <w:spacing w:val="15"/>
        </w:rPr>
        <w:t xml:space="preserve"> </w:t>
      </w:r>
      <w:r>
        <w:rPr>
          <w:spacing w:val="-2"/>
        </w:rPr>
        <w:t>personas.</w:t>
      </w:r>
    </w:p>
    <w:p w:rsidR="007E2D45" w:rsidRDefault="002A272D">
      <w:pPr>
        <w:pStyle w:val="Prrafodelista"/>
        <w:numPr>
          <w:ilvl w:val="1"/>
          <w:numId w:val="11"/>
        </w:numPr>
        <w:tabs>
          <w:tab w:val="left" w:pos="992"/>
        </w:tabs>
        <w:spacing w:before="136"/>
        <w:ind w:left="992" w:hanging="337"/>
      </w:pPr>
      <w:r>
        <w:t>PYMES</w:t>
      </w:r>
      <w:r>
        <w:rPr>
          <w:spacing w:val="15"/>
        </w:rPr>
        <w:t xml:space="preserve"> </w:t>
      </w:r>
      <w:r>
        <w:t>con</w:t>
      </w:r>
      <w:r>
        <w:rPr>
          <w:spacing w:val="15"/>
        </w:rPr>
        <w:t xml:space="preserve"> </w:t>
      </w:r>
      <w:r>
        <w:t>necesidad</w:t>
      </w:r>
      <w:r>
        <w:rPr>
          <w:spacing w:val="12"/>
        </w:rPr>
        <w:t xml:space="preserve"> </w:t>
      </w:r>
      <w:r>
        <w:t>de</w:t>
      </w:r>
      <w:r>
        <w:rPr>
          <w:spacing w:val="13"/>
        </w:rPr>
        <w:t xml:space="preserve"> </w:t>
      </w:r>
      <w:r>
        <w:t>planificación</w:t>
      </w:r>
      <w:r>
        <w:rPr>
          <w:spacing w:val="13"/>
        </w:rPr>
        <w:t xml:space="preserve"> </w:t>
      </w:r>
      <w:r>
        <w:t>financiera:</w:t>
      </w:r>
      <w:r>
        <w:rPr>
          <w:spacing w:val="15"/>
        </w:rPr>
        <w:t xml:space="preserve"> </w:t>
      </w:r>
      <w:r>
        <w:t>5.000</w:t>
      </w:r>
      <w:r>
        <w:rPr>
          <w:spacing w:val="15"/>
        </w:rPr>
        <w:t xml:space="preserve"> </w:t>
      </w:r>
      <w:r>
        <w:rPr>
          <w:spacing w:val="-2"/>
        </w:rPr>
        <w:t>empresas.</w:t>
      </w:r>
    </w:p>
    <w:p w:rsidR="007E2D45" w:rsidRDefault="007E2D45">
      <w:pPr>
        <w:pStyle w:val="Textoindependiente"/>
      </w:pPr>
    </w:p>
    <w:p w:rsidR="007E2D45" w:rsidRDefault="007E2D45">
      <w:pPr>
        <w:pStyle w:val="Textoindependiente"/>
        <w:spacing w:before="21"/>
      </w:pPr>
    </w:p>
    <w:p w:rsidR="007E2D45" w:rsidRDefault="002A272D">
      <w:pPr>
        <w:pStyle w:val="Textoindependiente"/>
        <w:spacing w:line="367" w:lineRule="auto"/>
        <w:ind w:left="316" w:right="1173"/>
        <w:jc w:val="both"/>
      </w:pPr>
      <w:r>
        <w:t>Si el modelo capta solo el 0,3% del merca</w:t>
      </w:r>
      <w:r>
        <w:t>do en tres años, equivaldría a 45 a 60 clientes, cifra consistente con la capacidad operativa inicial.</w:t>
      </w:r>
    </w:p>
    <w:p w:rsidR="007E2D45" w:rsidRDefault="002A272D">
      <w:pPr>
        <w:pStyle w:val="Ttulo2"/>
        <w:spacing w:before="191"/>
        <w:jc w:val="both"/>
      </w:pPr>
      <w:bookmarkStart w:id="122" w:name="_TOC_250022"/>
      <w:r>
        <w:rPr>
          <w:color w:val="4F80BC"/>
        </w:rPr>
        <w:t>Modelo</w:t>
      </w:r>
      <w:r>
        <w:rPr>
          <w:color w:val="4F80BC"/>
          <w:spacing w:val="6"/>
        </w:rPr>
        <w:t xml:space="preserve"> </w:t>
      </w:r>
      <w:r>
        <w:rPr>
          <w:color w:val="4F80BC"/>
        </w:rPr>
        <w:t>de</w:t>
      </w:r>
      <w:r>
        <w:rPr>
          <w:color w:val="4F80BC"/>
          <w:spacing w:val="7"/>
        </w:rPr>
        <w:t xml:space="preserve"> </w:t>
      </w:r>
      <w:bookmarkEnd w:id="122"/>
      <w:r>
        <w:rPr>
          <w:color w:val="4F80BC"/>
          <w:spacing w:val="-2"/>
        </w:rPr>
        <w:t>Ingresos</w:t>
      </w:r>
    </w:p>
    <w:p w:rsidR="007E2D45" w:rsidRDefault="002A272D">
      <w:pPr>
        <w:pStyle w:val="Textoindependiente"/>
        <w:spacing w:before="268"/>
        <w:ind w:left="316"/>
        <w:jc w:val="both"/>
      </w:pPr>
      <w:r>
        <w:t>El</w:t>
      </w:r>
      <w:r>
        <w:rPr>
          <w:spacing w:val="8"/>
        </w:rPr>
        <w:t xml:space="preserve"> </w:t>
      </w:r>
      <w:r>
        <w:t>modelo</w:t>
      </w:r>
      <w:r>
        <w:rPr>
          <w:spacing w:val="9"/>
        </w:rPr>
        <w:t xml:space="preserve"> </w:t>
      </w:r>
      <w:r>
        <w:t>de</w:t>
      </w:r>
      <w:r>
        <w:rPr>
          <w:spacing w:val="8"/>
        </w:rPr>
        <w:t xml:space="preserve"> </w:t>
      </w:r>
      <w:r>
        <w:t>ingresos</w:t>
      </w:r>
      <w:r>
        <w:rPr>
          <w:spacing w:val="11"/>
        </w:rPr>
        <w:t xml:space="preserve"> </w:t>
      </w:r>
      <w:r>
        <w:t>se</w:t>
      </w:r>
      <w:r>
        <w:rPr>
          <w:spacing w:val="8"/>
        </w:rPr>
        <w:t xml:space="preserve"> </w:t>
      </w:r>
      <w:r>
        <w:t>basa</w:t>
      </w:r>
      <w:r>
        <w:rPr>
          <w:spacing w:val="8"/>
        </w:rPr>
        <w:t xml:space="preserve"> </w:t>
      </w:r>
      <w:r>
        <w:t>en</w:t>
      </w:r>
      <w:r>
        <w:rPr>
          <w:spacing w:val="9"/>
        </w:rPr>
        <w:t xml:space="preserve"> </w:t>
      </w:r>
      <w:r>
        <w:t>dos</w:t>
      </w:r>
      <w:r>
        <w:rPr>
          <w:spacing w:val="8"/>
        </w:rPr>
        <w:t xml:space="preserve"> </w:t>
      </w:r>
      <w:r>
        <w:t>fuentes</w:t>
      </w:r>
      <w:r>
        <w:rPr>
          <w:spacing w:val="7"/>
        </w:rPr>
        <w:t xml:space="preserve"> </w:t>
      </w:r>
      <w:r>
        <w:rPr>
          <w:spacing w:val="-2"/>
        </w:rPr>
        <w:t>principales:</w:t>
      </w:r>
    </w:p>
    <w:p w:rsidR="007E2D45" w:rsidRDefault="002A272D">
      <w:pPr>
        <w:pStyle w:val="Prrafodelista"/>
        <w:numPr>
          <w:ilvl w:val="0"/>
          <w:numId w:val="10"/>
        </w:numPr>
        <w:tabs>
          <w:tab w:val="left" w:pos="992"/>
        </w:tabs>
        <w:spacing w:before="138"/>
        <w:ind w:left="992" w:hanging="337"/>
      </w:pPr>
      <w:r>
        <w:t>Comisión</w:t>
      </w:r>
      <w:r>
        <w:rPr>
          <w:spacing w:val="14"/>
        </w:rPr>
        <w:t xml:space="preserve"> </w:t>
      </w:r>
      <w:r>
        <w:t>del</w:t>
      </w:r>
      <w:r>
        <w:rPr>
          <w:spacing w:val="10"/>
        </w:rPr>
        <w:t xml:space="preserve"> </w:t>
      </w:r>
      <w:r>
        <w:t>1%</w:t>
      </w:r>
      <w:r>
        <w:rPr>
          <w:spacing w:val="10"/>
        </w:rPr>
        <w:t xml:space="preserve"> </w:t>
      </w:r>
      <w:r>
        <w:t>anual</w:t>
      </w:r>
      <w:r>
        <w:rPr>
          <w:spacing w:val="12"/>
        </w:rPr>
        <w:t xml:space="preserve"> </w:t>
      </w:r>
      <w:r>
        <w:t>sobre</w:t>
      </w:r>
      <w:r>
        <w:rPr>
          <w:spacing w:val="11"/>
        </w:rPr>
        <w:t xml:space="preserve"> </w:t>
      </w:r>
      <w:r>
        <w:t>activos</w:t>
      </w:r>
      <w:r>
        <w:rPr>
          <w:spacing w:val="12"/>
        </w:rPr>
        <w:t xml:space="preserve"> </w:t>
      </w:r>
      <w:r>
        <w:t>gestionados</w:t>
      </w:r>
      <w:r>
        <w:rPr>
          <w:spacing w:val="15"/>
        </w:rPr>
        <w:t xml:space="preserve"> </w:t>
      </w:r>
      <w:r>
        <w:rPr>
          <w:spacing w:val="-2"/>
        </w:rPr>
        <w:t>(AUM)</w:t>
      </w:r>
    </w:p>
    <w:p w:rsidR="007E2D45" w:rsidRDefault="002A272D">
      <w:pPr>
        <w:pStyle w:val="Prrafodelista"/>
        <w:numPr>
          <w:ilvl w:val="0"/>
          <w:numId w:val="10"/>
        </w:numPr>
        <w:tabs>
          <w:tab w:val="left" w:pos="992"/>
        </w:tabs>
        <w:spacing w:before="134"/>
        <w:ind w:left="992" w:hanging="337"/>
      </w:pPr>
      <w:r>
        <w:t>Comisión</w:t>
      </w:r>
      <w:r>
        <w:rPr>
          <w:spacing w:val="14"/>
        </w:rPr>
        <w:t xml:space="preserve"> </w:t>
      </w:r>
      <w:r>
        <w:t>variable</w:t>
      </w:r>
      <w:r>
        <w:rPr>
          <w:spacing w:val="13"/>
        </w:rPr>
        <w:t xml:space="preserve"> </w:t>
      </w:r>
      <w:r>
        <w:t>del</w:t>
      </w:r>
      <w:r>
        <w:rPr>
          <w:spacing w:val="12"/>
        </w:rPr>
        <w:t xml:space="preserve"> </w:t>
      </w:r>
      <w:r>
        <w:t>5%</w:t>
      </w:r>
      <w:r>
        <w:rPr>
          <w:spacing w:val="13"/>
        </w:rPr>
        <w:t xml:space="preserve"> </w:t>
      </w:r>
      <w:r>
        <w:t>sobre</w:t>
      </w:r>
      <w:r>
        <w:rPr>
          <w:spacing w:val="11"/>
        </w:rPr>
        <w:t xml:space="preserve"> </w:t>
      </w:r>
      <w:r>
        <w:t>rentabilidad</w:t>
      </w:r>
      <w:r>
        <w:rPr>
          <w:spacing w:val="13"/>
        </w:rPr>
        <w:t xml:space="preserve"> </w:t>
      </w:r>
      <w:r>
        <w:rPr>
          <w:spacing w:val="-2"/>
        </w:rPr>
        <w:t>positiva</w:t>
      </w:r>
    </w:p>
    <w:p w:rsidR="007E2D45" w:rsidRDefault="007E2D45">
      <w:pPr>
        <w:pStyle w:val="Textoindependiente"/>
      </w:pPr>
    </w:p>
    <w:p w:rsidR="007E2D45" w:rsidRDefault="007E2D45">
      <w:pPr>
        <w:pStyle w:val="Textoindependiente"/>
        <w:spacing w:before="21"/>
      </w:pPr>
    </w:p>
    <w:p w:rsidR="007E2D45" w:rsidRDefault="002A272D">
      <w:pPr>
        <w:pStyle w:val="Textoindependiente"/>
        <w:ind w:left="316"/>
        <w:jc w:val="both"/>
      </w:pPr>
      <w:r>
        <w:t>Adicionalmente,</w:t>
      </w:r>
      <w:r>
        <w:rPr>
          <w:spacing w:val="19"/>
        </w:rPr>
        <w:t xml:space="preserve"> </w:t>
      </w:r>
      <w:r>
        <w:t>podrían</w:t>
      </w:r>
      <w:r>
        <w:rPr>
          <w:spacing w:val="16"/>
        </w:rPr>
        <w:t xml:space="preserve"> </w:t>
      </w:r>
      <w:r>
        <w:t>existir</w:t>
      </w:r>
      <w:r>
        <w:rPr>
          <w:spacing w:val="17"/>
        </w:rPr>
        <w:t xml:space="preserve"> </w:t>
      </w:r>
      <w:r>
        <w:t>ingresos</w:t>
      </w:r>
      <w:r>
        <w:rPr>
          <w:spacing w:val="17"/>
        </w:rPr>
        <w:t xml:space="preserve"> </w:t>
      </w:r>
      <w:r>
        <w:rPr>
          <w:spacing w:val="-2"/>
        </w:rPr>
        <w:t>secundarios:</w:t>
      </w:r>
    </w:p>
    <w:p w:rsidR="007E2D45" w:rsidRDefault="002A272D">
      <w:pPr>
        <w:pStyle w:val="Prrafodelista"/>
        <w:numPr>
          <w:ilvl w:val="1"/>
          <w:numId w:val="10"/>
        </w:numPr>
        <w:tabs>
          <w:tab w:val="left" w:pos="993"/>
        </w:tabs>
        <w:spacing w:before="136"/>
        <w:ind w:hanging="338"/>
      </w:pPr>
      <w:r>
        <w:t>Honorarios</w:t>
      </w:r>
      <w:r>
        <w:rPr>
          <w:spacing w:val="16"/>
        </w:rPr>
        <w:t xml:space="preserve"> </w:t>
      </w:r>
      <w:r>
        <w:t>por</w:t>
      </w:r>
      <w:r>
        <w:rPr>
          <w:spacing w:val="16"/>
        </w:rPr>
        <w:t xml:space="preserve"> </w:t>
      </w:r>
      <w:r>
        <w:t>workshops</w:t>
      </w:r>
      <w:r>
        <w:rPr>
          <w:spacing w:val="16"/>
        </w:rPr>
        <w:t xml:space="preserve"> </w:t>
      </w:r>
      <w:r>
        <w:rPr>
          <w:spacing w:val="-2"/>
        </w:rPr>
        <w:t>corporativos.</w:t>
      </w:r>
    </w:p>
    <w:p w:rsidR="007E2D45" w:rsidRDefault="002A272D">
      <w:pPr>
        <w:pStyle w:val="Prrafodelista"/>
        <w:numPr>
          <w:ilvl w:val="1"/>
          <w:numId w:val="10"/>
        </w:numPr>
        <w:tabs>
          <w:tab w:val="left" w:pos="993"/>
        </w:tabs>
        <w:spacing w:before="136"/>
        <w:ind w:hanging="338"/>
      </w:pPr>
      <w:r>
        <w:t>Fee</w:t>
      </w:r>
      <w:r>
        <w:rPr>
          <w:spacing w:val="11"/>
        </w:rPr>
        <w:t xml:space="preserve"> </w:t>
      </w:r>
      <w:r>
        <w:t>por</w:t>
      </w:r>
      <w:r>
        <w:rPr>
          <w:spacing w:val="15"/>
        </w:rPr>
        <w:t xml:space="preserve"> </w:t>
      </w:r>
      <w:r>
        <w:t>consultorías</w:t>
      </w:r>
      <w:r>
        <w:rPr>
          <w:spacing w:val="12"/>
        </w:rPr>
        <w:t xml:space="preserve"> </w:t>
      </w:r>
      <w:r>
        <w:t>financieras</w:t>
      </w:r>
      <w:r>
        <w:rPr>
          <w:spacing w:val="16"/>
        </w:rPr>
        <w:t xml:space="preserve"> </w:t>
      </w:r>
      <w:r>
        <w:rPr>
          <w:spacing w:val="-2"/>
        </w:rPr>
        <w:t>puntuales.</w:t>
      </w:r>
    </w:p>
    <w:p w:rsidR="007E2D45" w:rsidRDefault="002A272D">
      <w:pPr>
        <w:pStyle w:val="Prrafodelista"/>
        <w:numPr>
          <w:ilvl w:val="1"/>
          <w:numId w:val="10"/>
        </w:numPr>
        <w:tabs>
          <w:tab w:val="left" w:pos="993"/>
        </w:tabs>
        <w:spacing w:before="138"/>
        <w:ind w:hanging="338"/>
      </w:pPr>
      <w:r>
        <w:t>Distribución</w:t>
      </w:r>
      <w:r>
        <w:rPr>
          <w:spacing w:val="14"/>
        </w:rPr>
        <w:t xml:space="preserve"> </w:t>
      </w:r>
      <w:r>
        <w:t>del</w:t>
      </w:r>
      <w:r>
        <w:rPr>
          <w:spacing w:val="12"/>
        </w:rPr>
        <w:t xml:space="preserve"> </w:t>
      </w:r>
      <w:r>
        <w:t>Fondo</w:t>
      </w:r>
      <w:r>
        <w:rPr>
          <w:spacing w:val="13"/>
        </w:rPr>
        <w:t xml:space="preserve"> </w:t>
      </w:r>
      <w:r>
        <w:t>de</w:t>
      </w:r>
      <w:r>
        <w:rPr>
          <w:spacing w:val="9"/>
        </w:rPr>
        <w:t xml:space="preserve"> </w:t>
      </w:r>
      <w:r>
        <w:t>Startups</w:t>
      </w:r>
      <w:r>
        <w:rPr>
          <w:spacing w:val="13"/>
        </w:rPr>
        <w:t xml:space="preserve"> </w:t>
      </w:r>
      <w:r>
        <w:t>(ingreso</w:t>
      </w:r>
      <w:r>
        <w:rPr>
          <w:spacing w:val="14"/>
        </w:rPr>
        <w:t xml:space="preserve"> </w:t>
      </w:r>
      <w:r>
        <w:rPr>
          <w:spacing w:val="-2"/>
        </w:rPr>
        <w:t>marginal).</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line="369" w:lineRule="auto"/>
        <w:ind w:left="316" w:right="1176"/>
        <w:jc w:val="both"/>
      </w:pPr>
      <w:r>
        <w:t>Sin</w:t>
      </w:r>
      <w:r>
        <w:rPr>
          <w:spacing w:val="33"/>
        </w:rPr>
        <w:t xml:space="preserve"> </w:t>
      </w:r>
      <w:r>
        <w:t>embargo,</w:t>
      </w:r>
      <w:r>
        <w:rPr>
          <w:spacing w:val="29"/>
        </w:rPr>
        <w:t xml:space="preserve"> </w:t>
      </w:r>
      <w:r>
        <w:t>para</w:t>
      </w:r>
      <w:r>
        <w:rPr>
          <w:spacing w:val="29"/>
        </w:rPr>
        <w:t xml:space="preserve"> </w:t>
      </w:r>
      <w:r>
        <w:t>mantener</w:t>
      </w:r>
      <w:r>
        <w:rPr>
          <w:spacing w:val="29"/>
        </w:rPr>
        <w:t xml:space="preserve"> </w:t>
      </w:r>
      <w:r>
        <w:t>prudencia</w:t>
      </w:r>
      <w:r>
        <w:rPr>
          <w:spacing w:val="32"/>
        </w:rPr>
        <w:t xml:space="preserve"> </w:t>
      </w:r>
      <w:r>
        <w:t>en</w:t>
      </w:r>
      <w:r>
        <w:rPr>
          <w:spacing w:val="31"/>
        </w:rPr>
        <w:t xml:space="preserve"> </w:t>
      </w:r>
      <w:r>
        <w:t>la</w:t>
      </w:r>
      <w:r>
        <w:rPr>
          <w:spacing w:val="31"/>
        </w:rPr>
        <w:t xml:space="preserve"> </w:t>
      </w:r>
      <w:r>
        <w:t>evaluación</w:t>
      </w:r>
      <w:r>
        <w:rPr>
          <w:spacing w:val="31"/>
        </w:rPr>
        <w:t xml:space="preserve"> </w:t>
      </w:r>
      <w:r>
        <w:t>financiera se</w:t>
      </w:r>
      <w:r>
        <w:rPr>
          <w:spacing w:val="30"/>
        </w:rPr>
        <w:t xml:space="preserve"> </w:t>
      </w:r>
      <w:r>
        <w:t>consideran</w:t>
      </w:r>
      <w:r>
        <w:rPr>
          <w:spacing w:val="31"/>
        </w:rPr>
        <w:t xml:space="preserve"> </w:t>
      </w:r>
      <w:r>
        <w:t>solo los ingresos principales recurrentes.</w:t>
      </w:r>
    </w:p>
    <w:p w:rsidR="007E2D45" w:rsidRDefault="007E2D45">
      <w:pPr>
        <w:pStyle w:val="Textoindependiente"/>
      </w:pPr>
    </w:p>
    <w:p w:rsidR="007E2D45" w:rsidRDefault="007E2D45">
      <w:pPr>
        <w:pStyle w:val="Textoindependiente"/>
        <w:spacing w:before="69"/>
      </w:pPr>
    </w:p>
    <w:p w:rsidR="007E2D45" w:rsidRDefault="002A272D">
      <w:pPr>
        <w:pStyle w:val="Ttulo3"/>
        <w:spacing w:before="1"/>
        <w:jc w:val="both"/>
        <w:rPr>
          <w:rFonts w:ascii="Calibri" w:hAnsi="Calibri"/>
        </w:rPr>
      </w:pPr>
      <w:bookmarkStart w:id="123" w:name="_TOC_250021"/>
      <w:r>
        <w:rPr>
          <w:rFonts w:ascii="Calibri" w:hAnsi="Calibri"/>
          <w:color w:val="4F80BC"/>
        </w:rPr>
        <w:t>Supuestos</w:t>
      </w:r>
      <w:r>
        <w:rPr>
          <w:rFonts w:ascii="Calibri" w:hAnsi="Calibri"/>
          <w:color w:val="4F80BC"/>
          <w:spacing w:val="12"/>
        </w:rPr>
        <w:t xml:space="preserve"> </w:t>
      </w:r>
      <w:r>
        <w:rPr>
          <w:rFonts w:ascii="Calibri" w:hAnsi="Calibri"/>
          <w:color w:val="4F80BC"/>
        </w:rPr>
        <w:t>clave</w:t>
      </w:r>
      <w:r>
        <w:rPr>
          <w:rFonts w:ascii="Calibri" w:hAnsi="Calibri"/>
          <w:color w:val="4F80BC"/>
          <w:spacing w:val="12"/>
        </w:rPr>
        <w:t xml:space="preserve"> </w:t>
      </w:r>
      <w:r>
        <w:rPr>
          <w:rFonts w:ascii="Calibri" w:hAnsi="Calibri"/>
          <w:color w:val="4F80BC"/>
        </w:rPr>
        <w:t>para</w:t>
      </w:r>
      <w:r>
        <w:rPr>
          <w:rFonts w:ascii="Calibri" w:hAnsi="Calibri"/>
          <w:color w:val="4F80BC"/>
          <w:spacing w:val="14"/>
        </w:rPr>
        <w:t xml:space="preserve"> </w:t>
      </w:r>
      <w:r>
        <w:rPr>
          <w:rFonts w:ascii="Calibri" w:hAnsi="Calibri"/>
          <w:color w:val="4F80BC"/>
        </w:rPr>
        <w:t>proyección</w:t>
      </w:r>
      <w:r>
        <w:rPr>
          <w:rFonts w:ascii="Calibri" w:hAnsi="Calibri"/>
          <w:color w:val="4F80BC"/>
          <w:spacing w:val="12"/>
        </w:rPr>
        <w:t xml:space="preserve"> </w:t>
      </w:r>
      <w:r>
        <w:rPr>
          <w:rFonts w:ascii="Calibri" w:hAnsi="Calibri"/>
          <w:color w:val="4F80BC"/>
        </w:rPr>
        <w:t>de</w:t>
      </w:r>
      <w:r>
        <w:rPr>
          <w:rFonts w:ascii="Calibri" w:hAnsi="Calibri"/>
          <w:color w:val="4F80BC"/>
          <w:spacing w:val="13"/>
        </w:rPr>
        <w:t xml:space="preserve"> </w:t>
      </w:r>
      <w:bookmarkEnd w:id="123"/>
      <w:r>
        <w:rPr>
          <w:rFonts w:ascii="Calibri" w:hAnsi="Calibri"/>
          <w:color w:val="4F80BC"/>
          <w:spacing w:val="-2"/>
        </w:rPr>
        <w:t>ingresos</w:t>
      </w:r>
    </w:p>
    <w:p w:rsidR="007E2D45" w:rsidRDefault="007E2D45">
      <w:pPr>
        <w:pStyle w:val="Textoindependiente"/>
        <w:spacing w:before="4"/>
        <w:rPr>
          <w:rFonts w:ascii="Calibri"/>
          <w:b/>
        </w:rPr>
      </w:pPr>
    </w:p>
    <w:p w:rsidR="007E2D45" w:rsidRDefault="002A272D">
      <w:pPr>
        <w:pStyle w:val="Textoindependiente"/>
        <w:spacing w:line="369" w:lineRule="auto"/>
        <w:ind w:left="316" w:right="1174"/>
        <w:jc w:val="both"/>
      </w:pPr>
      <w:r>
        <w:t>El AUM (Activos Bajo Gestión) promedio por cliente considerando el comportamiento financiero uruguayo, el uso predominante de renta fija y el tamaño real de patrimonios</w:t>
      </w:r>
      <w:r>
        <w:rPr>
          <w:spacing w:val="40"/>
        </w:rPr>
        <w:t xml:space="preserve"> </w:t>
      </w:r>
      <w:r>
        <w:t>en segmentos medios, se proyecta de la siguiente forma:</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Prrafodelista"/>
        <w:numPr>
          <w:ilvl w:val="1"/>
          <w:numId w:val="10"/>
        </w:numPr>
        <w:tabs>
          <w:tab w:val="left" w:pos="993"/>
        </w:tabs>
        <w:spacing w:before="78"/>
        <w:ind w:hanging="338"/>
      </w:pPr>
      <w:r>
        <w:lastRenderedPageBreak/>
        <w:t>AUM</w:t>
      </w:r>
      <w:r>
        <w:rPr>
          <w:spacing w:val="10"/>
        </w:rPr>
        <w:t xml:space="preserve"> </w:t>
      </w:r>
      <w:r>
        <w:t>estimado</w:t>
      </w:r>
      <w:r>
        <w:rPr>
          <w:spacing w:val="13"/>
        </w:rPr>
        <w:t xml:space="preserve"> </w:t>
      </w:r>
      <w:r>
        <w:t>por</w:t>
      </w:r>
      <w:r>
        <w:rPr>
          <w:spacing w:val="8"/>
        </w:rPr>
        <w:t xml:space="preserve"> </w:t>
      </w:r>
      <w:r>
        <w:t>cliente</w:t>
      </w:r>
      <w:r>
        <w:rPr>
          <w:spacing w:val="10"/>
        </w:rPr>
        <w:t xml:space="preserve"> </w:t>
      </w:r>
      <w:r>
        <w:t>año</w:t>
      </w:r>
      <w:r>
        <w:rPr>
          <w:spacing w:val="10"/>
        </w:rPr>
        <w:t xml:space="preserve"> </w:t>
      </w:r>
      <w:r>
        <w:t>1:</w:t>
      </w:r>
      <w:r>
        <w:rPr>
          <w:spacing w:val="11"/>
        </w:rPr>
        <w:t xml:space="preserve"> </w:t>
      </w:r>
      <w:r>
        <w:t>USD</w:t>
      </w:r>
      <w:r>
        <w:rPr>
          <w:spacing w:val="9"/>
        </w:rPr>
        <w:t xml:space="preserve"> </w:t>
      </w:r>
      <w:r>
        <w:t>35.000</w:t>
      </w:r>
      <w:r>
        <w:rPr>
          <w:spacing w:val="8"/>
        </w:rPr>
        <w:t xml:space="preserve"> </w:t>
      </w:r>
      <w:r>
        <w:rPr>
          <w:spacing w:val="-5"/>
        </w:rPr>
        <w:t>(1)</w:t>
      </w:r>
    </w:p>
    <w:p w:rsidR="007E2D45" w:rsidRDefault="002A272D">
      <w:pPr>
        <w:pStyle w:val="Prrafodelista"/>
        <w:numPr>
          <w:ilvl w:val="1"/>
          <w:numId w:val="10"/>
        </w:numPr>
        <w:tabs>
          <w:tab w:val="left" w:pos="993"/>
        </w:tabs>
        <w:spacing w:before="135"/>
        <w:ind w:hanging="338"/>
      </w:pPr>
      <w:r>
        <w:t>Crecimiento</w:t>
      </w:r>
      <w:r>
        <w:rPr>
          <w:spacing w:val="11"/>
        </w:rPr>
        <w:t xml:space="preserve"> </w:t>
      </w:r>
      <w:r>
        <w:t>anual</w:t>
      </w:r>
      <w:r>
        <w:rPr>
          <w:spacing w:val="9"/>
        </w:rPr>
        <w:t xml:space="preserve"> </w:t>
      </w:r>
      <w:r>
        <w:t>del</w:t>
      </w:r>
      <w:r>
        <w:rPr>
          <w:spacing w:val="11"/>
        </w:rPr>
        <w:t xml:space="preserve"> </w:t>
      </w:r>
      <w:r>
        <w:t>AUM</w:t>
      </w:r>
      <w:r>
        <w:rPr>
          <w:spacing w:val="14"/>
        </w:rPr>
        <w:t xml:space="preserve"> </w:t>
      </w:r>
      <w:r>
        <w:t>por</w:t>
      </w:r>
      <w:r>
        <w:rPr>
          <w:spacing w:val="9"/>
        </w:rPr>
        <w:t xml:space="preserve"> </w:t>
      </w:r>
      <w:r>
        <w:t>cliente:</w:t>
      </w:r>
      <w:r>
        <w:rPr>
          <w:spacing w:val="11"/>
        </w:rPr>
        <w:t xml:space="preserve"> </w:t>
      </w:r>
      <w:r>
        <w:t>5%</w:t>
      </w:r>
      <w:r>
        <w:rPr>
          <w:spacing w:val="9"/>
        </w:rPr>
        <w:t xml:space="preserve"> </w:t>
      </w:r>
      <w:r>
        <w:rPr>
          <w:spacing w:val="-5"/>
        </w:rPr>
        <w:t>(2)</w:t>
      </w:r>
    </w:p>
    <w:p w:rsidR="007E2D45" w:rsidRDefault="002A272D">
      <w:pPr>
        <w:pStyle w:val="Prrafodelista"/>
        <w:numPr>
          <w:ilvl w:val="1"/>
          <w:numId w:val="10"/>
        </w:numPr>
        <w:tabs>
          <w:tab w:val="left" w:pos="993"/>
        </w:tabs>
        <w:spacing w:before="136"/>
        <w:ind w:hanging="338"/>
      </w:pPr>
      <w:r>
        <w:t>AUM</w:t>
      </w:r>
      <w:r>
        <w:rPr>
          <w:spacing w:val="11"/>
        </w:rPr>
        <w:t xml:space="preserve"> </w:t>
      </w:r>
      <w:r>
        <w:t>inicial</w:t>
      </w:r>
      <w:r>
        <w:rPr>
          <w:spacing w:val="9"/>
        </w:rPr>
        <w:t xml:space="preserve"> </w:t>
      </w:r>
      <w:r>
        <w:t>total</w:t>
      </w:r>
      <w:r>
        <w:rPr>
          <w:spacing w:val="11"/>
        </w:rPr>
        <w:t xml:space="preserve"> </w:t>
      </w:r>
      <w:r>
        <w:t>(15</w:t>
      </w:r>
      <w:r>
        <w:rPr>
          <w:spacing w:val="14"/>
        </w:rPr>
        <w:t xml:space="preserve"> </w:t>
      </w:r>
      <w:r>
        <w:t>clientes):</w:t>
      </w:r>
      <w:r>
        <w:rPr>
          <w:spacing w:val="9"/>
        </w:rPr>
        <w:t xml:space="preserve"> </w:t>
      </w:r>
      <w:r>
        <w:t>USD</w:t>
      </w:r>
      <w:r>
        <w:rPr>
          <w:spacing w:val="11"/>
        </w:rPr>
        <w:t xml:space="preserve"> </w:t>
      </w:r>
      <w:r>
        <w:t>525.000</w:t>
      </w:r>
      <w:r>
        <w:rPr>
          <w:spacing w:val="12"/>
        </w:rPr>
        <w:t xml:space="preserve"> </w:t>
      </w:r>
      <w:r>
        <w:rPr>
          <w:spacing w:val="-5"/>
        </w:rPr>
        <w:t>(3)</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0"/>
          <w:numId w:val="9"/>
        </w:numPr>
        <w:tabs>
          <w:tab w:val="left" w:pos="991"/>
          <w:tab w:val="left" w:pos="993"/>
        </w:tabs>
        <w:spacing w:line="369" w:lineRule="auto"/>
        <w:ind w:right="1167"/>
        <w:jc w:val="both"/>
      </w:pPr>
      <w:r>
        <w:t>Como se indicó anteriormente, el cliente objetivo es de ingreso medio-alto de USD 30.000 a 120.000 anual, lo que promedia USD 75.</w:t>
      </w:r>
      <w:r>
        <w:t>000, considerando el costo de vida anual de una familia tipo de clase media USD 40.000, como resultado tiene una capacidad de ahorro de USD 35.000 anuales. Como</w:t>
      </w:r>
      <w:r>
        <w:rPr>
          <w:spacing w:val="40"/>
        </w:rPr>
        <w:t xml:space="preserve"> </w:t>
      </w:r>
      <w:r>
        <w:t xml:space="preserve">referencia </w:t>
      </w:r>
      <w:hyperlink r:id="rId13">
        <w:r>
          <w:rPr>
            <w:color w:val="0000FF"/>
            <w:u w:val="single" w:color="0000FF"/>
          </w:rPr>
          <w:t>https://citycost.org/es/uruguay/</w:t>
        </w:r>
      </w:hyperlink>
      <w:r>
        <w:t>, indica un costo de vida para una familia tipo de</w:t>
      </w:r>
      <w:r>
        <w:rPr>
          <w:spacing w:val="26"/>
        </w:rPr>
        <w:t xml:space="preserve"> </w:t>
      </w:r>
      <w:r>
        <w:t>3 personas de</w:t>
      </w:r>
      <w:r>
        <w:rPr>
          <w:spacing w:val="26"/>
        </w:rPr>
        <w:t xml:space="preserve"> </w:t>
      </w:r>
      <w:r>
        <w:t>USD 30.000. El</w:t>
      </w:r>
      <w:r>
        <w:rPr>
          <w:spacing w:val="27"/>
        </w:rPr>
        <w:t xml:space="preserve"> </w:t>
      </w:r>
      <w:r>
        <w:t>Instituto nacional de estadística,</w:t>
      </w:r>
      <w:r>
        <w:rPr>
          <w:spacing w:val="40"/>
        </w:rPr>
        <w:t xml:space="preserve"> </w:t>
      </w:r>
      <w:r>
        <w:t>no brinda esta información explícitamente, incluye canasta básica, índice de precio de diferentes productos, etc. Cabe destacar que el AUM pr</w:t>
      </w:r>
      <w:r>
        <w:t>esentado en Uruguay XXI (2024), la Canalización de órdenes (con asesoría) es en promedio USD 600.000, por lo cual esta propuesta apunta a un nicho de mercado con ingresos muy inferiores, con un AUM de 6% en comparación.</w:t>
      </w:r>
    </w:p>
    <w:p w:rsidR="007E2D45" w:rsidRDefault="007E2D45">
      <w:pPr>
        <w:pStyle w:val="Textoindependiente"/>
        <w:spacing w:before="130"/>
      </w:pPr>
    </w:p>
    <w:p w:rsidR="007E2D45" w:rsidRDefault="002A272D">
      <w:pPr>
        <w:pStyle w:val="Prrafodelista"/>
        <w:numPr>
          <w:ilvl w:val="0"/>
          <w:numId w:val="9"/>
        </w:numPr>
        <w:tabs>
          <w:tab w:val="left" w:pos="991"/>
          <w:tab w:val="left" w:pos="993"/>
        </w:tabs>
        <w:spacing w:line="369" w:lineRule="auto"/>
        <w:ind w:right="1171"/>
        <w:jc w:val="both"/>
      </w:pPr>
      <w:r>
        <w:t>En el Capítulo 6, Proyección de cre</w:t>
      </w:r>
      <w:r>
        <w:t>cimiento del sector (2024–2028) se indica</w:t>
      </w:r>
      <w:r>
        <w:rPr>
          <w:spacing w:val="80"/>
        </w:rPr>
        <w:t xml:space="preserve"> </w:t>
      </w:r>
      <w:r>
        <w:t>una proyección de aumento de AUM anual de 8.6% del sector. Dada la característica de esta propuesta basada en captación de clientes, en función de la confianza, esquema de recomendaciones, y escala, se considera un</w:t>
      </w:r>
      <w:r>
        <w:t xml:space="preserve"> crecimiento menor (de forma de ser conservador) del 5% anual.</w:t>
      </w:r>
    </w:p>
    <w:p w:rsidR="007E2D45" w:rsidRDefault="007E2D45">
      <w:pPr>
        <w:pStyle w:val="Textoindependiente"/>
        <w:spacing w:before="4"/>
      </w:pPr>
    </w:p>
    <w:p w:rsidR="007E2D45" w:rsidRDefault="002A272D">
      <w:pPr>
        <w:pStyle w:val="Prrafodelista"/>
        <w:numPr>
          <w:ilvl w:val="0"/>
          <w:numId w:val="9"/>
        </w:numPr>
        <w:tabs>
          <w:tab w:val="left" w:pos="991"/>
          <w:tab w:val="left" w:pos="993"/>
        </w:tabs>
        <w:spacing w:line="369" w:lineRule="auto"/>
        <w:ind w:right="1170"/>
        <w:jc w:val="both"/>
      </w:pPr>
      <w:r>
        <w:t>En el Capítulo 6, Proyección de crecimiento del sector (2024–2028) se indica en el año 2023 49.382 clientes, por lo cual la cantidad que se propone de captación del mercado es ínfima. Responde</w:t>
      </w:r>
      <w:r>
        <w:t xml:space="preserve"> a una lógica prudente de entrada al mercado, basa en un inicio en el círculo de influencia de contactos. Este número se fundamenta en la capacidad operativa del emprendimiento en su fase inicial, el tiempo requerido para generar confianza y las prácticas </w:t>
      </w:r>
      <w:r>
        <w:t>habituales en servicios profesionales personalizados, donde el crecimiento suele ser progresivo.</w:t>
      </w:r>
    </w:p>
    <w:p w:rsidR="007E2D45" w:rsidRDefault="007E2D45">
      <w:pPr>
        <w:pStyle w:val="Textoindependiente"/>
        <w:spacing w:before="133"/>
      </w:pPr>
    </w:p>
    <w:p w:rsidR="007E2D45" w:rsidRDefault="002A272D">
      <w:pPr>
        <w:pStyle w:val="Textoindependiente"/>
        <w:tabs>
          <w:tab w:val="left" w:pos="1630"/>
          <w:tab w:val="left" w:pos="2043"/>
          <w:tab w:val="left" w:pos="3417"/>
          <w:tab w:val="left" w:pos="5966"/>
        </w:tabs>
        <w:spacing w:line="369" w:lineRule="auto"/>
        <w:ind w:left="316" w:right="1182"/>
      </w:pPr>
      <w:r>
        <w:rPr>
          <w:spacing w:val="-2"/>
        </w:rPr>
        <w:t>Crecimiento</w:t>
      </w:r>
      <w:r>
        <w:tab/>
      </w:r>
      <w:r>
        <w:rPr>
          <w:spacing w:val="-6"/>
        </w:rPr>
        <w:t>de</w:t>
      </w:r>
      <w:r>
        <w:tab/>
        <w:t>cantidad</w:t>
      </w:r>
      <w:r>
        <w:rPr>
          <w:spacing w:val="80"/>
        </w:rPr>
        <w:t xml:space="preserve"> </w:t>
      </w:r>
      <w:r>
        <w:t>de</w:t>
      </w:r>
      <w:r>
        <w:tab/>
        <w:t>clientes</w:t>
      </w:r>
      <w:r>
        <w:rPr>
          <w:spacing w:val="80"/>
        </w:rPr>
        <w:t xml:space="preserve"> </w:t>
      </w:r>
      <w:r>
        <w:t>basado</w:t>
      </w:r>
      <w:r>
        <w:rPr>
          <w:spacing w:val="80"/>
        </w:rPr>
        <w:t xml:space="preserve"> </w:t>
      </w:r>
      <w:r>
        <w:t>en</w:t>
      </w:r>
      <w:r>
        <w:rPr>
          <w:spacing w:val="80"/>
        </w:rPr>
        <w:t xml:space="preserve"> </w:t>
      </w:r>
      <w:r>
        <w:t>un</w:t>
      </w:r>
      <w:r>
        <w:tab/>
        <w:t>escalamiento</w:t>
      </w:r>
      <w:r>
        <w:rPr>
          <w:spacing w:val="80"/>
        </w:rPr>
        <w:t xml:space="preserve"> </w:t>
      </w:r>
      <w:r>
        <w:t>orgánico, recomendaciones y marketing digital:</w:t>
      </w:r>
    </w:p>
    <w:p w:rsidR="007E2D45" w:rsidRDefault="002A272D">
      <w:pPr>
        <w:pStyle w:val="Prrafodelista"/>
        <w:numPr>
          <w:ilvl w:val="1"/>
          <w:numId w:val="9"/>
        </w:numPr>
        <w:tabs>
          <w:tab w:val="left" w:pos="993"/>
        </w:tabs>
        <w:spacing w:line="251" w:lineRule="exact"/>
        <w:ind w:hanging="338"/>
      </w:pPr>
      <w:r>
        <w:t>Año</w:t>
      </w:r>
      <w:r>
        <w:rPr>
          <w:spacing w:val="8"/>
        </w:rPr>
        <w:t xml:space="preserve"> </w:t>
      </w:r>
      <w:r>
        <w:t>1:</w:t>
      </w:r>
      <w:r>
        <w:rPr>
          <w:spacing w:val="4"/>
        </w:rPr>
        <w:t xml:space="preserve"> </w:t>
      </w:r>
      <w:r>
        <w:t>15</w:t>
      </w:r>
      <w:r>
        <w:rPr>
          <w:spacing w:val="6"/>
        </w:rPr>
        <w:t xml:space="preserve"> </w:t>
      </w:r>
      <w:r>
        <w:rPr>
          <w:spacing w:val="-2"/>
        </w:rPr>
        <w:t>clientes</w:t>
      </w:r>
    </w:p>
    <w:p w:rsidR="007E2D45" w:rsidRDefault="002A272D">
      <w:pPr>
        <w:pStyle w:val="Prrafodelista"/>
        <w:numPr>
          <w:ilvl w:val="1"/>
          <w:numId w:val="9"/>
        </w:numPr>
        <w:tabs>
          <w:tab w:val="left" w:pos="993"/>
        </w:tabs>
        <w:spacing w:before="136"/>
        <w:ind w:hanging="338"/>
      </w:pPr>
      <w:r>
        <w:t>Año</w:t>
      </w:r>
      <w:r>
        <w:rPr>
          <w:spacing w:val="8"/>
        </w:rPr>
        <w:t xml:space="preserve"> </w:t>
      </w:r>
      <w:r>
        <w:t>2:</w:t>
      </w:r>
      <w:r>
        <w:rPr>
          <w:spacing w:val="4"/>
        </w:rPr>
        <w:t xml:space="preserve"> </w:t>
      </w:r>
      <w:r>
        <w:t>30</w:t>
      </w:r>
      <w:r>
        <w:rPr>
          <w:spacing w:val="6"/>
        </w:rPr>
        <w:t xml:space="preserve"> </w:t>
      </w:r>
      <w:r>
        <w:rPr>
          <w:spacing w:val="-2"/>
        </w:rPr>
        <w:t>clientes</w:t>
      </w:r>
    </w:p>
    <w:p w:rsidR="007E2D45" w:rsidRDefault="007E2D45">
      <w:pPr>
        <w:pStyle w:val="Prrafodelista"/>
        <w:sectPr w:rsidR="007E2D45">
          <w:pgSz w:w="12240" w:h="15840"/>
          <w:pgMar w:top="1260" w:right="1080" w:bottom="1200" w:left="1800" w:header="0" w:footer="1017" w:gutter="0"/>
          <w:cols w:space="720"/>
        </w:sectPr>
      </w:pPr>
    </w:p>
    <w:p w:rsidR="007E2D45" w:rsidRDefault="002A272D">
      <w:pPr>
        <w:pStyle w:val="Prrafodelista"/>
        <w:numPr>
          <w:ilvl w:val="1"/>
          <w:numId w:val="9"/>
        </w:numPr>
        <w:tabs>
          <w:tab w:val="left" w:pos="993"/>
        </w:tabs>
        <w:spacing w:before="78"/>
        <w:ind w:hanging="338"/>
      </w:pPr>
      <w:r>
        <w:lastRenderedPageBreak/>
        <w:t>Año</w:t>
      </w:r>
      <w:r>
        <w:rPr>
          <w:spacing w:val="8"/>
        </w:rPr>
        <w:t xml:space="preserve"> </w:t>
      </w:r>
      <w:r>
        <w:t>3:</w:t>
      </w:r>
      <w:r>
        <w:rPr>
          <w:spacing w:val="4"/>
        </w:rPr>
        <w:t xml:space="preserve"> </w:t>
      </w:r>
      <w:r>
        <w:t>50</w:t>
      </w:r>
      <w:r>
        <w:rPr>
          <w:spacing w:val="6"/>
        </w:rPr>
        <w:t xml:space="preserve"> </w:t>
      </w:r>
      <w:r>
        <w:rPr>
          <w:spacing w:val="-2"/>
        </w:rPr>
        <w:t>clientes</w:t>
      </w:r>
    </w:p>
    <w:p w:rsidR="007E2D45" w:rsidRDefault="002A272D">
      <w:pPr>
        <w:pStyle w:val="Prrafodelista"/>
        <w:numPr>
          <w:ilvl w:val="1"/>
          <w:numId w:val="9"/>
        </w:numPr>
        <w:tabs>
          <w:tab w:val="left" w:pos="993"/>
        </w:tabs>
        <w:spacing w:before="135"/>
        <w:ind w:hanging="338"/>
      </w:pPr>
      <w:r>
        <w:t>Año</w:t>
      </w:r>
      <w:r>
        <w:rPr>
          <w:spacing w:val="8"/>
        </w:rPr>
        <w:t xml:space="preserve"> </w:t>
      </w:r>
      <w:r>
        <w:t>4:</w:t>
      </w:r>
      <w:r>
        <w:rPr>
          <w:spacing w:val="4"/>
        </w:rPr>
        <w:t xml:space="preserve"> </w:t>
      </w:r>
      <w:r>
        <w:t>75</w:t>
      </w:r>
      <w:r>
        <w:rPr>
          <w:spacing w:val="6"/>
        </w:rPr>
        <w:t xml:space="preserve"> </w:t>
      </w:r>
      <w:r>
        <w:rPr>
          <w:spacing w:val="-2"/>
        </w:rPr>
        <w:t>clientes</w:t>
      </w:r>
    </w:p>
    <w:p w:rsidR="007E2D45" w:rsidRDefault="002A272D">
      <w:pPr>
        <w:pStyle w:val="Prrafodelista"/>
        <w:numPr>
          <w:ilvl w:val="1"/>
          <w:numId w:val="9"/>
        </w:numPr>
        <w:tabs>
          <w:tab w:val="left" w:pos="993"/>
        </w:tabs>
        <w:spacing w:before="136"/>
        <w:ind w:hanging="338"/>
      </w:pPr>
      <w:r>
        <w:t>Año</w:t>
      </w:r>
      <w:r>
        <w:rPr>
          <w:spacing w:val="9"/>
        </w:rPr>
        <w:t xml:space="preserve"> </w:t>
      </w:r>
      <w:r>
        <w:t>5:</w:t>
      </w:r>
      <w:r>
        <w:rPr>
          <w:spacing w:val="4"/>
        </w:rPr>
        <w:t xml:space="preserve"> </w:t>
      </w:r>
      <w:r>
        <w:t>100</w:t>
      </w:r>
      <w:r>
        <w:rPr>
          <w:spacing w:val="7"/>
        </w:rPr>
        <w:t xml:space="preserve"> </w:t>
      </w:r>
      <w:r>
        <w:rPr>
          <w:spacing w:val="-2"/>
        </w:rPr>
        <w:t>clientes</w:t>
      </w:r>
    </w:p>
    <w:p w:rsidR="007E2D45" w:rsidRDefault="002A272D">
      <w:pPr>
        <w:pStyle w:val="Textoindependiente"/>
        <w:spacing w:before="136" w:line="372" w:lineRule="auto"/>
        <w:ind w:left="316" w:right="1065"/>
      </w:pPr>
      <w:r>
        <w:t xml:space="preserve">Se asume tasa de retención anual del 90%, acorde a estándares de servicios financieros </w:t>
      </w:r>
      <w:r>
        <w:rPr>
          <w:spacing w:val="-2"/>
        </w:rPr>
        <w:t>personalizados.</w:t>
      </w:r>
    </w:p>
    <w:p w:rsidR="007E2D45" w:rsidRDefault="002A272D">
      <w:pPr>
        <w:pStyle w:val="Ttulo3"/>
        <w:spacing w:before="181"/>
        <w:rPr>
          <w:rFonts w:ascii="Calibri"/>
        </w:rPr>
      </w:pPr>
      <w:bookmarkStart w:id="124" w:name="_TOC_250020"/>
      <w:r>
        <w:rPr>
          <w:rFonts w:ascii="Calibri"/>
          <w:color w:val="4F80BC"/>
        </w:rPr>
        <w:t>Ingresos</w:t>
      </w:r>
      <w:r>
        <w:rPr>
          <w:rFonts w:ascii="Calibri"/>
          <w:color w:val="4F80BC"/>
          <w:spacing w:val="17"/>
        </w:rPr>
        <w:t xml:space="preserve"> </w:t>
      </w:r>
      <w:bookmarkEnd w:id="124"/>
      <w:r>
        <w:rPr>
          <w:rFonts w:ascii="Calibri"/>
          <w:color w:val="4F80BC"/>
          <w:spacing w:val="-2"/>
        </w:rPr>
        <w:t>proyectados</w:t>
      </w:r>
    </w:p>
    <w:p w:rsidR="007E2D45" w:rsidRDefault="007E2D45">
      <w:pPr>
        <w:pStyle w:val="Textoindependiente"/>
        <w:spacing w:before="5"/>
        <w:rPr>
          <w:rFonts w:ascii="Calibri"/>
          <w:b/>
        </w:rPr>
      </w:pPr>
    </w:p>
    <w:p w:rsidR="007E2D45" w:rsidRDefault="002A272D">
      <w:pPr>
        <w:pStyle w:val="Textoindependiente"/>
        <w:spacing w:line="369" w:lineRule="auto"/>
        <w:ind w:left="316" w:right="5256"/>
      </w:pPr>
      <w:r>
        <w:t>Ingresos por comisión fija (1% AUM) Ejemplo Año 1:</w:t>
      </w:r>
    </w:p>
    <w:p w:rsidR="007E2D45" w:rsidRDefault="002A272D">
      <w:pPr>
        <w:pStyle w:val="Textoindependiente"/>
        <w:spacing w:line="369" w:lineRule="auto"/>
        <w:ind w:left="316" w:right="5256"/>
      </w:pPr>
      <w:r>
        <w:t>AUM total inicial: USD 525.000 Comisión: 1%</w:t>
      </w:r>
    </w:p>
    <w:p w:rsidR="007E2D45" w:rsidRDefault="002A272D">
      <w:pPr>
        <w:pStyle w:val="Textoindependiente"/>
        <w:spacing w:line="251" w:lineRule="exact"/>
        <w:ind w:left="316"/>
      </w:pPr>
      <w:r>
        <w:t>Ingreso</w:t>
      </w:r>
      <w:r>
        <w:rPr>
          <w:spacing w:val="8"/>
        </w:rPr>
        <w:t xml:space="preserve"> </w:t>
      </w:r>
      <w:r>
        <w:t>anual:</w:t>
      </w:r>
      <w:r>
        <w:rPr>
          <w:spacing w:val="14"/>
        </w:rPr>
        <w:t xml:space="preserve"> </w:t>
      </w:r>
      <w:r>
        <w:t>USD</w:t>
      </w:r>
      <w:r>
        <w:rPr>
          <w:spacing w:val="10"/>
        </w:rPr>
        <w:t xml:space="preserve"> </w:t>
      </w:r>
      <w:r>
        <w:rPr>
          <w:spacing w:val="-4"/>
        </w:rPr>
        <w:t>5.250</w:t>
      </w:r>
    </w:p>
    <w:p w:rsidR="007E2D45" w:rsidRDefault="007E2D45">
      <w:pPr>
        <w:pStyle w:val="Textoindependiente"/>
      </w:pPr>
    </w:p>
    <w:p w:rsidR="007E2D45" w:rsidRDefault="007E2D45">
      <w:pPr>
        <w:pStyle w:val="Textoindependiente"/>
        <w:spacing w:before="19"/>
      </w:pPr>
    </w:p>
    <w:p w:rsidR="007E2D45" w:rsidRDefault="002A272D">
      <w:pPr>
        <w:pStyle w:val="Textoindependiente"/>
        <w:ind w:left="316"/>
      </w:pPr>
      <w:r>
        <w:t>Ingresos</w:t>
      </w:r>
      <w:r>
        <w:rPr>
          <w:spacing w:val="12"/>
        </w:rPr>
        <w:t xml:space="preserve"> </w:t>
      </w:r>
      <w:r>
        <w:t>por</w:t>
      </w:r>
      <w:r>
        <w:rPr>
          <w:spacing w:val="11"/>
        </w:rPr>
        <w:t xml:space="preserve"> </w:t>
      </w:r>
      <w:r>
        <w:t>performance</w:t>
      </w:r>
      <w:r>
        <w:rPr>
          <w:spacing w:val="12"/>
        </w:rPr>
        <w:t xml:space="preserve"> </w:t>
      </w:r>
      <w:r>
        <w:t>(5%)</w:t>
      </w:r>
      <w:r>
        <w:rPr>
          <w:spacing w:val="12"/>
        </w:rPr>
        <w:t xml:space="preserve"> </w:t>
      </w:r>
      <w:r>
        <w:t>sobre</w:t>
      </w:r>
      <w:r>
        <w:rPr>
          <w:spacing w:val="6"/>
        </w:rPr>
        <w:t xml:space="preserve"> </w:t>
      </w:r>
      <w:r>
        <w:t>la</w:t>
      </w:r>
      <w:r>
        <w:rPr>
          <w:spacing w:val="13"/>
        </w:rPr>
        <w:t xml:space="preserve"> </w:t>
      </w:r>
      <w:r>
        <w:rPr>
          <w:spacing w:val="-2"/>
        </w:rPr>
        <w:t>ganancia</w:t>
      </w:r>
    </w:p>
    <w:p w:rsidR="007E2D45" w:rsidRDefault="002A272D">
      <w:pPr>
        <w:pStyle w:val="Textoindependiente"/>
        <w:spacing w:before="134" w:line="369" w:lineRule="auto"/>
        <w:ind w:left="316" w:right="1470"/>
      </w:pPr>
      <w:r>
        <w:t>Se asume retorno promedio anual del portafolio de 5% del primer periodo, considerando perfil moderado predominante y diversificación internacional. En los años</w:t>
      </w:r>
      <w:r>
        <w:rPr>
          <w:spacing w:val="8"/>
        </w:rPr>
        <w:t xml:space="preserve"> </w:t>
      </w:r>
      <w:r>
        <w:t>siguientes</w:t>
      </w:r>
      <w:r>
        <w:rPr>
          <w:spacing w:val="9"/>
        </w:rPr>
        <w:t xml:space="preserve"> </w:t>
      </w:r>
      <w:r>
        <w:t>(Años</w:t>
      </w:r>
      <w:r>
        <w:rPr>
          <w:spacing w:val="9"/>
        </w:rPr>
        <w:t xml:space="preserve"> </w:t>
      </w:r>
      <w:r>
        <w:t>2,</w:t>
      </w:r>
      <w:r>
        <w:rPr>
          <w:spacing w:val="10"/>
        </w:rPr>
        <w:t xml:space="preserve"> </w:t>
      </w:r>
      <w:r>
        <w:t>3,</w:t>
      </w:r>
      <w:r>
        <w:rPr>
          <w:spacing w:val="9"/>
        </w:rPr>
        <w:t xml:space="preserve"> </w:t>
      </w:r>
      <w:r>
        <w:t>4</w:t>
      </w:r>
      <w:r>
        <w:rPr>
          <w:spacing w:val="11"/>
        </w:rPr>
        <w:t xml:space="preserve"> </w:t>
      </w:r>
      <w:r>
        <w:t>y</w:t>
      </w:r>
      <w:r>
        <w:rPr>
          <w:spacing w:val="6"/>
        </w:rPr>
        <w:t xml:space="preserve"> </w:t>
      </w:r>
      <w:r>
        <w:t>5)</w:t>
      </w:r>
      <w:r>
        <w:rPr>
          <w:spacing w:val="11"/>
        </w:rPr>
        <w:t xml:space="preserve"> </w:t>
      </w:r>
      <w:r>
        <w:t>se</w:t>
      </w:r>
      <w:r>
        <w:rPr>
          <w:spacing w:val="8"/>
        </w:rPr>
        <w:t xml:space="preserve"> </w:t>
      </w:r>
      <w:r>
        <w:t>considera</w:t>
      </w:r>
      <w:r>
        <w:rPr>
          <w:spacing w:val="9"/>
        </w:rPr>
        <w:t xml:space="preserve"> </w:t>
      </w:r>
      <w:r>
        <w:t>una</w:t>
      </w:r>
      <w:r>
        <w:rPr>
          <w:spacing w:val="9"/>
        </w:rPr>
        <w:t xml:space="preserve"> </w:t>
      </w:r>
      <w:r>
        <w:t>evolución</w:t>
      </w:r>
      <w:r>
        <w:rPr>
          <w:spacing w:val="9"/>
        </w:rPr>
        <w:t xml:space="preserve"> </w:t>
      </w:r>
      <w:r>
        <w:t>de</w:t>
      </w:r>
      <w:r>
        <w:rPr>
          <w:spacing w:val="5"/>
        </w:rPr>
        <w:t xml:space="preserve"> </w:t>
      </w:r>
      <w:r>
        <w:t>10%,</w:t>
      </w:r>
      <w:r>
        <w:rPr>
          <w:spacing w:val="7"/>
        </w:rPr>
        <w:t xml:space="preserve"> </w:t>
      </w:r>
      <w:r>
        <w:t>10%,</w:t>
      </w:r>
      <w:r>
        <w:rPr>
          <w:spacing w:val="8"/>
        </w:rPr>
        <w:t xml:space="preserve"> </w:t>
      </w:r>
      <w:r>
        <w:t>12%</w:t>
      </w:r>
      <w:r>
        <w:rPr>
          <w:spacing w:val="11"/>
        </w:rPr>
        <w:t xml:space="preserve"> </w:t>
      </w:r>
      <w:r>
        <w:rPr>
          <w:spacing w:val="-10"/>
        </w:rPr>
        <w:t>y</w:t>
      </w:r>
    </w:p>
    <w:p w:rsidR="007E2D45" w:rsidRDefault="002A272D">
      <w:pPr>
        <w:pStyle w:val="Textoindependiente"/>
        <w:ind w:left="316"/>
      </w:pPr>
      <w:r>
        <w:t>12%</w:t>
      </w:r>
      <w:r>
        <w:rPr>
          <w:spacing w:val="9"/>
        </w:rPr>
        <w:t xml:space="preserve"> </w:t>
      </w:r>
      <w:r>
        <w:rPr>
          <w:spacing w:val="-2"/>
        </w:rPr>
        <w:t>respectivamente.</w:t>
      </w:r>
    </w:p>
    <w:p w:rsidR="007E2D45" w:rsidRDefault="002A272D">
      <w:pPr>
        <w:pStyle w:val="Textoindependiente"/>
        <w:spacing w:before="136"/>
        <w:ind w:left="316"/>
      </w:pPr>
      <w:r>
        <w:t>Performance</w:t>
      </w:r>
      <w:r>
        <w:rPr>
          <w:spacing w:val="6"/>
        </w:rPr>
        <w:t xml:space="preserve"> </w:t>
      </w:r>
      <w:r>
        <w:t>fee</w:t>
      </w:r>
      <w:r>
        <w:rPr>
          <w:spacing w:val="8"/>
        </w:rPr>
        <w:t xml:space="preserve"> </w:t>
      </w:r>
      <w:r>
        <w:t>anual</w:t>
      </w:r>
      <w:r>
        <w:rPr>
          <w:spacing w:val="12"/>
        </w:rPr>
        <w:t xml:space="preserve"> </w:t>
      </w:r>
      <w:r>
        <w:t>=</w:t>
      </w:r>
      <w:r>
        <w:rPr>
          <w:spacing w:val="9"/>
        </w:rPr>
        <w:t xml:space="preserve"> </w:t>
      </w:r>
      <w:r>
        <w:t>5%</w:t>
      </w:r>
      <w:r>
        <w:rPr>
          <w:spacing w:val="9"/>
        </w:rPr>
        <w:t xml:space="preserve"> </w:t>
      </w:r>
      <w:r>
        <w:t>*</w:t>
      </w:r>
      <w:r>
        <w:rPr>
          <w:spacing w:val="6"/>
        </w:rPr>
        <w:t xml:space="preserve"> </w:t>
      </w:r>
      <w:r>
        <w:t>AUM</w:t>
      </w:r>
      <w:r>
        <w:rPr>
          <w:spacing w:val="8"/>
        </w:rPr>
        <w:t xml:space="preserve"> </w:t>
      </w:r>
      <w:r>
        <w:t>*</w:t>
      </w:r>
      <w:r>
        <w:rPr>
          <w:spacing w:val="9"/>
        </w:rPr>
        <w:t xml:space="preserve"> </w:t>
      </w:r>
      <w:r>
        <w:rPr>
          <w:spacing w:val="-2"/>
        </w:rPr>
        <w:t>rentabilidad</w:t>
      </w:r>
    </w:p>
    <w:p w:rsidR="007E2D45" w:rsidRDefault="007E2D45">
      <w:pPr>
        <w:pStyle w:val="Textoindependiente"/>
      </w:pPr>
    </w:p>
    <w:p w:rsidR="007E2D45" w:rsidRDefault="007E2D45">
      <w:pPr>
        <w:pStyle w:val="Textoindependiente"/>
        <w:spacing w:before="18"/>
      </w:pPr>
    </w:p>
    <w:p w:rsidR="007E2D45" w:rsidRDefault="002A272D">
      <w:pPr>
        <w:pStyle w:val="Textoindependiente"/>
        <w:ind w:left="316"/>
      </w:pPr>
      <w:r>
        <w:t>Ejemplo</w:t>
      </w:r>
      <w:r>
        <w:rPr>
          <w:spacing w:val="12"/>
        </w:rPr>
        <w:t xml:space="preserve"> </w:t>
      </w:r>
      <w:r>
        <w:t>Año</w:t>
      </w:r>
      <w:r>
        <w:rPr>
          <w:spacing w:val="13"/>
        </w:rPr>
        <w:t xml:space="preserve"> </w:t>
      </w:r>
      <w:r>
        <w:rPr>
          <w:spacing w:val="-5"/>
        </w:rPr>
        <w:t>1:</w:t>
      </w:r>
    </w:p>
    <w:p w:rsidR="007E2D45" w:rsidRDefault="002A272D">
      <w:pPr>
        <w:pStyle w:val="Textoindependiente"/>
        <w:spacing w:before="138"/>
        <w:ind w:left="316"/>
      </w:pPr>
      <w:r>
        <w:t>5%</w:t>
      </w:r>
      <w:r>
        <w:rPr>
          <w:spacing w:val="7"/>
        </w:rPr>
        <w:t xml:space="preserve"> </w:t>
      </w:r>
      <w:r>
        <w:t>×</w:t>
      </w:r>
      <w:r>
        <w:rPr>
          <w:spacing w:val="8"/>
        </w:rPr>
        <w:t xml:space="preserve"> </w:t>
      </w:r>
      <w:r>
        <w:t>525.000</w:t>
      </w:r>
      <w:r>
        <w:rPr>
          <w:spacing w:val="7"/>
        </w:rPr>
        <w:t xml:space="preserve"> </w:t>
      </w:r>
      <w:r>
        <w:t>×</w:t>
      </w:r>
      <w:r>
        <w:rPr>
          <w:spacing w:val="6"/>
        </w:rPr>
        <w:t xml:space="preserve"> </w:t>
      </w:r>
      <w:r>
        <w:t>5%</w:t>
      </w:r>
      <w:r>
        <w:rPr>
          <w:spacing w:val="10"/>
        </w:rPr>
        <w:t xml:space="preserve"> </w:t>
      </w:r>
      <w:r>
        <w:t>=</w:t>
      </w:r>
      <w:r>
        <w:rPr>
          <w:spacing w:val="7"/>
        </w:rPr>
        <w:t xml:space="preserve"> </w:t>
      </w:r>
      <w:r>
        <w:t>USD</w:t>
      </w:r>
      <w:r>
        <w:rPr>
          <w:spacing w:val="5"/>
        </w:rPr>
        <w:t xml:space="preserve"> </w:t>
      </w:r>
      <w:r>
        <w:rPr>
          <w:spacing w:val="-2"/>
        </w:rPr>
        <w:t>1.313</w:t>
      </w:r>
    </w:p>
    <w:p w:rsidR="007E2D45" w:rsidRDefault="007E2D45">
      <w:pPr>
        <w:pStyle w:val="Textoindependiente"/>
      </w:pPr>
    </w:p>
    <w:p w:rsidR="007E2D45" w:rsidRDefault="007E2D45">
      <w:pPr>
        <w:pStyle w:val="Textoindependiente"/>
        <w:spacing w:before="19"/>
      </w:pPr>
    </w:p>
    <w:p w:rsidR="007E2D45" w:rsidRDefault="002A272D">
      <w:pPr>
        <w:pStyle w:val="Ttulo3"/>
      </w:pPr>
      <w:r>
        <w:t>Ingresos</w:t>
      </w:r>
      <w:r>
        <w:rPr>
          <w:spacing w:val="16"/>
        </w:rPr>
        <w:t xml:space="preserve"> </w:t>
      </w:r>
      <w:r>
        <w:t>consolidados</w:t>
      </w:r>
      <w:r>
        <w:rPr>
          <w:spacing w:val="16"/>
        </w:rPr>
        <w:t xml:space="preserve"> </w:t>
      </w:r>
      <w:r>
        <w:t>(proyección</w:t>
      </w:r>
      <w:r>
        <w:rPr>
          <w:spacing w:val="18"/>
        </w:rPr>
        <w:t xml:space="preserve"> </w:t>
      </w:r>
      <w:r>
        <w:t>5</w:t>
      </w:r>
      <w:r>
        <w:rPr>
          <w:spacing w:val="14"/>
        </w:rPr>
        <w:t xml:space="preserve"> </w:t>
      </w:r>
      <w:r>
        <w:rPr>
          <w:spacing w:val="-4"/>
        </w:rPr>
        <w:t>años)</w:t>
      </w:r>
    </w:p>
    <w:p w:rsidR="007E2D45" w:rsidRDefault="007E2D45">
      <w:pPr>
        <w:pStyle w:val="Textoindependiente"/>
        <w:spacing w:before="6"/>
        <w:rPr>
          <w:b/>
          <w:sz w:val="11"/>
        </w:rPr>
      </w:pPr>
    </w:p>
    <w:tbl>
      <w:tblPr>
        <w:tblStyle w:val="TableNormal"/>
        <w:tblW w:w="0" w:type="auto"/>
        <w:tblInd w:w="3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725"/>
        <w:gridCol w:w="1099"/>
        <w:gridCol w:w="1933"/>
        <w:gridCol w:w="1547"/>
        <w:gridCol w:w="1546"/>
        <w:gridCol w:w="1136"/>
      </w:tblGrid>
      <w:tr w:rsidR="007E2D45">
        <w:trPr>
          <w:trHeight w:val="777"/>
        </w:trPr>
        <w:tc>
          <w:tcPr>
            <w:tcW w:w="725" w:type="dxa"/>
          </w:tcPr>
          <w:p w:rsidR="007E2D45" w:rsidRDefault="002A272D">
            <w:pPr>
              <w:pStyle w:val="TableParagraph"/>
              <w:spacing w:before="4"/>
              <w:ind w:right="106"/>
              <w:rPr>
                <w:b/>
              </w:rPr>
            </w:pPr>
            <w:r>
              <w:rPr>
                <w:b/>
                <w:spacing w:val="-5"/>
              </w:rPr>
              <w:t>Año</w:t>
            </w:r>
          </w:p>
        </w:tc>
        <w:tc>
          <w:tcPr>
            <w:tcW w:w="1099" w:type="dxa"/>
          </w:tcPr>
          <w:p w:rsidR="007E2D45" w:rsidRDefault="002A272D">
            <w:pPr>
              <w:pStyle w:val="TableParagraph"/>
              <w:spacing w:before="4"/>
              <w:ind w:right="110"/>
              <w:rPr>
                <w:b/>
              </w:rPr>
            </w:pPr>
            <w:r>
              <w:rPr>
                <w:b/>
                <w:spacing w:val="-2"/>
              </w:rPr>
              <w:t>Clientes</w:t>
            </w:r>
          </w:p>
        </w:tc>
        <w:tc>
          <w:tcPr>
            <w:tcW w:w="1933" w:type="dxa"/>
          </w:tcPr>
          <w:p w:rsidR="007E2D45" w:rsidRDefault="002A272D">
            <w:pPr>
              <w:pStyle w:val="TableParagraph"/>
              <w:spacing w:before="4"/>
              <w:ind w:left="5" w:right="116"/>
              <w:rPr>
                <w:b/>
              </w:rPr>
            </w:pPr>
            <w:r>
              <w:rPr>
                <w:b/>
              </w:rPr>
              <w:t>AUM</w:t>
            </w:r>
            <w:r>
              <w:rPr>
                <w:b/>
                <w:spacing w:val="8"/>
              </w:rPr>
              <w:t xml:space="preserve"> </w:t>
            </w:r>
            <w:r>
              <w:rPr>
                <w:b/>
                <w:spacing w:val="-2"/>
              </w:rPr>
              <w:t>promedio</w:t>
            </w:r>
          </w:p>
          <w:p w:rsidR="007E2D45" w:rsidRDefault="002A272D">
            <w:pPr>
              <w:pStyle w:val="TableParagraph"/>
              <w:spacing w:before="136"/>
              <w:ind w:right="116"/>
              <w:rPr>
                <w:b/>
              </w:rPr>
            </w:pPr>
            <w:r>
              <w:rPr>
                <w:b/>
              </w:rPr>
              <w:t>total</w:t>
            </w:r>
            <w:r>
              <w:rPr>
                <w:b/>
                <w:spacing w:val="9"/>
              </w:rPr>
              <w:t xml:space="preserve"> </w:t>
            </w:r>
            <w:r>
              <w:rPr>
                <w:b/>
                <w:spacing w:val="-2"/>
              </w:rPr>
              <w:t>(USD)</w:t>
            </w:r>
          </w:p>
        </w:tc>
        <w:tc>
          <w:tcPr>
            <w:tcW w:w="1547" w:type="dxa"/>
          </w:tcPr>
          <w:p w:rsidR="007E2D45" w:rsidRDefault="002A272D">
            <w:pPr>
              <w:pStyle w:val="TableParagraph"/>
              <w:spacing w:before="4"/>
              <w:ind w:left="1" w:right="112"/>
              <w:rPr>
                <w:b/>
              </w:rPr>
            </w:pPr>
            <w:r>
              <w:rPr>
                <w:b/>
              </w:rPr>
              <w:t>Ingresos</w:t>
            </w:r>
            <w:r>
              <w:rPr>
                <w:b/>
                <w:spacing w:val="17"/>
              </w:rPr>
              <w:t xml:space="preserve"> </w:t>
            </w:r>
            <w:r>
              <w:rPr>
                <w:b/>
                <w:spacing w:val="-5"/>
              </w:rPr>
              <w:t>C.</w:t>
            </w:r>
          </w:p>
          <w:p w:rsidR="007E2D45" w:rsidRDefault="002A272D">
            <w:pPr>
              <w:pStyle w:val="TableParagraph"/>
              <w:spacing w:before="136"/>
              <w:ind w:right="112"/>
              <w:rPr>
                <w:b/>
              </w:rPr>
            </w:pPr>
            <w:r>
              <w:rPr>
                <w:b/>
              </w:rPr>
              <w:t>fija</w:t>
            </w:r>
            <w:r>
              <w:rPr>
                <w:b/>
                <w:spacing w:val="7"/>
              </w:rPr>
              <w:t xml:space="preserve"> </w:t>
            </w:r>
            <w:r>
              <w:rPr>
                <w:b/>
                <w:spacing w:val="-7"/>
              </w:rPr>
              <w:t>1%</w:t>
            </w:r>
          </w:p>
        </w:tc>
        <w:tc>
          <w:tcPr>
            <w:tcW w:w="1546" w:type="dxa"/>
          </w:tcPr>
          <w:p w:rsidR="007E2D45" w:rsidRDefault="002A272D">
            <w:pPr>
              <w:pStyle w:val="TableParagraph"/>
              <w:spacing w:before="4"/>
              <w:ind w:left="3" w:right="114"/>
              <w:rPr>
                <w:b/>
              </w:rPr>
            </w:pPr>
            <w:r>
              <w:rPr>
                <w:b/>
              </w:rPr>
              <w:t>Ingresos</w:t>
            </w:r>
            <w:r>
              <w:rPr>
                <w:b/>
                <w:spacing w:val="17"/>
              </w:rPr>
              <w:t xml:space="preserve"> </w:t>
            </w:r>
            <w:r>
              <w:rPr>
                <w:b/>
                <w:spacing w:val="-5"/>
              </w:rPr>
              <w:t>C.</w:t>
            </w:r>
          </w:p>
          <w:p w:rsidR="007E2D45" w:rsidRDefault="002A272D">
            <w:pPr>
              <w:pStyle w:val="TableParagraph"/>
              <w:spacing w:before="136"/>
              <w:ind w:left="5" w:right="114"/>
              <w:rPr>
                <w:b/>
              </w:rPr>
            </w:pPr>
            <w:r>
              <w:rPr>
                <w:b/>
              </w:rPr>
              <w:t>var</w:t>
            </w:r>
            <w:r>
              <w:rPr>
                <w:b/>
                <w:spacing w:val="7"/>
              </w:rPr>
              <w:t xml:space="preserve"> </w:t>
            </w:r>
            <w:r>
              <w:rPr>
                <w:b/>
                <w:spacing w:val="-5"/>
              </w:rPr>
              <w:t>5%</w:t>
            </w:r>
          </w:p>
        </w:tc>
        <w:tc>
          <w:tcPr>
            <w:tcW w:w="1136" w:type="dxa"/>
          </w:tcPr>
          <w:p w:rsidR="007E2D45" w:rsidRDefault="002A272D">
            <w:pPr>
              <w:pStyle w:val="TableParagraph"/>
              <w:spacing w:before="4"/>
              <w:ind w:left="251"/>
              <w:jc w:val="left"/>
              <w:rPr>
                <w:b/>
              </w:rPr>
            </w:pPr>
            <w:r>
              <w:rPr>
                <w:b/>
                <w:spacing w:val="-2"/>
              </w:rPr>
              <w:t>Total</w:t>
            </w:r>
          </w:p>
          <w:p w:rsidR="007E2D45" w:rsidRDefault="002A272D">
            <w:pPr>
              <w:pStyle w:val="TableParagraph"/>
              <w:spacing w:before="136"/>
              <w:ind w:left="236"/>
              <w:jc w:val="left"/>
              <w:rPr>
                <w:b/>
              </w:rPr>
            </w:pPr>
            <w:r>
              <w:rPr>
                <w:b/>
                <w:spacing w:val="-2"/>
              </w:rPr>
              <w:t>anual</w:t>
            </w:r>
          </w:p>
        </w:tc>
      </w:tr>
      <w:tr w:rsidR="007E2D45">
        <w:trPr>
          <w:trHeight w:val="389"/>
        </w:trPr>
        <w:tc>
          <w:tcPr>
            <w:tcW w:w="725" w:type="dxa"/>
            <w:shd w:val="clear" w:color="auto" w:fill="F2F2F2"/>
          </w:tcPr>
          <w:p w:rsidR="007E2D45" w:rsidRDefault="002A272D">
            <w:pPr>
              <w:pStyle w:val="TableParagraph"/>
              <w:spacing w:before="4"/>
              <w:ind w:right="106"/>
              <w:rPr>
                <w:b/>
              </w:rPr>
            </w:pPr>
            <w:r>
              <w:rPr>
                <w:b/>
                <w:spacing w:val="-10"/>
              </w:rPr>
              <w:t>1</w:t>
            </w:r>
          </w:p>
        </w:tc>
        <w:tc>
          <w:tcPr>
            <w:tcW w:w="1099" w:type="dxa"/>
            <w:shd w:val="clear" w:color="auto" w:fill="F2F2F2"/>
          </w:tcPr>
          <w:p w:rsidR="007E2D45" w:rsidRDefault="002A272D">
            <w:pPr>
              <w:pStyle w:val="TableParagraph"/>
              <w:spacing w:before="4"/>
              <w:ind w:left="1" w:right="110"/>
            </w:pPr>
            <w:r>
              <w:rPr>
                <w:spacing w:val="-5"/>
              </w:rPr>
              <w:t>15</w:t>
            </w:r>
          </w:p>
        </w:tc>
        <w:tc>
          <w:tcPr>
            <w:tcW w:w="1933" w:type="dxa"/>
            <w:shd w:val="clear" w:color="auto" w:fill="F2F2F2"/>
          </w:tcPr>
          <w:p w:rsidR="007E2D45" w:rsidRDefault="002A272D">
            <w:pPr>
              <w:pStyle w:val="TableParagraph"/>
              <w:spacing w:before="4"/>
              <w:ind w:left="7" w:right="116"/>
            </w:pPr>
            <w:r>
              <w:rPr>
                <w:spacing w:val="-2"/>
              </w:rPr>
              <w:t>525.000</w:t>
            </w:r>
          </w:p>
        </w:tc>
        <w:tc>
          <w:tcPr>
            <w:tcW w:w="1547" w:type="dxa"/>
            <w:shd w:val="clear" w:color="auto" w:fill="F2F2F2"/>
          </w:tcPr>
          <w:p w:rsidR="007E2D45" w:rsidRDefault="002A272D">
            <w:pPr>
              <w:pStyle w:val="TableParagraph"/>
              <w:spacing w:before="4"/>
              <w:ind w:right="568"/>
              <w:jc w:val="right"/>
            </w:pPr>
            <w:r>
              <w:rPr>
                <w:spacing w:val="-4"/>
              </w:rPr>
              <w:t>5.250</w:t>
            </w:r>
          </w:p>
        </w:tc>
        <w:tc>
          <w:tcPr>
            <w:tcW w:w="1546" w:type="dxa"/>
            <w:shd w:val="clear" w:color="auto" w:fill="F2F2F2"/>
          </w:tcPr>
          <w:p w:rsidR="007E2D45" w:rsidRDefault="002A272D">
            <w:pPr>
              <w:pStyle w:val="TableParagraph"/>
              <w:spacing w:before="4"/>
              <w:ind w:left="6" w:right="114"/>
            </w:pPr>
            <w:r>
              <w:rPr>
                <w:spacing w:val="-4"/>
              </w:rPr>
              <w:t>1.313</w:t>
            </w:r>
          </w:p>
        </w:tc>
        <w:tc>
          <w:tcPr>
            <w:tcW w:w="1136" w:type="dxa"/>
            <w:shd w:val="clear" w:color="auto" w:fill="F2F2F2"/>
          </w:tcPr>
          <w:p w:rsidR="007E2D45" w:rsidRDefault="002A272D">
            <w:pPr>
              <w:pStyle w:val="TableParagraph"/>
              <w:spacing w:before="4"/>
              <w:ind w:left="9" w:right="121"/>
            </w:pPr>
            <w:r>
              <w:rPr>
                <w:spacing w:val="-4"/>
              </w:rPr>
              <w:t>6.536</w:t>
            </w:r>
          </w:p>
        </w:tc>
      </w:tr>
      <w:tr w:rsidR="007E2D45">
        <w:trPr>
          <w:trHeight w:val="388"/>
        </w:trPr>
        <w:tc>
          <w:tcPr>
            <w:tcW w:w="725" w:type="dxa"/>
          </w:tcPr>
          <w:p w:rsidR="007E2D45" w:rsidRDefault="002A272D">
            <w:pPr>
              <w:pStyle w:val="TableParagraph"/>
              <w:spacing w:before="3"/>
              <w:ind w:right="106"/>
              <w:rPr>
                <w:b/>
              </w:rPr>
            </w:pPr>
            <w:r>
              <w:rPr>
                <w:b/>
                <w:spacing w:val="-10"/>
              </w:rPr>
              <w:t>2</w:t>
            </w:r>
          </w:p>
        </w:tc>
        <w:tc>
          <w:tcPr>
            <w:tcW w:w="1099" w:type="dxa"/>
          </w:tcPr>
          <w:p w:rsidR="007E2D45" w:rsidRDefault="002A272D">
            <w:pPr>
              <w:pStyle w:val="TableParagraph"/>
              <w:spacing w:before="3"/>
              <w:ind w:left="1" w:right="110"/>
            </w:pPr>
            <w:r>
              <w:rPr>
                <w:spacing w:val="-5"/>
              </w:rPr>
              <w:t>30</w:t>
            </w:r>
          </w:p>
        </w:tc>
        <w:tc>
          <w:tcPr>
            <w:tcW w:w="1933" w:type="dxa"/>
          </w:tcPr>
          <w:p w:rsidR="007E2D45" w:rsidRDefault="002A272D">
            <w:pPr>
              <w:pStyle w:val="TableParagraph"/>
              <w:spacing w:before="3"/>
              <w:ind w:left="2" w:right="116"/>
            </w:pPr>
            <w:r>
              <w:rPr>
                <w:spacing w:val="-2"/>
              </w:rPr>
              <w:t>1.260.000</w:t>
            </w:r>
          </w:p>
        </w:tc>
        <w:tc>
          <w:tcPr>
            <w:tcW w:w="1547" w:type="dxa"/>
          </w:tcPr>
          <w:p w:rsidR="007E2D45" w:rsidRDefault="002A272D">
            <w:pPr>
              <w:pStyle w:val="TableParagraph"/>
              <w:spacing w:before="3"/>
              <w:ind w:right="515"/>
              <w:jc w:val="right"/>
            </w:pPr>
            <w:r>
              <w:rPr>
                <w:spacing w:val="-2"/>
              </w:rPr>
              <w:t>12.600</w:t>
            </w:r>
          </w:p>
        </w:tc>
        <w:tc>
          <w:tcPr>
            <w:tcW w:w="1546" w:type="dxa"/>
          </w:tcPr>
          <w:p w:rsidR="007E2D45" w:rsidRDefault="002A272D">
            <w:pPr>
              <w:pStyle w:val="TableParagraph"/>
              <w:spacing w:before="3"/>
              <w:ind w:right="114"/>
            </w:pPr>
            <w:r>
              <w:rPr>
                <w:spacing w:val="-2"/>
              </w:rPr>
              <w:t>6.300</w:t>
            </w:r>
          </w:p>
        </w:tc>
        <w:tc>
          <w:tcPr>
            <w:tcW w:w="1136" w:type="dxa"/>
          </w:tcPr>
          <w:p w:rsidR="007E2D45" w:rsidRDefault="002A272D">
            <w:pPr>
              <w:pStyle w:val="TableParagraph"/>
              <w:spacing w:before="3"/>
              <w:ind w:right="121"/>
            </w:pPr>
            <w:r>
              <w:rPr>
                <w:spacing w:val="-2"/>
              </w:rPr>
              <w:t>18.900</w:t>
            </w:r>
          </w:p>
        </w:tc>
      </w:tr>
      <w:tr w:rsidR="007E2D45">
        <w:trPr>
          <w:trHeight w:val="388"/>
        </w:trPr>
        <w:tc>
          <w:tcPr>
            <w:tcW w:w="725" w:type="dxa"/>
            <w:shd w:val="clear" w:color="auto" w:fill="F2F2F2"/>
          </w:tcPr>
          <w:p w:rsidR="007E2D45" w:rsidRDefault="002A272D">
            <w:pPr>
              <w:pStyle w:val="TableParagraph"/>
              <w:spacing w:before="5"/>
              <w:ind w:right="106"/>
              <w:rPr>
                <w:b/>
              </w:rPr>
            </w:pPr>
            <w:r>
              <w:rPr>
                <w:b/>
                <w:spacing w:val="-10"/>
              </w:rPr>
              <w:t>3</w:t>
            </w:r>
          </w:p>
        </w:tc>
        <w:tc>
          <w:tcPr>
            <w:tcW w:w="1099" w:type="dxa"/>
            <w:shd w:val="clear" w:color="auto" w:fill="F2F2F2"/>
          </w:tcPr>
          <w:p w:rsidR="007E2D45" w:rsidRDefault="002A272D">
            <w:pPr>
              <w:pStyle w:val="TableParagraph"/>
              <w:spacing w:before="5"/>
              <w:ind w:left="1" w:right="110"/>
            </w:pPr>
            <w:r>
              <w:rPr>
                <w:spacing w:val="-5"/>
              </w:rPr>
              <w:t>50</w:t>
            </w:r>
          </w:p>
        </w:tc>
        <w:tc>
          <w:tcPr>
            <w:tcW w:w="1933" w:type="dxa"/>
            <w:shd w:val="clear" w:color="auto" w:fill="F2F2F2"/>
          </w:tcPr>
          <w:p w:rsidR="007E2D45" w:rsidRDefault="002A272D">
            <w:pPr>
              <w:pStyle w:val="TableParagraph"/>
              <w:spacing w:before="5"/>
              <w:ind w:left="3" w:right="116"/>
            </w:pPr>
            <w:r>
              <w:rPr>
                <w:spacing w:val="-2"/>
              </w:rPr>
              <w:t>2.100.000</w:t>
            </w:r>
          </w:p>
        </w:tc>
        <w:tc>
          <w:tcPr>
            <w:tcW w:w="1547" w:type="dxa"/>
            <w:shd w:val="clear" w:color="auto" w:fill="F2F2F2"/>
          </w:tcPr>
          <w:p w:rsidR="007E2D45" w:rsidRDefault="002A272D">
            <w:pPr>
              <w:pStyle w:val="TableParagraph"/>
              <w:spacing w:before="5"/>
              <w:ind w:right="513"/>
              <w:jc w:val="right"/>
            </w:pPr>
            <w:r>
              <w:rPr>
                <w:spacing w:val="-2"/>
              </w:rPr>
              <w:t>21.000</w:t>
            </w:r>
          </w:p>
        </w:tc>
        <w:tc>
          <w:tcPr>
            <w:tcW w:w="1546" w:type="dxa"/>
            <w:shd w:val="clear" w:color="auto" w:fill="F2F2F2"/>
          </w:tcPr>
          <w:p w:rsidR="007E2D45" w:rsidRDefault="002A272D">
            <w:pPr>
              <w:pStyle w:val="TableParagraph"/>
              <w:spacing w:before="5"/>
              <w:ind w:left="6" w:right="114"/>
            </w:pPr>
            <w:r>
              <w:rPr>
                <w:spacing w:val="-2"/>
              </w:rPr>
              <w:t>10.500</w:t>
            </w:r>
          </w:p>
        </w:tc>
        <w:tc>
          <w:tcPr>
            <w:tcW w:w="1136" w:type="dxa"/>
            <w:shd w:val="clear" w:color="auto" w:fill="F2F2F2"/>
          </w:tcPr>
          <w:p w:rsidR="007E2D45" w:rsidRDefault="002A272D">
            <w:pPr>
              <w:pStyle w:val="TableParagraph"/>
              <w:spacing w:before="5"/>
              <w:ind w:left="9" w:right="121"/>
            </w:pPr>
            <w:r>
              <w:rPr>
                <w:spacing w:val="-2"/>
              </w:rPr>
              <w:t>31.500</w:t>
            </w:r>
          </w:p>
        </w:tc>
      </w:tr>
      <w:tr w:rsidR="007E2D45">
        <w:trPr>
          <w:trHeight w:val="388"/>
        </w:trPr>
        <w:tc>
          <w:tcPr>
            <w:tcW w:w="725" w:type="dxa"/>
          </w:tcPr>
          <w:p w:rsidR="007E2D45" w:rsidRDefault="002A272D">
            <w:pPr>
              <w:pStyle w:val="TableParagraph"/>
              <w:spacing w:before="3"/>
              <w:ind w:right="106"/>
              <w:rPr>
                <w:b/>
              </w:rPr>
            </w:pPr>
            <w:r>
              <w:rPr>
                <w:b/>
                <w:spacing w:val="-10"/>
              </w:rPr>
              <w:t>4</w:t>
            </w:r>
          </w:p>
        </w:tc>
        <w:tc>
          <w:tcPr>
            <w:tcW w:w="1099" w:type="dxa"/>
          </w:tcPr>
          <w:p w:rsidR="007E2D45" w:rsidRDefault="002A272D">
            <w:pPr>
              <w:pStyle w:val="TableParagraph"/>
              <w:spacing w:before="3"/>
              <w:ind w:left="1" w:right="110"/>
            </w:pPr>
            <w:r>
              <w:rPr>
                <w:spacing w:val="-5"/>
              </w:rPr>
              <w:t>75</w:t>
            </w:r>
          </w:p>
        </w:tc>
        <w:tc>
          <w:tcPr>
            <w:tcW w:w="1933" w:type="dxa"/>
          </w:tcPr>
          <w:p w:rsidR="007E2D45" w:rsidRDefault="002A272D">
            <w:pPr>
              <w:pStyle w:val="TableParagraph"/>
              <w:spacing w:before="3"/>
              <w:ind w:left="2" w:right="116"/>
            </w:pPr>
            <w:r>
              <w:rPr>
                <w:spacing w:val="-2"/>
              </w:rPr>
              <w:t>3.150.000</w:t>
            </w:r>
          </w:p>
        </w:tc>
        <w:tc>
          <w:tcPr>
            <w:tcW w:w="1547" w:type="dxa"/>
          </w:tcPr>
          <w:p w:rsidR="007E2D45" w:rsidRDefault="002A272D">
            <w:pPr>
              <w:pStyle w:val="TableParagraph"/>
              <w:spacing w:before="3"/>
              <w:ind w:right="515"/>
              <w:jc w:val="right"/>
            </w:pPr>
            <w:r>
              <w:rPr>
                <w:spacing w:val="-2"/>
              </w:rPr>
              <w:t>31.500</w:t>
            </w:r>
          </w:p>
        </w:tc>
        <w:tc>
          <w:tcPr>
            <w:tcW w:w="1546" w:type="dxa"/>
          </w:tcPr>
          <w:p w:rsidR="007E2D45" w:rsidRDefault="002A272D">
            <w:pPr>
              <w:pStyle w:val="TableParagraph"/>
              <w:spacing w:before="3"/>
              <w:ind w:right="114"/>
            </w:pPr>
            <w:r>
              <w:rPr>
                <w:spacing w:val="-2"/>
              </w:rPr>
              <w:t>18.900</w:t>
            </w:r>
          </w:p>
        </w:tc>
        <w:tc>
          <w:tcPr>
            <w:tcW w:w="1136" w:type="dxa"/>
          </w:tcPr>
          <w:p w:rsidR="007E2D45" w:rsidRDefault="002A272D">
            <w:pPr>
              <w:pStyle w:val="TableParagraph"/>
              <w:spacing w:before="3"/>
              <w:ind w:right="121"/>
            </w:pPr>
            <w:r>
              <w:rPr>
                <w:spacing w:val="-2"/>
              </w:rPr>
              <w:t>50.400</w:t>
            </w:r>
          </w:p>
        </w:tc>
      </w:tr>
      <w:tr w:rsidR="007E2D45">
        <w:trPr>
          <w:trHeight w:val="389"/>
        </w:trPr>
        <w:tc>
          <w:tcPr>
            <w:tcW w:w="725" w:type="dxa"/>
            <w:shd w:val="clear" w:color="auto" w:fill="F2F2F2"/>
          </w:tcPr>
          <w:p w:rsidR="007E2D45" w:rsidRDefault="002A272D">
            <w:pPr>
              <w:pStyle w:val="TableParagraph"/>
              <w:spacing w:before="3"/>
              <w:ind w:right="106"/>
              <w:rPr>
                <w:b/>
              </w:rPr>
            </w:pPr>
            <w:r>
              <w:rPr>
                <w:b/>
                <w:spacing w:val="-10"/>
              </w:rPr>
              <w:t>5</w:t>
            </w:r>
          </w:p>
        </w:tc>
        <w:tc>
          <w:tcPr>
            <w:tcW w:w="1099" w:type="dxa"/>
            <w:shd w:val="clear" w:color="auto" w:fill="F2F2F2"/>
          </w:tcPr>
          <w:p w:rsidR="007E2D45" w:rsidRDefault="002A272D">
            <w:pPr>
              <w:pStyle w:val="TableParagraph"/>
              <w:spacing w:before="3"/>
              <w:ind w:left="4" w:right="110"/>
            </w:pPr>
            <w:r>
              <w:rPr>
                <w:spacing w:val="-5"/>
              </w:rPr>
              <w:t>100</w:t>
            </w:r>
          </w:p>
        </w:tc>
        <w:tc>
          <w:tcPr>
            <w:tcW w:w="1933" w:type="dxa"/>
            <w:shd w:val="clear" w:color="auto" w:fill="F2F2F2"/>
          </w:tcPr>
          <w:p w:rsidR="007E2D45" w:rsidRDefault="002A272D">
            <w:pPr>
              <w:pStyle w:val="TableParagraph"/>
              <w:spacing w:before="3"/>
              <w:ind w:left="3" w:right="116"/>
            </w:pPr>
            <w:r>
              <w:rPr>
                <w:spacing w:val="-2"/>
              </w:rPr>
              <w:t>4.200.000</w:t>
            </w:r>
          </w:p>
        </w:tc>
        <w:tc>
          <w:tcPr>
            <w:tcW w:w="1547" w:type="dxa"/>
            <w:shd w:val="clear" w:color="auto" w:fill="F2F2F2"/>
          </w:tcPr>
          <w:p w:rsidR="007E2D45" w:rsidRDefault="002A272D">
            <w:pPr>
              <w:pStyle w:val="TableParagraph"/>
              <w:spacing w:before="3"/>
              <w:ind w:right="513"/>
              <w:jc w:val="right"/>
            </w:pPr>
            <w:r>
              <w:rPr>
                <w:spacing w:val="-2"/>
              </w:rPr>
              <w:t>42.000</w:t>
            </w:r>
          </w:p>
        </w:tc>
        <w:tc>
          <w:tcPr>
            <w:tcW w:w="1546" w:type="dxa"/>
            <w:shd w:val="clear" w:color="auto" w:fill="F2F2F2"/>
          </w:tcPr>
          <w:p w:rsidR="007E2D45" w:rsidRDefault="002A272D">
            <w:pPr>
              <w:pStyle w:val="TableParagraph"/>
              <w:spacing w:before="3"/>
              <w:ind w:left="6" w:right="114"/>
            </w:pPr>
            <w:r>
              <w:rPr>
                <w:spacing w:val="-2"/>
              </w:rPr>
              <w:t>25.200</w:t>
            </w:r>
          </w:p>
        </w:tc>
        <w:tc>
          <w:tcPr>
            <w:tcW w:w="1136" w:type="dxa"/>
            <w:shd w:val="clear" w:color="auto" w:fill="F2F2F2"/>
          </w:tcPr>
          <w:p w:rsidR="007E2D45" w:rsidRDefault="002A272D">
            <w:pPr>
              <w:pStyle w:val="TableParagraph"/>
              <w:spacing w:before="3"/>
              <w:ind w:left="9" w:right="121"/>
            </w:pPr>
            <w:r>
              <w:rPr>
                <w:spacing w:val="-2"/>
              </w:rPr>
              <w:t>67.200</w:t>
            </w:r>
          </w:p>
        </w:tc>
      </w:tr>
    </w:tbl>
    <w:p w:rsidR="007E2D45" w:rsidRDefault="007E2D45">
      <w:pPr>
        <w:pStyle w:val="Textoindependiente"/>
        <w:spacing w:before="139"/>
        <w:rPr>
          <w:b/>
        </w:rPr>
      </w:pPr>
    </w:p>
    <w:p w:rsidR="007E2D45" w:rsidRDefault="002A272D">
      <w:pPr>
        <w:ind w:left="316"/>
        <w:rPr>
          <w:b/>
        </w:rPr>
      </w:pPr>
      <w:r>
        <w:t>Ingresos</w:t>
      </w:r>
      <w:r>
        <w:rPr>
          <w:spacing w:val="11"/>
        </w:rPr>
        <w:t xml:space="preserve"> </w:t>
      </w:r>
      <w:r>
        <w:t>acumulados</w:t>
      </w:r>
      <w:r>
        <w:rPr>
          <w:spacing w:val="14"/>
        </w:rPr>
        <w:t xml:space="preserve"> </w:t>
      </w:r>
      <w:r>
        <w:t>5</w:t>
      </w:r>
      <w:r>
        <w:rPr>
          <w:spacing w:val="10"/>
        </w:rPr>
        <w:t xml:space="preserve"> </w:t>
      </w:r>
      <w:r>
        <w:t>años:</w:t>
      </w:r>
      <w:r>
        <w:rPr>
          <w:spacing w:val="16"/>
        </w:rPr>
        <w:t xml:space="preserve"> </w:t>
      </w:r>
      <w:r>
        <w:rPr>
          <w:b/>
        </w:rPr>
        <w:t>USD</w:t>
      </w:r>
      <w:r>
        <w:rPr>
          <w:b/>
          <w:spacing w:val="12"/>
        </w:rPr>
        <w:t xml:space="preserve"> </w:t>
      </w:r>
      <w:r>
        <w:rPr>
          <w:b/>
          <w:spacing w:val="-2"/>
        </w:rPr>
        <w:t>174.536</w:t>
      </w:r>
    </w:p>
    <w:p w:rsidR="007E2D45" w:rsidRDefault="007E2D45">
      <w:pPr>
        <w:rPr>
          <w:b/>
        </w:rPr>
        <w:sectPr w:rsidR="007E2D45">
          <w:pgSz w:w="12240" w:h="15840"/>
          <w:pgMar w:top="1260" w:right="1080" w:bottom="1200" w:left="1800" w:header="0" w:footer="1017" w:gutter="0"/>
          <w:cols w:space="720"/>
        </w:sectPr>
      </w:pPr>
    </w:p>
    <w:p w:rsidR="007E2D45" w:rsidRDefault="002A272D">
      <w:pPr>
        <w:pStyle w:val="Ttulo3"/>
        <w:spacing w:before="36"/>
        <w:rPr>
          <w:rFonts w:ascii="Calibri"/>
        </w:rPr>
      </w:pPr>
      <w:bookmarkStart w:id="125" w:name="_TOC_250019"/>
      <w:r>
        <w:rPr>
          <w:rFonts w:ascii="Calibri"/>
          <w:color w:val="4F80BC"/>
        </w:rPr>
        <w:lastRenderedPageBreak/>
        <w:t>Estructura</w:t>
      </w:r>
      <w:r>
        <w:rPr>
          <w:rFonts w:ascii="Calibri"/>
          <w:color w:val="4F80BC"/>
          <w:spacing w:val="12"/>
        </w:rPr>
        <w:t xml:space="preserve"> </w:t>
      </w:r>
      <w:r>
        <w:rPr>
          <w:rFonts w:ascii="Calibri"/>
          <w:color w:val="4F80BC"/>
        </w:rPr>
        <w:t>de</w:t>
      </w:r>
      <w:r>
        <w:rPr>
          <w:rFonts w:ascii="Calibri"/>
          <w:color w:val="4F80BC"/>
          <w:spacing w:val="16"/>
        </w:rPr>
        <w:t xml:space="preserve"> </w:t>
      </w:r>
      <w:bookmarkEnd w:id="125"/>
      <w:r>
        <w:rPr>
          <w:rFonts w:ascii="Calibri"/>
          <w:color w:val="4F80BC"/>
          <w:spacing w:val="-2"/>
        </w:rPr>
        <w:t>Costos</w:t>
      </w:r>
    </w:p>
    <w:p w:rsidR="007E2D45" w:rsidRDefault="007E2D45">
      <w:pPr>
        <w:pStyle w:val="Textoindependiente"/>
        <w:spacing w:before="4"/>
        <w:rPr>
          <w:rFonts w:ascii="Calibri"/>
          <w:b/>
        </w:rPr>
      </w:pPr>
    </w:p>
    <w:p w:rsidR="007E2D45" w:rsidRDefault="002A272D">
      <w:pPr>
        <w:pStyle w:val="Textoindependiente"/>
        <w:spacing w:line="369" w:lineRule="auto"/>
        <w:ind w:left="316" w:right="1065"/>
      </w:pPr>
      <w:r>
        <w:t>La</w:t>
      </w:r>
      <w:r>
        <w:rPr>
          <w:spacing w:val="21"/>
        </w:rPr>
        <w:t xml:space="preserve"> </w:t>
      </w:r>
      <w:r>
        <w:t>estructura</w:t>
      </w:r>
      <w:r>
        <w:rPr>
          <w:spacing w:val="25"/>
        </w:rPr>
        <w:t xml:space="preserve"> </w:t>
      </w:r>
      <w:r>
        <w:t>de</w:t>
      </w:r>
      <w:r>
        <w:rPr>
          <w:spacing w:val="21"/>
        </w:rPr>
        <w:t xml:space="preserve"> </w:t>
      </w:r>
      <w:r>
        <w:t>costos</w:t>
      </w:r>
      <w:r>
        <w:rPr>
          <w:spacing w:val="21"/>
        </w:rPr>
        <w:t xml:space="preserve"> </w:t>
      </w:r>
      <w:r>
        <w:t>está</w:t>
      </w:r>
      <w:r>
        <w:rPr>
          <w:spacing w:val="21"/>
        </w:rPr>
        <w:t xml:space="preserve"> </w:t>
      </w:r>
      <w:r>
        <w:t>alineada</w:t>
      </w:r>
      <w:r>
        <w:rPr>
          <w:spacing w:val="21"/>
        </w:rPr>
        <w:t xml:space="preserve"> </w:t>
      </w:r>
      <w:r>
        <w:t>con</w:t>
      </w:r>
      <w:r>
        <w:rPr>
          <w:spacing w:val="26"/>
        </w:rPr>
        <w:t xml:space="preserve"> </w:t>
      </w:r>
      <w:r>
        <w:t>el</w:t>
      </w:r>
      <w:r>
        <w:rPr>
          <w:spacing w:val="23"/>
        </w:rPr>
        <w:t xml:space="preserve"> </w:t>
      </w:r>
      <w:r>
        <w:t>modelo</w:t>
      </w:r>
      <w:r>
        <w:rPr>
          <w:spacing w:val="23"/>
        </w:rPr>
        <w:t xml:space="preserve"> </w:t>
      </w:r>
      <w:r>
        <w:t>operativo</w:t>
      </w:r>
      <w:r>
        <w:rPr>
          <w:spacing w:val="23"/>
        </w:rPr>
        <w:t xml:space="preserve"> </w:t>
      </w:r>
      <w:r>
        <w:t>del</w:t>
      </w:r>
      <w:r>
        <w:rPr>
          <w:spacing w:val="23"/>
        </w:rPr>
        <w:t xml:space="preserve"> </w:t>
      </w:r>
      <w:r>
        <w:t>capítulo</w:t>
      </w:r>
      <w:r>
        <w:rPr>
          <w:spacing w:val="23"/>
        </w:rPr>
        <w:t xml:space="preserve"> </w:t>
      </w:r>
      <w:r>
        <w:t>8</w:t>
      </w:r>
      <w:r>
        <w:rPr>
          <w:spacing w:val="23"/>
        </w:rPr>
        <w:t xml:space="preserve"> </w:t>
      </w:r>
      <w:r>
        <w:t>y</w:t>
      </w:r>
      <w:r>
        <w:rPr>
          <w:spacing w:val="23"/>
        </w:rPr>
        <w:t xml:space="preserve"> </w:t>
      </w:r>
      <w:r>
        <w:t>con</w:t>
      </w:r>
      <w:r>
        <w:rPr>
          <w:spacing w:val="23"/>
        </w:rPr>
        <w:t xml:space="preserve"> </w:t>
      </w:r>
      <w:r>
        <w:t>las necesidades identificadas en la literatura del sector.</w:t>
      </w:r>
    </w:p>
    <w:p w:rsidR="007E2D45" w:rsidRDefault="002A272D">
      <w:pPr>
        <w:pStyle w:val="Ttulo4"/>
        <w:spacing w:before="187"/>
      </w:pPr>
      <w:r>
        <w:rPr>
          <w:color w:val="4F80BC"/>
        </w:rPr>
        <w:t>Costos</w:t>
      </w:r>
      <w:r>
        <w:rPr>
          <w:color w:val="4F80BC"/>
          <w:spacing w:val="14"/>
        </w:rPr>
        <w:t xml:space="preserve"> </w:t>
      </w:r>
      <w:r>
        <w:rPr>
          <w:color w:val="4F80BC"/>
          <w:spacing w:val="-2"/>
        </w:rPr>
        <w:t>fijos</w:t>
      </w:r>
    </w:p>
    <w:p w:rsidR="007E2D45" w:rsidRDefault="007E2D45">
      <w:pPr>
        <w:pStyle w:val="Textoindependiente"/>
        <w:spacing w:before="4"/>
        <w:rPr>
          <w:rFonts w:ascii="Calibri"/>
          <w:b/>
          <w:i/>
        </w:rPr>
      </w:pPr>
    </w:p>
    <w:p w:rsidR="007E2D45" w:rsidRDefault="002A272D">
      <w:pPr>
        <w:pStyle w:val="Prrafodelista"/>
        <w:numPr>
          <w:ilvl w:val="0"/>
          <w:numId w:val="8"/>
        </w:numPr>
        <w:tabs>
          <w:tab w:val="left" w:pos="540"/>
        </w:tabs>
        <w:ind w:left="540" w:hanging="224"/>
      </w:pPr>
      <w:r>
        <w:t>Remuneraciones</w:t>
      </w:r>
      <w:r>
        <w:rPr>
          <w:spacing w:val="15"/>
        </w:rPr>
        <w:t xml:space="preserve"> </w:t>
      </w:r>
      <w:r>
        <w:t>(2</w:t>
      </w:r>
      <w:r>
        <w:rPr>
          <w:spacing w:val="18"/>
        </w:rPr>
        <w:t xml:space="preserve"> </w:t>
      </w:r>
      <w:r>
        <w:rPr>
          <w:spacing w:val="-2"/>
        </w:rPr>
        <w:t>personas)</w:t>
      </w:r>
    </w:p>
    <w:p w:rsidR="007E2D45" w:rsidRDefault="002A272D">
      <w:pPr>
        <w:pStyle w:val="Prrafodelista"/>
        <w:numPr>
          <w:ilvl w:val="1"/>
          <w:numId w:val="8"/>
        </w:numPr>
        <w:tabs>
          <w:tab w:val="left" w:pos="993"/>
        </w:tabs>
        <w:spacing w:before="134"/>
        <w:ind w:hanging="338"/>
        <w:rPr>
          <w:sz w:val="18"/>
        </w:rPr>
      </w:pPr>
      <w:r>
        <w:t>Director/asesor</w:t>
      </w:r>
      <w:r>
        <w:rPr>
          <w:spacing w:val="12"/>
        </w:rPr>
        <w:t xml:space="preserve"> </w:t>
      </w:r>
      <w:r>
        <w:t>senior:</w:t>
      </w:r>
      <w:r>
        <w:rPr>
          <w:spacing w:val="18"/>
        </w:rPr>
        <w:t xml:space="preserve"> </w:t>
      </w:r>
      <w:r>
        <w:t>USD</w:t>
      </w:r>
      <w:r>
        <w:rPr>
          <w:spacing w:val="16"/>
        </w:rPr>
        <w:t xml:space="preserve"> </w:t>
      </w:r>
      <w:r>
        <w:t>1.800</w:t>
      </w:r>
      <w:r>
        <w:rPr>
          <w:spacing w:val="15"/>
        </w:rPr>
        <w:t xml:space="preserve"> </w:t>
      </w:r>
      <w:r>
        <w:rPr>
          <w:spacing w:val="-2"/>
        </w:rPr>
        <w:t>mensual</w:t>
      </w:r>
    </w:p>
    <w:p w:rsidR="007E2D45" w:rsidRDefault="002A272D">
      <w:pPr>
        <w:pStyle w:val="Prrafodelista"/>
        <w:numPr>
          <w:ilvl w:val="1"/>
          <w:numId w:val="8"/>
        </w:numPr>
        <w:tabs>
          <w:tab w:val="left" w:pos="993"/>
        </w:tabs>
        <w:spacing w:before="138" w:line="369" w:lineRule="auto"/>
        <w:ind w:right="4536"/>
        <w:rPr>
          <w:sz w:val="18"/>
        </w:rPr>
      </w:pPr>
      <w:r>
        <w:t>Analista/operaciones: USD 1.200 mensual Total mensual: USD 3.000</w:t>
      </w:r>
    </w:p>
    <w:p w:rsidR="007E2D45" w:rsidRDefault="002A272D">
      <w:pPr>
        <w:pStyle w:val="Textoindependiente"/>
        <w:spacing w:line="251" w:lineRule="exact"/>
        <w:ind w:left="993"/>
      </w:pPr>
      <w:r>
        <w:t>Total</w:t>
      </w:r>
      <w:r>
        <w:rPr>
          <w:spacing w:val="12"/>
        </w:rPr>
        <w:t xml:space="preserve"> </w:t>
      </w:r>
      <w:r>
        <w:t>anual:</w:t>
      </w:r>
      <w:r>
        <w:rPr>
          <w:spacing w:val="10"/>
        </w:rPr>
        <w:t xml:space="preserve"> </w:t>
      </w:r>
      <w:r>
        <w:t>USD</w:t>
      </w:r>
      <w:r>
        <w:rPr>
          <w:spacing w:val="9"/>
        </w:rPr>
        <w:t xml:space="preserve"> </w:t>
      </w:r>
      <w:r>
        <w:rPr>
          <w:spacing w:val="-2"/>
        </w:rPr>
        <w:t>36.000</w:t>
      </w:r>
    </w:p>
    <w:p w:rsidR="007E2D45" w:rsidRDefault="002A272D">
      <w:pPr>
        <w:pStyle w:val="Textoindependiente"/>
        <w:spacing w:before="136" w:line="369" w:lineRule="auto"/>
        <w:ind w:left="316" w:right="1182"/>
      </w:pPr>
      <w:r>
        <w:t xml:space="preserve">Se asume remuneración reducida inicial por tratarse de un emprendimiento propio y la cantidad de clientes. Se asume durante el Año 1 el director 50% del tiempo, Año 2 </w:t>
      </w:r>
      <w:r>
        <w:t>el director 100% del tiempo. A partir del Año 3 y 4 se incorpora 50% del tiempo el Analista, y luego del año 5, 100% del tiempo</w:t>
      </w:r>
    </w:p>
    <w:p w:rsidR="007E2D45" w:rsidRDefault="007E2D45">
      <w:pPr>
        <w:pStyle w:val="Textoindependiente"/>
        <w:spacing w:before="135"/>
      </w:pPr>
    </w:p>
    <w:p w:rsidR="007E2D45" w:rsidRDefault="002A272D">
      <w:pPr>
        <w:pStyle w:val="Prrafodelista"/>
        <w:numPr>
          <w:ilvl w:val="0"/>
          <w:numId w:val="8"/>
        </w:numPr>
        <w:tabs>
          <w:tab w:val="left" w:pos="540"/>
        </w:tabs>
        <w:ind w:left="540" w:hanging="224"/>
      </w:pPr>
      <w:r>
        <w:t>Oficina</w:t>
      </w:r>
      <w:r>
        <w:rPr>
          <w:spacing w:val="11"/>
        </w:rPr>
        <w:t xml:space="preserve"> </w:t>
      </w:r>
      <w:r>
        <w:t>(20–25</w:t>
      </w:r>
      <w:r>
        <w:rPr>
          <w:spacing w:val="16"/>
        </w:rPr>
        <w:t xml:space="preserve"> </w:t>
      </w:r>
      <w:r>
        <w:rPr>
          <w:spacing w:val="-5"/>
        </w:rPr>
        <w:t>m²)</w:t>
      </w:r>
    </w:p>
    <w:p w:rsidR="007E2D45" w:rsidRDefault="002A272D">
      <w:pPr>
        <w:pStyle w:val="Prrafodelista"/>
        <w:numPr>
          <w:ilvl w:val="1"/>
          <w:numId w:val="8"/>
        </w:numPr>
        <w:tabs>
          <w:tab w:val="left" w:pos="993"/>
        </w:tabs>
        <w:spacing w:before="136"/>
        <w:ind w:hanging="338"/>
        <w:rPr>
          <w:sz w:val="18"/>
        </w:rPr>
      </w:pPr>
      <w:r>
        <w:t>Alquiler</w:t>
      </w:r>
      <w:r>
        <w:rPr>
          <w:spacing w:val="12"/>
        </w:rPr>
        <w:t xml:space="preserve"> </w:t>
      </w:r>
      <w:r>
        <w:t>mensual:</w:t>
      </w:r>
      <w:r>
        <w:rPr>
          <w:spacing w:val="15"/>
        </w:rPr>
        <w:t xml:space="preserve"> </w:t>
      </w:r>
      <w:r>
        <w:t>USD</w:t>
      </w:r>
      <w:r>
        <w:rPr>
          <w:spacing w:val="11"/>
        </w:rPr>
        <w:t xml:space="preserve"> </w:t>
      </w:r>
      <w:r>
        <w:rPr>
          <w:spacing w:val="-5"/>
        </w:rPr>
        <w:t>350</w:t>
      </w:r>
    </w:p>
    <w:p w:rsidR="007E2D45" w:rsidRDefault="002A272D">
      <w:pPr>
        <w:pStyle w:val="Prrafodelista"/>
        <w:numPr>
          <w:ilvl w:val="1"/>
          <w:numId w:val="8"/>
        </w:numPr>
        <w:tabs>
          <w:tab w:val="left" w:pos="993"/>
        </w:tabs>
        <w:spacing w:before="135" w:line="369" w:lineRule="auto"/>
        <w:ind w:right="4901"/>
        <w:rPr>
          <w:sz w:val="18"/>
        </w:rPr>
      </w:pPr>
      <w:r>
        <w:t>Gastos comunes y servicios: USD 150 Total mensual: USD 500</w:t>
      </w:r>
    </w:p>
    <w:p w:rsidR="007E2D45" w:rsidRDefault="002A272D">
      <w:pPr>
        <w:pStyle w:val="Textoindependiente"/>
        <w:spacing w:before="1"/>
        <w:ind w:left="993"/>
      </w:pPr>
      <w:r>
        <w:t>Total</w:t>
      </w:r>
      <w:r>
        <w:rPr>
          <w:spacing w:val="12"/>
        </w:rPr>
        <w:t xml:space="preserve"> </w:t>
      </w:r>
      <w:r>
        <w:t>anual:</w:t>
      </w:r>
      <w:r>
        <w:rPr>
          <w:spacing w:val="8"/>
        </w:rPr>
        <w:t xml:space="preserve"> </w:t>
      </w:r>
      <w:r>
        <w:t>USD</w:t>
      </w:r>
      <w:r>
        <w:rPr>
          <w:spacing w:val="11"/>
        </w:rPr>
        <w:t xml:space="preserve"> </w:t>
      </w:r>
      <w:r>
        <w:rPr>
          <w:spacing w:val="-2"/>
        </w:rPr>
        <w:t>6.000</w:t>
      </w:r>
    </w:p>
    <w:p w:rsidR="007E2D45" w:rsidRDefault="002A272D">
      <w:pPr>
        <w:pStyle w:val="Textoindependiente"/>
        <w:spacing w:before="134" w:line="372" w:lineRule="auto"/>
        <w:ind w:left="316" w:right="1065"/>
      </w:pPr>
      <w:r>
        <w:t>Los dos primeros años no se considera alquiler de oficina, se utilizará instalaciones de Cowork disponibles.</w:t>
      </w:r>
    </w:p>
    <w:p w:rsidR="007E2D45" w:rsidRDefault="007E2D45">
      <w:pPr>
        <w:pStyle w:val="Textoindependiente"/>
        <w:spacing w:before="129"/>
      </w:pPr>
    </w:p>
    <w:p w:rsidR="007E2D45" w:rsidRDefault="002A272D">
      <w:pPr>
        <w:pStyle w:val="Prrafodelista"/>
        <w:numPr>
          <w:ilvl w:val="0"/>
          <w:numId w:val="8"/>
        </w:numPr>
        <w:tabs>
          <w:tab w:val="left" w:pos="540"/>
        </w:tabs>
        <w:ind w:left="540" w:hanging="224"/>
      </w:pPr>
      <w:r>
        <w:t>Herramientas</w:t>
      </w:r>
      <w:r>
        <w:rPr>
          <w:spacing w:val="25"/>
        </w:rPr>
        <w:t xml:space="preserve"> </w:t>
      </w:r>
      <w:r>
        <w:rPr>
          <w:spacing w:val="-2"/>
        </w:rPr>
        <w:t>tecnológicas</w:t>
      </w:r>
    </w:p>
    <w:p w:rsidR="007E2D45" w:rsidRDefault="002A272D">
      <w:pPr>
        <w:pStyle w:val="Prrafodelista"/>
        <w:numPr>
          <w:ilvl w:val="1"/>
          <w:numId w:val="8"/>
        </w:numPr>
        <w:tabs>
          <w:tab w:val="left" w:pos="993"/>
        </w:tabs>
        <w:spacing w:before="138"/>
        <w:ind w:hanging="338"/>
        <w:rPr>
          <w:sz w:val="18"/>
        </w:rPr>
      </w:pPr>
      <w:r>
        <w:t>CRM:</w:t>
      </w:r>
      <w:r>
        <w:rPr>
          <w:spacing w:val="13"/>
        </w:rPr>
        <w:t xml:space="preserve"> </w:t>
      </w:r>
      <w:r>
        <w:t>USD</w:t>
      </w:r>
      <w:r>
        <w:rPr>
          <w:spacing w:val="9"/>
        </w:rPr>
        <w:t xml:space="preserve"> </w:t>
      </w:r>
      <w:r>
        <w:rPr>
          <w:spacing w:val="-2"/>
        </w:rPr>
        <w:t>50/mes</w:t>
      </w:r>
    </w:p>
    <w:p w:rsidR="007E2D45" w:rsidRDefault="002A272D">
      <w:pPr>
        <w:pStyle w:val="Prrafodelista"/>
        <w:numPr>
          <w:ilvl w:val="1"/>
          <w:numId w:val="8"/>
        </w:numPr>
        <w:tabs>
          <w:tab w:val="left" w:pos="993"/>
        </w:tabs>
        <w:spacing w:before="136"/>
        <w:ind w:hanging="338"/>
        <w:rPr>
          <w:sz w:val="18"/>
        </w:rPr>
      </w:pPr>
      <w:r>
        <w:t>Plataforma</w:t>
      </w:r>
      <w:r>
        <w:rPr>
          <w:spacing w:val="15"/>
        </w:rPr>
        <w:t xml:space="preserve"> </w:t>
      </w:r>
      <w:r>
        <w:t>análisis:</w:t>
      </w:r>
      <w:r>
        <w:rPr>
          <w:spacing w:val="16"/>
        </w:rPr>
        <w:t xml:space="preserve"> </w:t>
      </w:r>
      <w:r>
        <w:t>USD</w:t>
      </w:r>
      <w:r>
        <w:rPr>
          <w:spacing w:val="15"/>
        </w:rPr>
        <w:t xml:space="preserve"> </w:t>
      </w:r>
      <w:r>
        <w:rPr>
          <w:spacing w:val="-2"/>
        </w:rPr>
        <w:t>100/mes</w:t>
      </w:r>
    </w:p>
    <w:p w:rsidR="007E2D45" w:rsidRDefault="002A272D">
      <w:pPr>
        <w:pStyle w:val="Prrafodelista"/>
        <w:numPr>
          <w:ilvl w:val="1"/>
          <w:numId w:val="8"/>
        </w:numPr>
        <w:tabs>
          <w:tab w:val="left" w:pos="993"/>
        </w:tabs>
        <w:spacing w:before="136" w:line="369" w:lineRule="auto"/>
        <w:ind w:right="4893"/>
        <w:rPr>
          <w:sz w:val="18"/>
        </w:rPr>
      </w:pPr>
      <w:r>
        <w:t>Nube y almacenamiento: USD 40/mes Total mensual: USD 190</w:t>
      </w:r>
    </w:p>
    <w:p w:rsidR="007E2D45" w:rsidRDefault="002A272D">
      <w:pPr>
        <w:pStyle w:val="Textoindependiente"/>
        <w:spacing w:before="1"/>
        <w:ind w:left="993"/>
      </w:pPr>
      <w:r>
        <w:t>Total</w:t>
      </w:r>
      <w:r>
        <w:rPr>
          <w:spacing w:val="12"/>
        </w:rPr>
        <w:t xml:space="preserve"> </w:t>
      </w:r>
      <w:r>
        <w:t>anual:</w:t>
      </w:r>
      <w:r>
        <w:rPr>
          <w:spacing w:val="8"/>
        </w:rPr>
        <w:t xml:space="preserve"> </w:t>
      </w:r>
      <w:r>
        <w:t>USD</w:t>
      </w:r>
      <w:r>
        <w:rPr>
          <w:spacing w:val="11"/>
        </w:rPr>
        <w:t xml:space="preserve"> </w:t>
      </w:r>
      <w:r>
        <w:rPr>
          <w:spacing w:val="-2"/>
        </w:rPr>
        <w:t>2.280</w:t>
      </w:r>
    </w:p>
    <w:p w:rsidR="007E2D45" w:rsidRDefault="007E2D45">
      <w:pPr>
        <w:pStyle w:val="Textoindependiente"/>
      </w:pPr>
    </w:p>
    <w:p w:rsidR="007E2D45" w:rsidRDefault="007E2D45">
      <w:pPr>
        <w:pStyle w:val="Textoindependiente"/>
        <w:spacing w:before="18"/>
      </w:pPr>
    </w:p>
    <w:p w:rsidR="007E2D45" w:rsidRDefault="002A272D">
      <w:pPr>
        <w:pStyle w:val="Prrafodelista"/>
        <w:numPr>
          <w:ilvl w:val="0"/>
          <w:numId w:val="8"/>
        </w:numPr>
        <w:tabs>
          <w:tab w:val="left" w:pos="540"/>
        </w:tabs>
        <w:ind w:left="540" w:hanging="224"/>
      </w:pPr>
      <w:r>
        <w:t>Marketing</w:t>
      </w:r>
      <w:r>
        <w:rPr>
          <w:spacing w:val="16"/>
        </w:rPr>
        <w:t xml:space="preserve"> </w:t>
      </w:r>
      <w:r>
        <w:rPr>
          <w:spacing w:val="-2"/>
        </w:rPr>
        <w:t>digital</w:t>
      </w:r>
    </w:p>
    <w:p w:rsidR="007E2D45" w:rsidRDefault="002A272D">
      <w:pPr>
        <w:pStyle w:val="Prrafodelista"/>
        <w:numPr>
          <w:ilvl w:val="1"/>
          <w:numId w:val="8"/>
        </w:numPr>
        <w:tabs>
          <w:tab w:val="left" w:pos="993"/>
        </w:tabs>
        <w:spacing w:before="136" w:line="369" w:lineRule="auto"/>
        <w:ind w:right="4897"/>
        <w:rPr>
          <w:sz w:val="18"/>
        </w:rPr>
      </w:pPr>
      <w:r>
        <w:t>Publicidad y contenido: USD 250/mes Total anual: USD 3.000</w:t>
      </w:r>
    </w:p>
    <w:p w:rsidR="007E2D45" w:rsidRDefault="007E2D45">
      <w:pPr>
        <w:pStyle w:val="Prrafodelista"/>
        <w:spacing w:line="369" w:lineRule="auto"/>
        <w:rPr>
          <w:sz w:val="18"/>
        </w:rPr>
        <w:sectPr w:rsidR="007E2D45">
          <w:pgSz w:w="12240" w:h="15840"/>
          <w:pgMar w:top="1300" w:right="1080" w:bottom="1200" w:left="1800" w:header="0" w:footer="1017" w:gutter="0"/>
          <w:cols w:space="720"/>
        </w:sectPr>
      </w:pPr>
    </w:p>
    <w:p w:rsidR="007E2D45" w:rsidRDefault="002A272D">
      <w:pPr>
        <w:pStyle w:val="Prrafodelista"/>
        <w:numPr>
          <w:ilvl w:val="0"/>
          <w:numId w:val="8"/>
        </w:numPr>
        <w:tabs>
          <w:tab w:val="left" w:pos="540"/>
        </w:tabs>
        <w:spacing w:before="66"/>
        <w:ind w:left="540" w:hanging="224"/>
      </w:pPr>
      <w:r>
        <w:lastRenderedPageBreak/>
        <w:t>Misceláneos</w:t>
      </w:r>
      <w:r>
        <w:rPr>
          <w:spacing w:val="19"/>
        </w:rPr>
        <w:t xml:space="preserve"> </w:t>
      </w:r>
      <w:r>
        <w:t>(licencias,</w:t>
      </w:r>
      <w:r>
        <w:rPr>
          <w:spacing w:val="20"/>
        </w:rPr>
        <w:t xml:space="preserve"> </w:t>
      </w:r>
      <w:r>
        <w:t>insumos,</w:t>
      </w:r>
      <w:r>
        <w:rPr>
          <w:spacing w:val="19"/>
        </w:rPr>
        <w:t xml:space="preserve"> </w:t>
      </w:r>
      <w:r>
        <w:rPr>
          <w:spacing w:val="-2"/>
        </w:rPr>
        <w:t>viajes)</w:t>
      </w:r>
    </w:p>
    <w:p w:rsidR="007E2D45" w:rsidRDefault="002A272D">
      <w:pPr>
        <w:pStyle w:val="Prrafodelista"/>
        <w:numPr>
          <w:ilvl w:val="1"/>
          <w:numId w:val="8"/>
        </w:numPr>
        <w:tabs>
          <w:tab w:val="left" w:pos="993"/>
        </w:tabs>
        <w:spacing w:before="136"/>
        <w:ind w:hanging="338"/>
        <w:rPr>
          <w:sz w:val="18"/>
        </w:rPr>
      </w:pPr>
      <w:r>
        <w:t>USD</w:t>
      </w:r>
      <w:r>
        <w:rPr>
          <w:spacing w:val="9"/>
        </w:rPr>
        <w:t xml:space="preserve"> </w:t>
      </w:r>
      <w:r>
        <w:t>1.500</w:t>
      </w:r>
      <w:r>
        <w:rPr>
          <w:spacing w:val="12"/>
        </w:rPr>
        <w:t xml:space="preserve"> </w:t>
      </w:r>
      <w:r>
        <w:rPr>
          <w:spacing w:val="-2"/>
        </w:rPr>
        <w:t>anual.</w:t>
      </w:r>
    </w:p>
    <w:p w:rsidR="007E2D45" w:rsidRDefault="002A272D">
      <w:pPr>
        <w:pStyle w:val="Textoindependiente"/>
        <w:spacing w:before="136"/>
        <w:ind w:left="316"/>
      </w:pPr>
      <w:r>
        <w:t>Costos</w:t>
      </w:r>
      <w:r>
        <w:rPr>
          <w:spacing w:val="13"/>
        </w:rPr>
        <w:t xml:space="preserve"> </w:t>
      </w:r>
      <w:r>
        <w:t>fijos</w:t>
      </w:r>
      <w:r>
        <w:rPr>
          <w:spacing w:val="10"/>
        </w:rPr>
        <w:t xml:space="preserve"> </w:t>
      </w:r>
      <w:r>
        <w:t>totales</w:t>
      </w:r>
      <w:r>
        <w:rPr>
          <w:spacing w:val="11"/>
        </w:rPr>
        <w:t xml:space="preserve"> </w:t>
      </w:r>
      <w:r>
        <w:t>anuales:</w:t>
      </w:r>
      <w:r>
        <w:rPr>
          <w:spacing w:val="11"/>
        </w:rPr>
        <w:t xml:space="preserve"> </w:t>
      </w:r>
      <w:r>
        <w:t>USD</w:t>
      </w:r>
      <w:r>
        <w:rPr>
          <w:spacing w:val="13"/>
        </w:rPr>
        <w:t xml:space="preserve"> </w:t>
      </w:r>
      <w:r>
        <w:rPr>
          <w:spacing w:val="-2"/>
        </w:rPr>
        <w:t>51.280</w:t>
      </w:r>
    </w:p>
    <w:p w:rsidR="007E2D45" w:rsidRDefault="007E2D45">
      <w:pPr>
        <w:pStyle w:val="Textoindependiente"/>
        <w:rPr>
          <w:sz w:val="20"/>
        </w:rPr>
      </w:pPr>
    </w:p>
    <w:p w:rsidR="007E2D45" w:rsidRDefault="007E2D45">
      <w:pPr>
        <w:pStyle w:val="Textoindependiente"/>
        <w:spacing w:before="61"/>
        <w:rPr>
          <w:sz w:val="20"/>
        </w:rPr>
      </w:pPr>
    </w:p>
    <w:tbl>
      <w:tblPr>
        <w:tblStyle w:val="TableNormal"/>
        <w:tblW w:w="0" w:type="auto"/>
        <w:tblInd w:w="3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725"/>
        <w:gridCol w:w="1300"/>
        <w:gridCol w:w="1346"/>
        <w:gridCol w:w="1663"/>
        <w:gridCol w:w="1709"/>
        <w:gridCol w:w="1247"/>
      </w:tblGrid>
      <w:tr w:rsidR="007E2D45">
        <w:trPr>
          <w:trHeight w:val="1554"/>
        </w:trPr>
        <w:tc>
          <w:tcPr>
            <w:tcW w:w="725" w:type="dxa"/>
          </w:tcPr>
          <w:p w:rsidR="007E2D45" w:rsidRDefault="002A272D">
            <w:pPr>
              <w:pStyle w:val="TableParagraph"/>
              <w:spacing w:before="3"/>
              <w:ind w:right="106"/>
              <w:rPr>
                <w:b/>
              </w:rPr>
            </w:pPr>
            <w:r>
              <w:rPr>
                <w:b/>
                <w:spacing w:val="-5"/>
              </w:rPr>
              <w:t>Año</w:t>
            </w:r>
          </w:p>
        </w:tc>
        <w:tc>
          <w:tcPr>
            <w:tcW w:w="1300" w:type="dxa"/>
          </w:tcPr>
          <w:p w:rsidR="007E2D45" w:rsidRDefault="002A272D">
            <w:pPr>
              <w:pStyle w:val="TableParagraph"/>
              <w:spacing w:before="3" w:line="369" w:lineRule="auto"/>
              <w:ind w:left="129" w:right="239" w:hanging="1"/>
              <w:rPr>
                <w:b/>
              </w:rPr>
            </w:pPr>
            <w:r>
              <w:rPr>
                <w:b/>
                <w:spacing w:val="-2"/>
              </w:rPr>
              <w:t>Costo Director</w:t>
            </w:r>
            <w:r>
              <w:rPr>
                <w:b/>
                <w:spacing w:val="40"/>
              </w:rPr>
              <w:t xml:space="preserve"> </w:t>
            </w:r>
            <w:r>
              <w:rPr>
                <w:b/>
              </w:rPr>
              <w:t>y</w:t>
            </w:r>
            <w:r>
              <w:rPr>
                <w:b/>
                <w:spacing w:val="3"/>
              </w:rPr>
              <w:t xml:space="preserve"> </w:t>
            </w:r>
            <w:r>
              <w:rPr>
                <w:b/>
                <w:spacing w:val="-2"/>
              </w:rPr>
              <w:t>analista</w:t>
            </w:r>
          </w:p>
          <w:p w:rsidR="007E2D45" w:rsidRDefault="002A272D">
            <w:pPr>
              <w:pStyle w:val="TableParagraph"/>
              <w:spacing w:before="0"/>
              <w:ind w:right="112"/>
              <w:rPr>
                <w:b/>
              </w:rPr>
            </w:pPr>
            <w:r>
              <w:rPr>
                <w:b/>
                <w:spacing w:val="-2"/>
              </w:rPr>
              <w:t>(USD)</w:t>
            </w:r>
          </w:p>
        </w:tc>
        <w:tc>
          <w:tcPr>
            <w:tcW w:w="1346" w:type="dxa"/>
          </w:tcPr>
          <w:p w:rsidR="007E2D45" w:rsidRDefault="002A272D">
            <w:pPr>
              <w:pStyle w:val="TableParagraph"/>
              <w:spacing w:before="3" w:line="369" w:lineRule="auto"/>
              <w:ind w:left="151" w:right="261" w:hanging="3"/>
              <w:rPr>
                <w:b/>
              </w:rPr>
            </w:pPr>
            <w:r>
              <w:rPr>
                <w:b/>
                <w:spacing w:val="-2"/>
              </w:rPr>
              <w:t xml:space="preserve">Oficina </w:t>
            </w:r>
            <w:r>
              <w:rPr>
                <w:b/>
              </w:rPr>
              <w:t>alquiler</w:t>
            </w:r>
            <w:r>
              <w:rPr>
                <w:b/>
                <w:spacing w:val="-14"/>
              </w:rPr>
              <w:t xml:space="preserve"> </w:t>
            </w:r>
            <w:r>
              <w:rPr>
                <w:b/>
              </w:rPr>
              <w:t xml:space="preserve">y </w:t>
            </w:r>
            <w:r>
              <w:rPr>
                <w:b/>
                <w:spacing w:val="-2"/>
              </w:rPr>
              <w:t>gastos</w:t>
            </w:r>
          </w:p>
          <w:p w:rsidR="007E2D45" w:rsidRDefault="002A272D">
            <w:pPr>
              <w:pStyle w:val="TableParagraph"/>
              <w:spacing w:before="0"/>
              <w:ind w:right="113"/>
              <w:rPr>
                <w:b/>
              </w:rPr>
            </w:pPr>
            <w:r>
              <w:rPr>
                <w:b/>
                <w:spacing w:val="-2"/>
              </w:rPr>
              <w:t>(USD)</w:t>
            </w:r>
          </w:p>
        </w:tc>
        <w:tc>
          <w:tcPr>
            <w:tcW w:w="1663" w:type="dxa"/>
          </w:tcPr>
          <w:p w:rsidR="007E2D45" w:rsidRDefault="002A272D">
            <w:pPr>
              <w:pStyle w:val="TableParagraph"/>
              <w:spacing w:before="3" w:line="369" w:lineRule="auto"/>
              <w:ind w:right="118"/>
              <w:rPr>
                <w:b/>
              </w:rPr>
            </w:pPr>
            <w:r>
              <w:rPr>
                <w:b/>
                <w:spacing w:val="-2"/>
              </w:rPr>
              <w:t xml:space="preserve">Herramientas </w:t>
            </w:r>
            <w:r>
              <w:rPr>
                <w:b/>
              </w:rPr>
              <w:t xml:space="preserve">tecnológicas y </w:t>
            </w:r>
            <w:r>
              <w:rPr>
                <w:b/>
                <w:spacing w:val="-2"/>
              </w:rPr>
              <w:t>licencias</w:t>
            </w:r>
          </w:p>
          <w:p w:rsidR="007E2D45" w:rsidRDefault="002A272D">
            <w:pPr>
              <w:pStyle w:val="TableParagraph"/>
              <w:spacing w:before="0"/>
              <w:ind w:left="1" w:right="118"/>
              <w:rPr>
                <w:b/>
              </w:rPr>
            </w:pPr>
            <w:r>
              <w:rPr>
                <w:b/>
                <w:spacing w:val="-2"/>
              </w:rPr>
              <w:t>(USD)</w:t>
            </w:r>
          </w:p>
        </w:tc>
        <w:tc>
          <w:tcPr>
            <w:tcW w:w="1709" w:type="dxa"/>
          </w:tcPr>
          <w:p w:rsidR="007E2D45" w:rsidRDefault="002A272D">
            <w:pPr>
              <w:pStyle w:val="TableParagraph"/>
              <w:spacing w:before="3" w:line="372" w:lineRule="auto"/>
              <w:ind w:left="668" w:hanging="214"/>
              <w:jc w:val="left"/>
              <w:rPr>
                <w:b/>
              </w:rPr>
            </w:pPr>
            <w:r>
              <w:rPr>
                <w:b/>
                <w:spacing w:val="-2"/>
              </w:rPr>
              <w:t>Marketing (USD)</w:t>
            </w:r>
          </w:p>
        </w:tc>
        <w:tc>
          <w:tcPr>
            <w:tcW w:w="1247" w:type="dxa"/>
          </w:tcPr>
          <w:p w:rsidR="007E2D45" w:rsidRDefault="002A272D">
            <w:pPr>
              <w:pStyle w:val="TableParagraph"/>
              <w:spacing w:before="3" w:line="369" w:lineRule="auto"/>
              <w:ind w:left="257" w:right="376" w:firstLine="43"/>
              <w:jc w:val="both"/>
              <w:rPr>
                <w:b/>
              </w:rPr>
            </w:pPr>
            <w:r>
              <w:rPr>
                <w:b/>
                <w:spacing w:val="-2"/>
              </w:rPr>
              <w:t xml:space="preserve">Total </w:t>
            </w:r>
            <w:r>
              <w:rPr>
                <w:b/>
                <w:spacing w:val="-4"/>
              </w:rPr>
              <w:t xml:space="preserve">anual </w:t>
            </w:r>
            <w:r>
              <w:rPr>
                <w:b/>
                <w:spacing w:val="-2"/>
              </w:rPr>
              <w:t>(USD)</w:t>
            </w:r>
          </w:p>
        </w:tc>
      </w:tr>
      <w:tr w:rsidR="007E2D45">
        <w:trPr>
          <w:trHeight w:val="389"/>
        </w:trPr>
        <w:tc>
          <w:tcPr>
            <w:tcW w:w="725" w:type="dxa"/>
            <w:shd w:val="clear" w:color="auto" w:fill="F2F2F2"/>
          </w:tcPr>
          <w:p w:rsidR="007E2D45" w:rsidRDefault="002A272D">
            <w:pPr>
              <w:pStyle w:val="TableParagraph"/>
              <w:spacing w:before="5"/>
              <w:ind w:right="106"/>
              <w:rPr>
                <w:b/>
              </w:rPr>
            </w:pPr>
            <w:r>
              <w:rPr>
                <w:b/>
                <w:spacing w:val="-10"/>
              </w:rPr>
              <w:t>1</w:t>
            </w:r>
          </w:p>
        </w:tc>
        <w:tc>
          <w:tcPr>
            <w:tcW w:w="1300" w:type="dxa"/>
            <w:shd w:val="clear" w:color="auto" w:fill="F2F2F2"/>
          </w:tcPr>
          <w:p w:rsidR="007E2D45" w:rsidRDefault="002A272D">
            <w:pPr>
              <w:pStyle w:val="TableParagraph"/>
              <w:spacing w:before="5"/>
              <w:ind w:left="280"/>
              <w:jc w:val="left"/>
            </w:pPr>
            <w:r>
              <w:rPr>
                <w:spacing w:val="-2"/>
              </w:rPr>
              <w:t>10.800</w:t>
            </w:r>
          </w:p>
        </w:tc>
        <w:tc>
          <w:tcPr>
            <w:tcW w:w="1346" w:type="dxa"/>
            <w:shd w:val="clear" w:color="auto" w:fill="F2F2F2"/>
          </w:tcPr>
          <w:p w:rsidR="007E2D45" w:rsidRDefault="007E2D45">
            <w:pPr>
              <w:pStyle w:val="TableParagraph"/>
              <w:spacing w:before="0"/>
              <w:jc w:val="left"/>
            </w:pPr>
          </w:p>
        </w:tc>
        <w:tc>
          <w:tcPr>
            <w:tcW w:w="1663" w:type="dxa"/>
            <w:shd w:val="clear" w:color="auto" w:fill="F2F2F2"/>
          </w:tcPr>
          <w:p w:rsidR="007E2D45" w:rsidRDefault="002A272D">
            <w:pPr>
              <w:pStyle w:val="TableParagraph"/>
              <w:spacing w:before="5"/>
              <w:ind w:left="514"/>
              <w:jc w:val="left"/>
            </w:pPr>
            <w:r>
              <w:rPr>
                <w:spacing w:val="-4"/>
              </w:rPr>
              <w:t>2.280</w:t>
            </w:r>
          </w:p>
        </w:tc>
        <w:tc>
          <w:tcPr>
            <w:tcW w:w="1709" w:type="dxa"/>
            <w:shd w:val="clear" w:color="auto" w:fill="F2F2F2"/>
          </w:tcPr>
          <w:p w:rsidR="007E2D45" w:rsidRDefault="002A272D">
            <w:pPr>
              <w:pStyle w:val="TableParagraph"/>
              <w:spacing w:before="5"/>
              <w:ind w:left="536"/>
              <w:jc w:val="left"/>
            </w:pPr>
            <w:r>
              <w:rPr>
                <w:spacing w:val="-4"/>
              </w:rPr>
              <w:t>3.000</w:t>
            </w:r>
          </w:p>
        </w:tc>
        <w:tc>
          <w:tcPr>
            <w:tcW w:w="1247" w:type="dxa"/>
            <w:shd w:val="clear" w:color="auto" w:fill="F2F2F2"/>
          </w:tcPr>
          <w:p w:rsidR="007E2D45" w:rsidRDefault="002A272D">
            <w:pPr>
              <w:pStyle w:val="TableParagraph"/>
              <w:spacing w:before="5"/>
              <w:ind w:left="8" w:right="125"/>
            </w:pPr>
            <w:r>
              <w:rPr>
                <w:spacing w:val="-2"/>
              </w:rPr>
              <w:t>16.080</w:t>
            </w:r>
          </w:p>
        </w:tc>
      </w:tr>
      <w:tr w:rsidR="007E2D45">
        <w:trPr>
          <w:trHeight w:val="389"/>
        </w:trPr>
        <w:tc>
          <w:tcPr>
            <w:tcW w:w="725" w:type="dxa"/>
          </w:tcPr>
          <w:p w:rsidR="007E2D45" w:rsidRDefault="002A272D">
            <w:pPr>
              <w:pStyle w:val="TableParagraph"/>
              <w:spacing w:before="4"/>
              <w:ind w:right="106"/>
              <w:rPr>
                <w:b/>
              </w:rPr>
            </w:pPr>
            <w:r>
              <w:rPr>
                <w:b/>
                <w:spacing w:val="-10"/>
              </w:rPr>
              <w:t>2</w:t>
            </w:r>
          </w:p>
        </w:tc>
        <w:tc>
          <w:tcPr>
            <w:tcW w:w="1300" w:type="dxa"/>
          </w:tcPr>
          <w:p w:rsidR="007E2D45" w:rsidRDefault="002A272D">
            <w:pPr>
              <w:pStyle w:val="TableParagraph"/>
              <w:spacing w:before="4"/>
              <w:ind w:left="280"/>
              <w:jc w:val="left"/>
            </w:pPr>
            <w:r>
              <w:rPr>
                <w:spacing w:val="-2"/>
              </w:rPr>
              <w:t>21.600</w:t>
            </w:r>
          </w:p>
        </w:tc>
        <w:tc>
          <w:tcPr>
            <w:tcW w:w="1346" w:type="dxa"/>
          </w:tcPr>
          <w:p w:rsidR="007E2D45" w:rsidRDefault="007E2D45">
            <w:pPr>
              <w:pStyle w:val="TableParagraph"/>
              <w:spacing w:before="0"/>
              <w:jc w:val="left"/>
            </w:pPr>
          </w:p>
        </w:tc>
        <w:tc>
          <w:tcPr>
            <w:tcW w:w="1663" w:type="dxa"/>
          </w:tcPr>
          <w:p w:rsidR="007E2D45" w:rsidRDefault="002A272D">
            <w:pPr>
              <w:pStyle w:val="TableParagraph"/>
              <w:spacing w:before="4"/>
              <w:ind w:left="512"/>
              <w:jc w:val="left"/>
            </w:pPr>
            <w:r>
              <w:rPr>
                <w:spacing w:val="-2"/>
              </w:rPr>
              <w:t>3.780</w:t>
            </w:r>
          </w:p>
        </w:tc>
        <w:tc>
          <w:tcPr>
            <w:tcW w:w="1709" w:type="dxa"/>
          </w:tcPr>
          <w:p w:rsidR="007E2D45" w:rsidRDefault="002A272D">
            <w:pPr>
              <w:pStyle w:val="TableParagraph"/>
              <w:spacing w:before="4"/>
              <w:ind w:left="533"/>
              <w:jc w:val="left"/>
            </w:pPr>
            <w:r>
              <w:rPr>
                <w:spacing w:val="-4"/>
              </w:rPr>
              <w:t>3.000</w:t>
            </w:r>
          </w:p>
        </w:tc>
        <w:tc>
          <w:tcPr>
            <w:tcW w:w="1247" w:type="dxa"/>
          </w:tcPr>
          <w:p w:rsidR="007E2D45" w:rsidRDefault="002A272D">
            <w:pPr>
              <w:pStyle w:val="TableParagraph"/>
              <w:spacing w:before="4"/>
              <w:ind w:left="2" w:right="125"/>
            </w:pPr>
            <w:r>
              <w:rPr>
                <w:spacing w:val="-2"/>
              </w:rPr>
              <w:t>28.380</w:t>
            </w:r>
          </w:p>
        </w:tc>
      </w:tr>
      <w:tr w:rsidR="007E2D45">
        <w:trPr>
          <w:trHeight w:val="386"/>
        </w:trPr>
        <w:tc>
          <w:tcPr>
            <w:tcW w:w="725" w:type="dxa"/>
            <w:shd w:val="clear" w:color="auto" w:fill="F2F2F2"/>
          </w:tcPr>
          <w:p w:rsidR="007E2D45" w:rsidRDefault="002A272D">
            <w:pPr>
              <w:pStyle w:val="TableParagraph"/>
              <w:spacing w:before="3"/>
              <w:ind w:right="106"/>
              <w:rPr>
                <w:b/>
              </w:rPr>
            </w:pPr>
            <w:r>
              <w:rPr>
                <w:b/>
                <w:spacing w:val="-10"/>
              </w:rPr>
              <w:t>3</w:t>
            </w:r>
          </w:p>
        </w:tc>
        <w:tc>
          <w:tcPr>
            <w:tcW w:w="1300" w:type="dxa"/>
            <w:shd w:val="clear" w:color="auto" w:fill="F2F2F2"/>
          </w:tcPr>
          <w:p w:rsidR="007E2D45" w:rsidRDefault="002A272D">
            <w:pPr>
              <w:pStyle w:val="TableParagraph"/>
              <w:spacing w:before="3"/>
              <w:ind w:left="280"/>
              <w:jc w:val="left"/>
            </w:pPr>
            <w:r>
              <w:rPr>
                <w:spacing w:val="-2"/>
              </w:rPr>
              <w:t>28.800</w:t>
            </w:r>
          </w:p>
        </w:tc>
        <w:tc>
          <w:tcPr>
            <w:tcW w:w="1346" w:type="dxa"/>
            <w:shd w:val="clear" w:color="auto" w:fill="F2F2F2"/>
          </w:tcPr>
          <w:p w:rsidR="007E2D45" w:rsidRDefault="002A272D">
            <w:pPr>
              <w:pStyle w:val="TableParagraph"/>
              <w:spacing w:before="3"/>
              <w:ind w:left="358"/>
              <w:jc w:val="left"/>
            </w:pPr>
            <w:r>
              <w:rPr>
                <w:spacing w:val="-4"/>
              </w:rPr>
              <w:t>6.000</w:t>
            </w:r>
          </w:p>
        </w:tc>
        <w:tc>
          <w:tcPr>
            <w:tcW w:w="1663" w:type="dxa"/>
            <w:shd w:val="clear" w:color="auto" w:fill="F2F2F2"/>
          </w:tcPr>
          <w:p w:rsidR="007E2D45" w:rsidRDefault="002A272D">
            <w:pPr>
              <w:pStyle w:val="TableParagraph"/>
              <w:spacing w:before="3"/>
              <w:ind w:left="514"/>
              <w:jc w:val="left"/>
            </w:pPr>
            <w:r>
              <w:rPr>
                <w:spacing w:val="-4"/>
              </w:rPr>
              <w:t>3.780</w:t>
            </w:r>
          </w:p>
        </w:tc>
        <w:tc>
          <w:tcPr>
            <w:tcW w:w="1709" w:type="dxa"/>
            <w:shd w:val="clear" w:color="auto" w:fill="F2F2F2"/>
          </w:tcPr>
          <w:p w:rsidR="007E2D45" w:rsidRDefault="002A272D">
            <w:pPr>
              <w:pStyle w:val="TableParagraph"/>
              <w:spacing w:before="3"/>
              <w:ind w:left="536"/>
              <w:jc w:val="left"/>
            </w:pPr>
            <w:r>
              <w:rPr>
                <w:spacing w:val="-4"/>
              </w:rPr>
              <w:t>3.000</w:t>
            </w:r>
          </w:p>
        </w:tc>
        <w:tc>
          <w:tcPr>
            <w:tcW w:w="1247" w:type="dxa"/>
            <w:shd w:val="clear" w:color="auto" w:fill="F2F2F2"/>
          </w:tcPr>
          <w:p w:rsidR="007E2D45" w:rsidRDefault="002A272D">
            <w:pPr>
              <w:pStyle w:val="TableParagraph"/>
              <w:spacing w:before="3"/>
              <w:ind w:left="8" w:right="125"/>
            </w:pPr>
            <w:r>
              <w:rPr>
                <w:spacing w:val="-2"/>
              </w:rPr>
              <w:t>41.580</w:t>
            </w:r>
          </w:p>
        </w:tc>
      </w:tr>
      <w:tr w:rsidR="007E2D45">
        <w:trPr>
          <w:trHeight w:val="390"/>
        </w:trPr>
        <w:tc>
          <w:tcPr>
            <w:tcW w:w="725" w:type="dxa"/>
          </w:tcPr>
          <w:p w:rsidR="007E2D45" w:rsidRDefault="002A272D">
            <w:pPr>
              <w:pStyle w:val="TableParagraph"/>
              <w:spacing w:before="5"/>
              <w:ind w:right="106"/>
              <w:rPr>
                <w:b/>
              </w:rPr>
            </w:pPr>
            <w:r>
              <w:rPr>
                <w:b/>
                <w:spacing w:val="-10"/>
              </w:rPr>
              <w:t>4</w:t>
            </w:r>
          </w:p>
        </w:tc>
        <w:tc>
          <w:tcPr>
            <w:tcW w:w="1300" w:type="dxa"/>
          </w:tcPr>
          <w:p w:rsidR="007E2D45" w:rsidRDefault="002A272D">
            <w:pPr>
              <w:pStyle w:val="TableParagraph"/>
              <w:spacing w:before="5"/>
              <w:ind w:left="280"/>
              <w:jc w:val="left"/>
            </w:pPr>
            <w:r>
              <w:rPr>
                <w:spacing w:val="-2"/>
              </w:rPr>
              <w:t>28.800</w:t>
            </w:r>
          </w:p>
        </w:tc>
        <w:tc>
          <w:tcPr>
            <w:tcW w:w="1346" w:type="dxa"/>
          </w:tcPr>
          <w:p w:rsidR="007E2D45" w:rsidRDefault="002A272D">
            <w:pPr>
              <w:pStyle w:val="TableParagraph"/>
              <w:spacing w:before="5"/>
              <w:ind w:left="356"/>
              <w:jc w:val="left"/>
            </w:pPr>
            <w:r>
              <w:rPr>
                <w:spacing w:val="-4"/>
              </w:rPr>
              <w:t>6.000</w:t>
            </w:r>
          </w:p>
        </w:tc>
        <w:tc>
          <w:tcPr>
            <w:tcW w:w="1663" w:type="dxa"/>
          </w:tcPr>
          <w:p w:rsidR="007E2D45" w:rsidRDefault="002A272D">
            <w:pPr>
              <w:pStyle w:val="TableParagraph"/>
              <w:spacing w:before="5"/>
              <w:ind w:left="512"/>
              <w:jc w:val="left"/>
            </w:pPr>
            <w:r>
              <w:rPr>
                <w:spacing w:val="-4"/>
              </w:rPr>
              <w:t>3.780</w:t>
            </w:r>
          </w:p>
        </w:tc>
        <w:tc>
          <w:tcPr>
            <w:tcW w:w="1709" w:type="dxa"/>
          </w:tcPr>
          <w:p w:rsidR="007E2D45" w:rsidRDefault="002A272D">
            <w:pPr>
              <w:pStyle w:val="TableParagraph"/>
              <w:spacing w:before="5"/>
              <w:ind w:left="533"/>
              <w:jc w:val="left"/>
            </w:pPr>
            <w:r>
              <w:rPr>
                <w:spacing w:val="-4"/>
              </w:rPr>
              <w:t>3.000</w:t>
            </w:r>
          </w:p>
        </w:tc>
        <w:tc>
          <w:tcPr>
            <w:tcW w:w="1247" w:type="dxa"/>
          </w:tcPr>
          <w:p w:rsidR="007E2D45" w:rsidRDefault="002A272D">
            <w:pPr>
              <w:pStyle w:val="TableParagraph"/>
              <w:spacing w:before="5"/>
              <w:ind w:right="125"/>
            </w:pPr>
            <w:r>
              <w:rPr>
                <w:spacing w:val="-2"/>
              </w:rPr>
              <w:t>41.580</w:t>
            </w:r>
          </w:p>
        </w:tc>
      </w:tr>
      <w:tr w:rsidR="007E2D45">
        <w:trPr>
          <w:trHeight w:val="388"/>
        </w:trPr>
        <w:tc>
          <w:tcPr>
            <w:tcW w:w="725" w:type="dxa"/>
            <w:shd w:val="clear" w:color="auto" w:fill="F2F2F2"/>
          </w:tcPr>
          <w:p w:rsidR="007E2D45" w:rsidRDefault="002A272D">
            <w:pPr>
              <w:pStyle w:val="TableParagraph"/>
              <w:spacing w:before="3"/>
              <w:ind w:right="106"/>
              <w:rPr>
                <w:b/>
              </w:rPr>
            </w:pPr>
            <w:r>
              <w:rPr>
                <w:b/>
                <w:spacing w:val="-10"/>
              </w:rPr>
              <w:t>5</w:t>
            </w:r>
          </w:p>
        </w:tc>
        <w:tc>
          <w:tcPr>
            <w:tcW w:w="1300" w:type="dxa"/>
            <w:shd w:val="clear" w:color="auto" w:fill="F2F2F2"/>
          </w:tcPr>
          <w:p w:rsidR="007E2D45" w:rsidRDefault="002A272D">
            <w:pPr>
              <w:pStyle w:val="TableParagraph"/>
              <w:spacing w:before="3"/>
              <w:ind w:left="280"/>
              <w:jc w:val="left"/>
            </w:pPr>
            <w:r>
              <w:rPr>
                <w:spacing w:val="-2"/>
              </w:rPr>
              <w:t>36.000</w:t>
            </w:r>
          </w:p>
        </w:tc>
        <w:tc>
          <w:tcPr>
            <w:tcW w:w="1346" w:type="dxa"/>
            <w:shd w:val="clear" w:color="auto" w:fill="F2F2F2"/>
          </w:tcPr>
          <w:p w:rsidR="007E2D45" w:rsidRDefault="002A272D">
            <w:pPr>
              <w:pStyle w:val="TableParagraph"/>
              <w:spacing w:before="3"/>
              <w:ind w:left="358"/>
              <w:jc w:val="left"/>
            </w:pPr>
            <w:r>
              <w:rPr>
                <w:spacing w:val="-4"/>
              </w:rPr>
              <w:t>6.000</w:t>
            </w:r>
          </w:p>
        </w:tc>
        <w:tc>
          <w:tcPr>
            <w:tcW w:w="1663" w:type="dxa"/>
            <w:shd w:val="clear" w:color="auto" w:fill="F2F2F2"/>
          </w:tcPr>
          <w:p w:rsidR="007E2D45" w:rsidRDefault="002A272D">
            <w:pPr>
              <w:pStyle w:val="TableParagraph"/>
              <w:spacing w:before="3"/>
              <w:ind w:left="514"/>
              <w:jc w:val="left"/>
            </w:pPr>
            <w:r>
              <w:rPr>
                <w:spacing w:val="-4"/>
              </w:rPr>
              <w:t>3.780</w:t>
            </w:r>
          </w:p>
        </w:tc>
        <w:tc>
          <w:tcPr>
            <w:tcW w:w="1709" w:type="dxa"/>
            <w:shd w:val="clear" w:color="auto" w:fill="F2F2F2"/>
          </w:tcPr>
          <w:p w:rsidR="007E2D45" w:rsidRDefault="002A272D">
            <w:pPr>
              <w:pStyle w:val="TableParagraph"/>
              <w:spacing w:before="3"/>
              <w:ind w:left="536"/>
              <w:jc w:val="left"/>
            </w:pPr>
            <w:r>
              <w:rPr>
                <w:spacing w:val="-4"/>
              </w:rPr>
              <w:t>3.000</w:t>
            </w:r>
          </w:p>
        </w:tc>
        <w:tc>
          <w:tcPr>
            <w:tcW w:w="1247" w:type="dxa"/>
            <w:shd w:val="clear" w:color="auto" w:fill="F2F2F2"/>
          </w:tcPr>
          <w:p w:rsidR="007E2D45" w:rsidRDefault="002A272D">
            <w:pPr>
              <w:pStyle w:val="TableParagraph"/>
              <w:spacing w:before="3"/>
              <w:ind w:left="8" w:right="125"/>
            </w:pPr>
            <w:r>
              <w:rPr>
                <w:spacing w:val="-2"/>
              </w:rPr>
              <w:t>48.780</w:t>
            </w:r>
          </w:p>
        </w:tc>
      </w:tr>
    </w:tbl>
    <w:p w:rsidR="007E2D45" w:rsidRDefault="007E2D45">
      <w:pPr>
        <w:pStyle w:val="Textoindependiente"/>
      </w:pPr>
    </w:p>
    <w:p w:rsidR="007E2D45" w:rsidRDefault="007E2D45">
      <w:pPr>
        <w:pStyle w:val="Textoindependiente"/>
        <w:spacing w:before="76"/>
      </w:pPr>
    </w:p>
    <w:p w:rsidR="007E2D45" w:rsidRDefault="002A272D">
      <w:pPr>
        <w:pStyle w:val="Ttulo4"/>
        <w:spacing w:before="1"/>
      </w:pPr>
      <w:r>
        <w:rPr>
          <w:color w:val="4F80BC"/>
        </w:rPr>
        <w:t>Costos</w:t>
      </w:r>
      <w:r>
        <w:rPr>
          <w:color w:val="4F80BC"/>
          <w:spacing w:val="14"/>
        </w:rPr>
        <w:t xml:space="preserve"> </w:t>
      </w:r>
      <w:r>
        <w:rPr>
          <w:color w:val="4F80BC"/>
          <w:spacing w:val="-2"/>
        </w:rPr>
        <w:t>variables</w:t>
      </w:r>
    </w:p>
    <w:p w:rsidR="007E2D45" w:rsidRDefault="007E2D45">
      <w:pPr>
        <w:pStyle w:val="Textoindependiente"/>
        <w:spacing w:before="4"/>
        <w:rPr>
          <w:rFonts w:ascii="Calibri"/>
          <w:b/>
          <w:i/>
        </w:rPr>
      </w:pPr>
    </w:p>
    <w:p w:rsidR="007E2D45" w:rsidRDefault="002A272D">
      <w:pPr>
        <w:pStyle w:val="Textoindependiente"/>
        <w:ind w:left="316"/>
      </w:pPr>
      <w:r>
        <w:t>Los</w:t>
      </w:r>
      <w:r>
        <w:rPr>
          <w:spacing w:val="12"/>
        </w:rPr>
        <w:t xml:space="preserve"> </w:t>
      </w:r>
      <w:r>
        <w:t>costos</w:t>
      </w:r>
      <w:r>
        <w:rPr>
          <w:spacing w:val="13"/>
        </w:rPr>
        <w:t xml:space="preserve"> </w:t>
      </w:r>
      <w:r>
        <w:t>variables</w:t>
      </w:r>
      <w:r>
        <w:rPr>
          <w:spacing w:val="13"/>
        </w:rPr>
        <w:t xml:space="preserve"> </w:t>
      </w:r>
      <w:r>
        <w:t>son</w:t>
      </w:r>
      <w:r>
        <w:rPr>
          <w:spacing w:val="16"/>
        </w:rPr>
        <w:t xml:space="preserve"> </w:t>
      </w:r>
      <w:r>
        <w:t>relativamente</w:t>
      </w:r>
      <w:r>
        <w:rPr>
          <w:spacing w:val="10"/>
        </w:rPr>
        <w:t xml:space="preserve"> </w:t>
      </w:r>
      <w:r>
        <w:rPr>
          <w:spacing w:val="-2"/>
        </w:rPr>
        <w:t>bajos:</w:t>
      </w:r>
    </w:p>
    <w:p w:rsidR="007E2D45" w:rsidRDefault="002A272D">
      <w:pPr>
        <w:pStyle w:val="Prrafodelista"/>
        <w:numPr>
          <w:ilvl w:val="1"/>
          <w:numId w:val="8"/>
        </w:numPr>
        <w:tabs>
          <w:tab w:val="left" w:pos="993"/>
        </w:tabs>
        <w:spacing w:before="134"/>
        <w:ind w:hanging="338"/>
        <w:rPr>
          <w:sz w:val="18"/>
        </w:rPr>
      </w:pPr>
      <w:r>
        <w:t>Comisiones</w:t>
      </w:r>
      <w:r>
        <w:rPr>
          <w:spacing w:val="12"/>
        </w:rPr>
        <w:t xml:space="preserve"> </w:t>
      </w:r>
      <w:r>
        <w:t>de</w:t>
      </w:r>
      <w:r>
        <w:rPr>
          <w:spacing w:val="8"/>
        </w:rPr>
        <w:t xml:space="preserve"> </w:t>
      </w:r>
      <w:r>
        <w:t>transferencia</w:t>
      </w:r>
      <w:r>
        <w:rPr>
          <w:spacing w:val="14"/>
        </w:rPr>
        <w:t xml:space="preserve"> </w:t>
      </w:r>
      <w:r>
        <w:t>bancaria:</w:t>
      </w:r>
      <w:r>
        <w:rPr>
          <w:spacing w:val="14"/>
        </w:rPr>
        <w:t xml:space="preserve"> </w:t>
      </w:r>
      <w:r>
        <w:t>USD</w:t>
      </w:r>
      <w:r>
        <w:rPr>
          <w:spacing w:val="15"/>
        </w:rPr>
        <w:t xml:space="preserve"> </w:t>
      </w:r>
      <w:r>
        <w:t>10–20</w:t>
      </w:r>
      <w:r>
        <w:rPr>
          <w:spacing w:val="14"/>
        </w:rPr>
        <w:t xml:space="preserve"> </w:t>
      </w:r>
      <w:r>
        <w:t>por</w:t>
      </w:r>
      <w:r>
        <w:rPr>
          <w:spacing w:val="13"/>
        </w:rPr>
        <w:t xml:space="preserve"> </w:t>
      </w:r>
      <w:r>
        <w:t>cliente</w:t>
      </w:r>
      <w:r>
        <w:rPr>
          <w:spacing w:val="12"/>
        </w:rPr>
        <w:t xml:space="preserve"> </w:t>
      </w:r>
      <w:r>
        <w:rPr>
          <w:spacing w:val="-2"/>
        </w:rPr>
        <w:t>anual.</w:t>
      </w:r>
    </w:p>
    <w:p w:rsidR="007E2D45" w:rsidRDefault="002A272D">
      <w:pPr>
        <w:pStyle w:val="Prrafodelista"/>
        <w:numPr>
          <w:ilvl w:val="1"/>
          <w:numId w:val="8"/>
        </w:numPr>
        <w:tabs>
          <w:tab w:val="left" w:pos="993"/>
        </w:tabs>
        <w:spacing w:before="138" w:line="369" w:lineRule="auto"/>
        <w:ind w:right="1490"/>
        <w:rPr>
          <w:sz w:val="18"/>
        </w:rPr>
      </w:pPr>
      <w:r>
        <w:t>Costos administrativos y por uso de plataforma: USD 5 por cliente mensual. Con 100 clientes en año 5: aprox. USD 6.000 anuales.</w:t>
      </w:r>
    </w:p>
    <w:p w:rsidR="007E2D45" w:rsidRDefault="007E2D45">
      <w:pPr>
        <w:pStyle w:val="Textoindependiente"/>
      </w:pPr>
    </w:p>
    <w:p w:rsidR="007E2D45" w:rsidRDefault="007E2D45">
      <w:pPr>
        <w:pStyle w:val="Textoindependiente"/>
        <w:spacing w:before="69"/>
      </w:pPr>
    </w:p>
    <w:p w:rsidR="007E2D45" w:rsidRDefault="002A272D">
      <w:pPr>
        <w:pStyle w:val="Ttulo4"/>
      </w:pPr>
      <w:r>
        <w:rPr>
          <w:color w:val="4F80BC"/>
        </w:rPr>
        <w:t>Inversión</w:t>
      </w:r>
      <w:r>
        <w:rPr>
          <w:color w:val="4F80BC"/>
          <w:spacing w:val="17"/>
        </w:rPr>
        <w:t xml:space="preserve"> </w:t>
      </w:r>
      <w:r>
        <w:rPr>
          <w:color w:val="4F80BC"/>
          <w:spacing w:val="-2"/>
        </w:rPr>
        <w:t>inicial</w:t>
      </w:r>
    </w:p>
    <w:p w:rsidR="007E2D45" w:rsidRDefault="007E2D45">
      <w:pPr>
        <w:pStyle w:val="Textoindependiente"/>
        <w:spacing w:before="4"/>
        <w:rPr>
          <w:rFonts w:ascii="Calibri"/>
          <w:b/>
          <w:i/>
        </w:rPr>
      </w:pPr>
    </w:p>
    <w:p w:rsidR="007E2D45" w:rsidRDefault="002A272D">
      <w:pPr>
        <w:pStyle w:val="Prrafodelista"/>
        <w:numPr>
          <w:ilvl w:val="1"/>
          <w:numId w:val="8"/>
        </w:numPr>
        <w:tabs>
          <w:tab w:val="left" w:pos="993"/>
        </w:tabs>
        <w:spacing w:before="1"/>
        <w:ind w:hanging="338"/>
        <w:rPr>
          <w:sz w:val="18"/>
        </w:rPr>
      </w:pPr>
      <w:r>
        <w:t>Equipamiento</w:t>
      </w:r>
      <w:r>
        <w:rPr>
          <w:spacing w:val="15"/>
        </w:rPr>
        <w:t xml:space="preserve"> </w:t>
      </w:r>
      <w:r>
        <w:t>tecnológico</w:t>
      </w:r>
      <w:r>
        <w:rPr>
          <w:spacing w:val="15"/>
        </w:rPr>
        <w:t xml:space="preserve"> </w:t>
      </w:r>
      <w:r>
        <w:t>(2</w:t>
      </w:r>
      <w:r>
        <w:rPr>
          <w:spacing w:val="13"/>
        </w:rPr>
        <w:t xml:space="preserve"> </w:t>
      </w:r>
      <w:r>
        <w:t>laptops):</w:t>
      </w:r>
      <w:r>
        <w:rPr>
          <w:spacing w:val="15"/>
        </w:rPr>
        <w:t xml:space="preserve"> </w:t>
      </w:r>
      <w:r>
        <w:t>USD</w:t>
      </w:r>
      <w:r>
        <w:rPr>
          <w:spacing w:val="15"/>
        </w:rPr>
        <w:t xml:space="preserve"> </w:t>
      </w:r>
      <w:r>
        <w:rPr>
          <w:spacing w:val="-2"/>
        </w:rPr>
        <w:t>2.400</w:t>
      </w:r>
    </w:p>
    <w:p w:rsidR="007E2D45" w:rsidRDefault="002A272D">
      <w:pPr>
        <w:pStyle w:val="Prrafodelista"/>
        <w:numPr>
          <w:ilvl w:val="1"/>
          <w:numId w:val="8"/>
        </w:numPr>
        <w:tabs>
          <w:tab w:val="left" w:pos="993"/>
        </w:tabs>
        <w:spacing w:before="133"/>
        <w:ind w:hanging="338"/>
        <w:rPr>
          <w:sz w:val="18"/>
        </w:rPr>
      </w:pPr>
      <w:r>
        <w:t>Mobiliario:</w:t>
      </w:r>
      <w:r>
        <w:rPr>
          <w:spacing w:val="16"/>
        </w:rPr>
        <w:t xml:space="preserve"> </w:t>
      </w:r>
      <w:r>
        <w:t>USD</w:t>
      </w:r>
      <w:r>
        <w:rPr>
          <w:spacing w:val="14"/>
        </w:rPr>
        <w:t xml:space="preserve"> </w:t>
      </w:r>
      <w:r>
        <w:rPr>
          <w:spacing w:val="-4"/>
        </w:rPr>
        <w:t>1.200</w:t>
      </w:r>
    </w:p>
    <w:p w:rsidR="007E2D45" w:rsidRDefault="002A272D">
      <w:pPr>
        <w:pStyle w:val="Prrafodelista"/>
        <w:numPr>
          <w:ilvl w:val="1"/>
          <w:numId w:val="8"/>
        </w:numPr>
        <w:tabs>
          <w:tab w:val="left" w:pos="993"/>
        </w:tabs>
        <w:spacing w:before="138"/>
        <w:ind w:hanging="338"/>
        <w:rPr>
          <w:sz w:val="18"/>
        </w:rPr>
      </w:pPr>
      <w:r>
        <w:t>Branding</w:t>
      </w:r>
      <w:r>
        <w:rPr>
          <w:spacing w:val="9"/>
        </w:rPr>
        <w:t xml:space="preserve"> </w:t>
      </w:r>
      <w:r>
        <w:t>y</w:t>
      </w:r>
      <w:r>
        <w:rPr>
          <w:spacing w:val="9"/>
        </w:rPr>
        <w:t xml:space="preserve"> </w:t>
      </w:r>
      <w:r>
        <w:t>sitio</w:t>
      </w:r>
      <w:r>
        <w:rPr>
          <w:spacing w:val="7"/>
        </w:rPr>
        <w:t xml:space="preserve"> </w:t>
      </w:r>
      <w:r>
        <w:t>web:</w:t>
      </w:r>
      <w:r>
        <w:rPr>
          <w:spacing w:val="13"/>
        </w:rPr>
        <w:t xml:space="preserve"> </w:t>
      </w:r>
      <w:r>
        <w:t>USD</w:t>
      </w:r>
      <w:r>
        <w:rPr>
          <w:spacing w:val="11"/>
        </w:rPr>
        <w:t xml:space="preserve"> </w:t>
      </w:r>
      <w:r>
        <w:rPr>
          <w:spacing w:val="-2"/>
        </w:rPr>
        <w:t>1.000</w:t>
      </w:r>
    </w:p>
    <w:p w:rsidR="007E2D45" w:rsidRDefault="002A272D">
      <w:pPr>
        <w:pStyle w:val="Prrafodelista"/>
        <w:numPr>
          <w:ilvl w:val="1"/>
          <w:numId w:val="8"/>
        </w:numPr>
        <w:tabs>
          <w:tab w:val="left" w:pos="993"/>
        </w:tabs>
        <w:spacing w:before="136"/>
        <w:ind w:hanging="338"/>
        <w:rPr>
          <w:sz w:val="18"/>
        </w:rPr>
      </w:pPr>
      <w:r>
        <w:t>Fondo</w:t>
      </w:r>
      <w:r>
        <w:rPr>
          <w:spacing w:val="11"/>
        </w:rPr>
        <w:t xml:space="preserve"> </w:t>
      </w:r>
      <w:r>
        <w:t>de</w:t>
      </w:r>
      <w:r>
        <w:rPr>
          <w:spacing w:val="11"/>
        </w:rPr>
        <w:t xml:space="preserve"> </w:t>
      </w:r>
      <w:r>
        <w:t>maniobra:</w:t>
      </w:r>
      <w:r>
        <w:rPr>
          <w:spacing w:val="12"/>
        </w:rPr>
        <w:t xml:space="preserve"> </w:t>
      </w:r>
      <w:r>
        <w:t>USD</w:t>
      </w:r>
      <w:r>
        <w:rPr>
          <w:spacing w:val="9"/>
        </w:rPr>
        <w:t xml:space="preserve"> </w:t>
      </w:r>
      <w:r>
        <w:rPr>
          <w:spacing w:val="-2"/>
        </w:rPr>
        <w:t>3.000</w:t>
      </w:r>
    </w:p>
    <w:p w:rsidR="007E2D45" w:rsidRDefault="007E2D45">
      <w:pPr>
        <w:pStyle w:val="Textoindependiente"/>
      </w:pPr>
    </w:p>
    <w:p w:rsidR="007E2D45" w:rsidRDefault="007E2D45">
      <w:pPr>
        <w:pStyle w:val="Textoindependiente"/>
        <w:spacing w:before="19"/>
      </w:pPr>
    </w:p>
    <w:p w:rsidR="007E2D45" w:rsidRDefault="002A272D">
      <w:pPr>
        <w:pStyle w:val="Textoindependiente"/>
        <w:ind w:left="316"/>
      </w:pPr>
      <w:r>
        <w:t>Inversión</w:t>
      </w:r>
      <w:r>
        <w:rPr>
          <w:spacing w:val="12"/>
        </w:rPr>
        <w:t xml:space="preserve"> </w:t>
      </w:r>
      <w:r>
        <w:t>inicial</w:t>
      </w:r>
      <w:r>
        <w:rPr>
          <w:spacing w:val="15"/>
        </w:rPr>
        <w:t xml:space="preserve"> </w:t>
      </w:r>
      <w:r>
        <w:t>estimada:</w:t>
      </w:r>
      <w:r>
        <w:rPr>
          <w:spacing w:val="15"/>
        </w:rPr>
        <w:t xml:space="preserve"> </w:t>
      </w:r>
      <w:r>
        <w:t>USD</w:t>
      </w:r>
      <w:r>
        <w:rPr>
          <w:spacing w:val="15"/>
        </w:rPr>
        <w:t xml:space="preserve"> </w:t>
      </w:r>
      <w:r>
        <w:rPr>
          <w:spacing w:val="-2"/>
        </w:rPr>
        <w:t>7.600</w:t>
      </w:r>
    </w:p>
    <w:p w:rsidR="007E2D45" w:rsidRDefault="007E2D45">
      <w:pPr>
        <w:pStyle w:val="Textoindependiente"/>
        <w:sectPr w:rsidR="007E2D45">
          <w:pgSz w:w="12240" w:h="15840"/>
          <w:pgMar w:top="1660" w:right="1080" w:bottom="1200" w:left="1800" w:header="0" w:footer="1017" w:gutter="0"/>
          <w:cols w:space="720"/>
        </w:sectPr>
      </w:pPr>
    </w:p>
    <w:p w:rsidR="007E2D45" w:rsidRDefault="002A272D">
      <w:pPr>
        <w:pStyle w:val="Ttulo2"/>
        <w:spacing w:before="36"/>
      </w:pPr>
      <w:bookmarkStart w:id="126" w:name="_TOC_250018"/>
      <w:r>
        <w:rPr>
          <w:color w:val="4F80BC"/>
        </w:rPr>
        <w:lastRenderedPageBreak/>
        <w:t>Estado</w:t>
      </w:r>
      <w:r>
        <w:rPr>
          <w:color w:val="4F80BC"/>
          <w:spacing w:val="9"/>
        </w:rPr>
        <w:t xml:space="preserve"> </w:t>
      </w:r>
      <w:r>
        <w:rPr>
          <w:color w:val="4F80BC"/>
        </w:rPr>
        <w:t>de</w:t>
      </w:r>
      <w:r>
        <w:rPr>
          <w:color w:val="4F80BC"/>
          <w:spacing w:val="6"/>
        </w:rPr>
        <w:t xml:space="preserve"> </w:t>
      </w:r>
      <w:r>
        <w:rPr>
          <w:color w:val="4F80BC"/>
        </w:rPr>
        <w:t>Resultados</w:t>
      </w:r>
      <w:r>
        <w:rPr>
          <w:color w:val="4F80BC"/>
          <w:spacing w:val="9"/>
        </w:rPr>
        <w:t xml:space="preserve"> </w:t>
      </w:r>
      <w:bookmarkEnd w:id="126"/>
      <w:r>
        <w:rPr>
          <w:color w:val="4F80BC"/>
          <w:spacing w:val="-2"/>
        </w:rPr>
        <w:t>Proyectado</w:t>
      </w:r>
    </w:p>
    <w:p w:rsidR="007E2D45" w:rsidRDefault="002A272D">
      <w:pPr>
        <w:pStyle w:val="Textoindependiente"/>
        <w:spacing w:before="270"/>
        <w:ind w:left="316"/>
      </w:pPr>
      <w:r>
        <w:t>A</w:t>
      </w:r>
      <w:r>
        <w:rPr>
          <w:spacing w:val="15"/>
        </w:rPr>
        <w:t xml:space="preserve"> </w:t>
      </w:r>
      <w:r>
        <w:t>continuación,</w:t>
      </w:r>
      <w:r>
        <w:rPr>
          <w:spacing w:val="12"/>
        </w:rPr>
        <w:t xml:space="preserve"> </w:t>
      </w:r>
      <w:r>
        <w:t>se</w:t>
      </w:r>
      <w:r>
        <w:rPr>
          <w:spacing w:val="14"/>
        </w:rPr>
        <w:t xml:space="preserve"> </w:t>
      </w:r>
      <w:r>
        <w:t>presenta</w:t>
      </w:r>
      <w:r>
        <w:rPr>
          <w:spacing w:val="12"/>
        </w:rPr>
        <w:t xml:space="preserve"> </w:t>
      </w:r>
      <w:r>
        <w:t>un</w:t>
      </w:r>
      <w:r>
        <w:rPr>
          <w:spacing w:val="13"/>
        </w:rPr>
        <w:t xml:space="preserve"> </w:t>
      </w:r>
      <w:r>
        <w:t>resumen</w:t>
      </w:r>
      <w:r>
        <w:rPr>
          <w:spacing w:val="13"/>
        </w:rPr>
        <w:t xml:space="preserve"> </w:t>
      </w:r>
      <w:r>
        <w:t>simplificado</w:t>
      </w:r>
      <w:r>
        <w:rPr>
          <w:spacing w:val="12"/>
        </w:rPr>
        <w:t xml:space="preserve"> </w:t>
      </w:r>
      <w:r>
        <w:t>de</w:t>
      </w:r>
      <w:r>
        <w:rPr>
          <w:spacing w:val="13"/>
        </w:rPr>
        <w:t xml:space="preserve"> </w:t>
      </w:r>
      <w:r>
        <w:t>resultados</w:t>
      </w:r>
      <w:r>
        <w:rPr>
          <w:spacing w:val="15"/>
        </w:rPr>
        <w:t xml:space="preserve"> </w:t>
      </w:r>
      <w:r>
        <w:t>financieros</w:t>
      </w:r>
      <w:r>
        <w:rPr>
          <w:spacing w:val="11"/>
        </w:rPr>
        <w:t xml:space="preserve"> </w:t>
      </w:r>
      <w:r>
        <w:rPr>
          <w:spacing w:val="-2"/>
        </w:rPr>
        <w:t>anuales.</w:t>
      </w:r>
    </w:p>
    <w:p w:rsidR="007E2D45" w:rsidRDefault="007E2D45">
      <w:pPr>
        <w:pStyle w:val="Textoindependiente"/>
      </w:pPr>
    </w:p>
    <w:p w:rsidR="007E2D45" w:rsidRDefault="007E2D45">
      <w:pPr>
        <w:pStyle w:val="Textoindependiente"/>
        <w:spacing w:before="19"/>
      </w:pPr>
    </w:p>
    <w:p w:rsidR="007E2D45" w:rsidRDefault="002A272D">
      <w:pPr>
        <w:pStyle w:val="Ttulo3"/>
        <w:ind w:left="375"/>
      </w:pPr>
      <w:r>
        <w:t>Estado</w:t>
      </w:r>
      <w:r>
        <w:rPr>
          <w:spacing w:val="10"/>
        </w:rPr>
        <w:t xml:space="preserve"> </w:t>
      </w:r>
      <w:r>
        <w:t>de</w:t>
      </w:r>
      <w:r>
        <w:rPr>
          <w:spacing w:val="7"/>
        </w:rPr>
        <w:t xml:space="preserve"> </w:t>
      </w:r>
      <w:r>
        <w:t>resultados</w:t>
      </w:r>
      <w:r>
        <w:rPr>
          <w:spacing w:val="9"/>
        </w:rPr>
        <w:t xml:space="preserve"> </w:t>
      </w:r>
      <w:r>
        <w:t>a</w:t>
      </w:r>
      <w:r>
        <w:rPr>
          <w:spacing w:val="10"/>
        </w:rPr>
        <w:t xml:space="preserve"> </w:t>
      </w:r>
      <w:r>
        <w:t>5</w:t>
      </w:r>
      <w:r>
        <w:rPr>
          <w:spacing w:val="7"/>
        </w:rPr>
        <w:t xml:space="preserve"> </w:t>
      </w:r>
      <w:r>
        <w:rPr>
          <w:spacing w:val="-4"/>
        </w:rPr>
        <w:t>años</w:t>
      </w:r>
    </w:p>
    <w:p w:rsidR="007E2D45" w:rsidRDefault="007E2D45">
      <w:pPr>
        <w:pStyle w:val="Textoindependiente"/>
        <w:spacing w:before="3"/>
        <w:rPr>
          <w:b/>
          <w:sz w:val="6"/>
        </w:rPr>
      </w:pPr>
    </w:p>
    <w:tbl>
      <w:tblPr>
        <w:tblStyle w:val="TableNormal"/>
        <w:tblW w:w="0" w:type="auto"/>
        <w:tblInd w:w="32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2083"/>
        <w:gridCol w:w="1365"/>
        <w:gridCol w:w="1115"/>
        <w:gridCol w:w="1113"/>
        <w:gridCol w:w="1115"/>
        <w:gridCol w:w="1197"/>
      </w:tblGrid>
      <w:tr w:rsidR="007E2D45">
        <w:trPr>
          <w:trHeight w:val="251"/>
        </w:trPr>
        <w:tc>
          <w:tcPr>
            <w:tcW w:w="7988" w:type="dxa"/>
            <w:gridSpan w:val="6"/>
          </w:tcPr>
          <w:p w:rsidR="007E2D45" w:rsidRDefault="002A272D">
            <w:pPr>
              <w:pStyle w:val="TableParagraph"/>
              <w:ind w:left="11"/>
              <w:rPr>
                <w:rFonts w:ascii="Calibri"/>
                <w:b/>
                <w:sz w:val="18"/>
              </w:rPr>
            </w:pPr>
            <w:r>
              <w:rPr>
                <w:rFonts w:ascii="Calibri"/>
                <w:b/>
                <w:w w:val="105"/>
                <w:sz w:val="18"/>
              </w:rPr>
              <w:t>EERR</w:t>
            </w:r>
            <w:r>
              <w:rPr>
                <w:rFonts w:ascii="Calibri"/>
                <w:b/>
                <w:spacing w:val="-6"/>
                <w:w w:val="105"/>
                <w:sz w:val="18"/>
              </w:rPr>
              <w:t xml:space="preserve"> </w:t>
            </w:r>
            <w:r>
              <w:rPr>
                <w:rFonts w:ascii="Calibri"/>
                <w:b/>
                <w:spacing w:val="-2"/>
                <w:w w:val="105"/>
                <w:sz w:val="18"/>
              </w:rPr>
              <w:t>Proyectado</w:t>
            </w:r>
          </w:p>
        </w:tc>
      </w:tr>
      <w:tr w:rsidR="007E2D45">
        <w:trPr>
          <w:trHeight w:val="251"/>
        </w:trPr>
        <w:tc>
          <w:tcPr>
            <w:tcW w:w="2083" w:type="dxa"/>
            <w:shd w:val="clear" w:color="auto" w:fill="F2F2F2"/>
          </w:tcPr>
          <w:p w:rsidR="007E2D45" w:rsidRDefault="007E2D45">
            <w:pPr>
              <w:pStyle w:val="TableParagraph"/>
              <w:spacing w:before="0"/>
              <w:jc w:val="left"/>
              <w:rPr>
                <w:sz w:val="18"/>
              </w:rPr>
            </w:pPr>
          </w:p>
        </w:tc>
        <w:tc>
          <w:tcPr>
            <w:tcW w:w="1365" w:type="dxa"/>
            <w:shd w:val="clear" w:color="auto" w:fill="F2F2F2"/>
          </w:tcPr>
          <w:p w:rsidR="007E2D45" w:rsidRDefault="002A272D">
            <w:pPr>
              <w:pStyle w:val="TableParagraph"/>
              <w:ind w:left="6"/>
              <w:rPr>
                <w:rFonts w:ascii="Calibri"/>
                <w:b/>
                <w:sz w:val="18"/>
              </w:rPr>
            </w:pPr>
            <w:r>
              <w:rPr>
                <w:rFonts w:ascii="Calibri"/>
                <w:b/>
                <w:spacing w:val="-10"/>
                <w:w w:val="105"/>
                <w:sz w:val="18"/>
              </w:rPr>
              <w:t>1</w:t>
            </w:r>
          </w:p>
        </w:tc>
        <w:tc>
          <w:tcPr>
            <w:tcW w:w="1115" w:type="dxa"/>
            <w:shd w:val="clear" w:color="auto" w:fill="F2F2F2"/>
          </w:tcPr>
          <w:p w:rsidR="007E2D45" w:rsidRDefault="002A272D">
            <w:pPr>
              <w:pStyle w:val="TableParagraph"/>
              <w:ind w:left="8"/>
              <w:rPr>
                <w:rFonts w:ascii="Calibri"/>
                <w:b/>
                <w:sz w:val="18"/>
              </w:rPr>
            </w:pPr>
            <w:r>
              <w:rPr>
                <w:rFonts w:ascii="Calibri"/>
                <w:b/>
                <w:spacing w:val="-10"/>
                <w:w w:val="105"/>
                <w:sz w:val="18"/>
              </w:rPr>
              <w:t>2</w:t>
            </w:r>
          </w:p>
        </w:tc>
        <w:tc>
          <w:tcPr>
            <w:tcW w:w="1113" w:type="dxa"/>
            <w:shd w:val="clear" w:color="auto" w:fill="F2F2F2"/>
          </w:tcPr>
          <w:p w:rsidR="007E2D45" w:rsidRDefault="002A272D">
            <w:pPr>
              <w:pStyle w:val="TableParagraph"/>
              <w:ind w:left="7"/>
              <w:rPr>
                <w:rFonts w:ascii="Calibri"/>
                <w:b/>
                <w:sz w:val="18"/>
              </w:rPr>
            </w:pPr>
            <w:r>
              <w:rPr>
                <w:rFonts w:ascii="Calibri"/>
                <w:b/>
                <w:spacing w:val="-10"/>
                <w:w w:val="105"/>
                <w:sz w:val="18"/>
              </w:rPr>
              <w:t>3</w:t>
            </w:r>
          </w:p>
        </w:tc>
        <w:tc>
          <w:tcPr>
            <w:tcW w:w="1115" w:type="dxa"/>
            <w:shd w:val="clear" w:color="auto" w:fill="F2F2F2"/>
          </w:tcPr>
          <w:p w:rsidR="007E2D45" w:rsidRDefault="002A272D">
            <w:pPr>
              <w:pStyle w:val="TableParagraph"/>
              <w:ind w:left="11"/>
              <w:rPr>
                <w:rFonts w:ascii="Calibri"/>
                <w:b/>
                <w:sz w:val="18"/>
              </w:rPr>
            </w:pPr>
            <w:r>
              <w:rPr>
                <w:rFonts w:ascii="Calibri"/>
                <w:b/>
                <w:spacing w:val="-10"/>
                <w:w w:val="105"/>
                <w:sz w:val="18"/>
              </w:rPr>
              <w:t>4</w:t>
            </w:r>
          </w:p>
        </w:tc>
        <w:tc>
          <w:tcPr>
            <w:tcW w:w="1197" w:type="dxa"/>
            <w:shd w:val="clear" w:color="auto" w:fill="F2F2F2"/>
          </w:tcPr>
          <w:p w:rsidR="007E2D45" w:rsidRDefault="002A272D">
            <w:pPr>
              <w:pStyle w:val="TableParagraph"/>
              <w:ind w:left="13"/>
              <w:rPr>
                <w:rFonts w:ascii="Calibri"/>
                <w:b/>
                <w:sz w:val="18"/>
              </w:rPr>
            </w:pPr>
            <w:r>
              <w:rPr>
                <w:rFonts w:ascii="Calibri"/>
                <w:b/>
                <w:spacing w:val="-10"/>
                <w:w w:val="105"/>
                <w:sz w:val="18"/>
              </w:rPr>
              <w:t>5</w:t>
            </w:r>
          </w:p>
        </w:tc>
      </w:tr>
      <w:tr w:rsidR="007E2D45">
        <w:trPr>
          <w:trHeight w:val="251"/>
        </w:trPr>
        <w:tc>
          <w:tcPr>
            <w:tcW w:w="2083" w:type="dxa"/>
          </w:tcPr>
          <w:p w:rsidR="007E2D45" w:rsidRDefault="002A272D">
            <w:pPr>
              <w:pStyle w:val="TableParagraph"/>
              <w:ind w:left="102"/>
              <w:jc w:val="left"/>
              <w:rPr>
                <w:rFonts w:ascii="Calibri"/>
                <w:b/>
                <w:sz w:val="18"/>
              </w:rPr>
            </w:pPr>
            <w:r>
              <w:rPr>
                <w:rFonts w:ascii="Calibri"/>
                <w:b/>
                <w:sz w:val="18"/>
              </w:rPr>
              <w:t>Ventas</w:t>
            </w:r>
            <w:r>
              <w:rPr>
                <w:rFonts w:ascii="Calibri"/>
                <w:b/>
                <w:spacing w:val="16"/>
                <w:sz w:val="18"/>
              </w:rPr>
              <w:t xml:space="preserve"> </w:t>
            </w:r>
            <w:r>
              <w:rPr>
                <w:rFonts w:ascii="Calibri"/>
                <w:b/>
                <w:spacing w:val="-2"/>
                <w:sz w:val="18"/>
              </w:rPr>
              <w:t>Brutas</w:t>
            </w:r>
          </w:p>
        </w:tc>
        <w:tc>
          <w:tcPr>
            <w:tcW w:w="1365" w:type="dxa"/>
          </w:tcPr>
          <w:p w:rsidR="007E2D45" w:rsidRDefault="002A272D">
            <w:pPr>
              <w:pStyle w:val="TableParagraph"/>
              <w:ind w:left="4"/>
              <w:rPr>
                <w:rFonts w:ascii="Calibri"/>
                <w:b/>
                <w:sz w:val="18"/>
              </w:rPr>
            </w:pPr>
            <w:r>
              <w:rPr>
                <w:rFonts w:ascii="Calibri"/>
                <w:b/>
                <w:spacing w:val="-4"/>
                <w:w w:val="105"/>
                <w:sz w:val="18"/>
              </w:rPr>
              <w:t>6.563</w:t>
            </w:r>
          </w:p>
        </w:tc>
        <w:tc>
          <w:tcPr>
            <w:tcW w:w="1115" w:type="dxa"/>
          </w:tcPr>
          <w:p w:rsidR="007E2D45" w:rsidRDefault="002A272D">
            <w:pPr>
              <w:pStyle w:val="TableParagraph"/>
              <w:rPr>
                <w:rFonts w:ascii="Calibri"/>
                <w:b/>
                <w:sz w:val="18"/>
              </w:rPr>
            </w:pPr>
            <w:r>
              <w:rPr>
                <w:rFonts w:ascii="Calibri"/>
                <w:b/>
                <w:spacing w:val="-2"/>
                <w:w w:val="105"/>
                <w:sz w:val="18"/>
              </w:rPr>
              <w:t>18.900</w:t>
            </w:r>
          </w:p>
        </w:tc>
        <w:tc>
          <w:tcPr>
            <w:tcW w:w="1113" w:type="dxa"/>
          </w:tcPr>
          <w:p w:rsidR="007E2D45" w:rsidRDefault="002A272D">
            <w:pPr>
              <w:pStyle w:val="TableParagraph"/>
              <w:rPr>
                <w:rFonts w:ascii="Calibri"/>
                <w:b/>
                <w:sz w:val="18"/>
              </w:rPr>
            </w:pPr>
            <w:r>
              <w:rPr>
                <w:rFonts w:ascii="Calibri"/>
                <w:b/>
                <w:spacing w:val="-2"/>
                <w:w w:val="105"/>
                <w:sz w:val="18"/>
              </w:rPr>
              <w:t>31.500</w:t>
            </w:r>
          </w:p>
        </w:tc>
        <w:tc>
          <w:tcPr>
            <w:tcW w:w="1115" w:type="dxa"/>
          </w:tcPr>
          <w:p w:rsidR="007E2D45" w:rsidRDefault="002A272D">
            <w:pPr>
              <w:pStyle w:val="TableParagraph"/>
              <w:ind w:left="3"/>
              <w:rPr>
                <w:rFonts w:ascii="Calibri"/>
                <w:b/>
                <w:sz w:val="18"/>
              </w:rPr>
            </w:pPr>
            <w:r>
              <w:rPr>
                <w:rFonts w:ascii="Calibri"/>
                <w:b/>
                <w:spacing w:val="-2"/>
                <w:w w:val="105"/>
                <w:sz w:val="18"/>
              </w:rPr>
              <w:t>50.400</w:t>
            </w:r>
          </w:p>
        </w:tc>
        <w:tc>
          <w:tcPr>
            <w:tcW w:w="1197" w:type="dxa"/>
          </w:tcPr>
          <w:p w:rsidR="007E2D45" w:rsidRDefault="002A272D">
            <w:pPr>
              <w:pStyle w:val="TableParagraph"/>
              <w:ind w:left="13" w:right="5"/>
              <w:rPr>
                <w:rFonts w:ascii="Calibri"/>
                <w:b/>
                <w:sz w:val="18"/>
              </w:rPr>
            </w:pPr>
            <w:r>
              <w:rPr>
                <w:rFonts w:ascii="Calibri"/>
                <w:b/>
                <w:spacing w:val="-2"/>
                <w:w w:val="105"/>
                <w:sz w:val="18"/>
              </w:rPr>
              <w:t>67.200</w:t>
            </w:r>
          </w:p>
        </w:tc>
      </w:tr>
      <w:tr w:rsidR="007E2D45">
        <w:trPr>
          <w:trHeight w:val="249"/>
        </w:trPr>
        <w:tc>
          <w:tcPr>
            <w:tcW w:w="2083" w:type="dxa"/>
            <w:shd w:val="clear" w:color="auto" w:fill="F2F2F2"/>
          </w:tcPr>
          <w:p w:rsidR="007E2D45" w:rsidRDefault="002A272D">
            <w:pPr>
              <w:pStyle w:val="TableParagraph"/>
              <w:ind w:left="102"/>
              <w:jc w:val="left"/>
              <w:rPr>
                <w:rFonts w:ascii="Calibri"/>
                <w:b/>
                <w:sz w:val="18"/>
              </w:rPr>
            </w:pPr>
            <w:r>
              <w:rPr>
                <w:rFonts w:ascii="Calibri"/>
                <w:b/>
                <w:sz w:val="18"/>
              </w:rPr>
              <w:t>Ventas</w:t>
            </w:r>
            <w:r>
              <w:rPr>
                <w:rFonts w:ascii="Calibri"/>
                <w:b/>
                <w:spacing w:val="16"/>
                <w:sz w:val="18"/>
              </w:rPr>
              <w:t xml:space="preserve"> </w:t>
            </w:r>
            <w:r>
              <w:rPr>
                <w:rFonts w:ascii="Calibri"/>
                <w:b/>
                <w:spacing w:val="-4"/>
                <w:sz w:val="18"/>
              </w:rPr>
              <w:t>Neta</w:t>
            </w:r>
          </w:p>
        </w:tc>
        <w:tc>
          <w:tcPr>
            <w:tcW w:w="1365" w:type="dxa"/>
            <w:shd w:val="clear" w:color="auto" w:fill="F2F2F2"/>
          </w:tcPr>
          <w:p w:rsidR="007E2D45" w:rsidRDefault="002A272D">
            <w:pPr>
              <w:pStyle w:val="TableParagraph"/>
              <w:ind w:left="4"/>
              <w:rPr>
                <w:rFonts w:ascii="Calibri"/>
                <w:b/>
                <w:sz w:val="18"/>
              </w:rPr>
            </w:pPr>
            <w:r>
              <w:rPr>
                <w:rFonts w:ascii="Calibri"/>
                <w:b/>
                <w:spacing w:val="-4"/>
                <w:w w:val="105"/>
                <w:sz w:val="18"/>
              </w:rPr>
              <w:t>6.563</w:t>
            </w:r>
          </w:p>
        </w:tc>
        <w:tc>
          <w:tcPr>
            <w:tcW w:w="1115" w:type="dxa"/>
            <w:shd w:val="clear" w:color="auto" w:fill="F2F2F2"/>
          </w:tcPr>
          <w:p w:rsidR="007E2D45" w:rsidRDefault="002A272D">
            <w:pPr>
              <w:pStyle w:val="TableParagraph"/>
              <w:ind w:left="3"/>
              <w:rPr>
                <w:rFonts w:ascii="Calibri"/>
                <w:b/>
                <w:sz w:val="18"/>
              </w:rPr>
            </w:pPr>
            <w:r>
              <w:rPr>
                <w:rFonts w:ascii="Calibri"/>
                <w:b/>
                <w:spacing w:val="-2"/>
                <w:w w:val="105"/>
                <w:sz w:val="18"/>
              </w:rPr>
              <w:t>18.900</w:t>
            </w:r>
          </w:p>
        </w:tc>
        <w:tc>
          <w:tcPr>
            <w:tcW w:w="1113" w:type="dxa"/>
            <w:shd w:val="clear" w:color="auto" w:fill="F2F2F2"/>
          </w:tcPr>
          <w:p w:rsidR="007E2D45" w:rsidRDefault="002A272D">
            <w:pPr>
              <w:pStyle w:val="TableParagraph"/>
              <w:ind w:left="5"/>
              <w:rPr>
                <w:rFonts w:ascii="Calibri"/>
                <w:b/>
                <w:sz w:val="18"/>
              </w:rPr>
            </w:pPr>
            <w:r>
              <w:rPr>
                <w:rFonts w:ascii="Calibri"/>
                <w:b/>
                <w:spacing w:val="-2"/>
                <w:w w:val="105"/>
                <w:sz w:val="18"/>
              </w:rPr>
              <w:t>31.500</w:t>
            </w:r>
          </w:p>
        </w:tc>
        <w:tc>
          <w:tcPr>
            <w:tcW w:w="1115" w:type="dxa"/>
            <w:shd w:val="clear" w:color="auto" w:fill="F2F2F2"/>
          </w:tcPr>
          <w:p w:rsidR="007E2D45" w:rsidRDefault="002A272D">
            <w:pPr>
              <w:pStyle w:val="TableParagraph"/>
              <w:ind w:left="7"/>
              <w:rPr>
                <w:rFonts w:ascii="Calibri"/>
                <w:b/>
                <w:sz w:val="18"/>
              </w:rPr>
            </w:pPr>
            <w:r>
              <w:rPr>
                <w:rFonts w:ascii="Calibri"/>
                <w:b/>
                <w:spacing w:val="-2"/>
                <w:w w:val="105"/>
                <w:sz w:val="18"/>
              </w:rPr>
              <w:t>50.400</w:t>
            </w:r>
          </w:p>
        </w:tc>
        <w:tc>
          <w:tcPr>
            <w:tcW w:w="1197" w:type="dxa"/>
            <w:shd w:val="clear" w:color="auto" w:fill="F2F2F2"/>
          </w:tcPr>
          <w:p w:rsidR="007E2D45" w:rsidRDefault="002A272D">
            <w:pPr>
              <w:pStyle w:val="TableParagraph"/>
              <w:ind w:left="13"/>
              <w:rPr>
                <w:rFonts w:ascii="Calibri"/>
                <w:b/>
                <w:sz w:val="18"/>
              </w:rPr>
            </w:pPr>
            <w:r>
              <w:rPr>
                <w:rFonts w:ascii="Calibri"/>
                <w:b/>
                <w:spacing w:val="-2"/>
                <w:w w:val="105"/>
                <w:sz w:val="18"/>
              </w:rPr>
              <w:t>67.200</w:t>
            </w:r>
          </w:p>
        </w:tc>
      </w:tr>
      <w:tr w:rsidR="007E2D45">
        <w:trPr>
          <w:trHeight w:val="251"/>
        </w:trPr>
        <w:tc>
          <w:tcPr>
            <w:tcW w:w="2083" w:type="dxa"/>
          </w:tcPr>
          <w:p w:rsidR="007E2D45" w:rsidRDefault="002A272D">
            <w:pPr>
              <w:pStyle w:val="TableParagraph"/>
              <w:ind w:left="102"/>
              <w:jc w:val="left"/>
              <w:rPr>
                <w:rFonts w:ascii="Calibri"/>
                <w:b/>
                <w:sz w:val="18"/>
              </w:rPr>
            </w:pPr>
            <w:r>
              <w:rPr>
                <w:rFonts w:ascii="Calibri"/>
                <w:b/>
                <w:spacing w:val="-5"/>
                <w:w w:val="105"/>
                <w:sz w:val="18"/>
              </w:rPr>
              <w:t>CMV</w:t>
            </w:r>
          </w:p>
        </w:tc>
        <w:tc>
          <w:tcPr>
            <w:tcW w:w="1365" w:type="dxa"/>
          </w:tcPr>
          <w:p w:rsidR="007E2D45" w:rsidRDefault="002A272D">
            <w:pPr>
              <w:pStyle w:val="TableParagraph"/>
              <w:ind w:left="1"/>
              <w:rPr>
                <w:rFonts w:ascii="Calibri"/>
                <w:b/>
                <w:sz w:val="18"/>
              </w:rPr>
            </w:pPr>
            <w:r>
              <w:rPr>
                <w:rFonts w:ascii="Calibri"/>
                <w:b/>
                <w:spacing w:val="-5"/>
                <w:w w:val="105"/>
                <w:sz w:val="18"/>
              </w:rPr>
              <w:t>900</w:t>
            </w:r>
          </w:p>
        </w:tc>
        <w:tc>
          <w:tcPr>
            <w:tcW w:w="1115" w:type="dxa"/>
          </w:tcPr>
          <w:p w:rsidR="007E2D45" w:rsidRDefault="002A272D">
            <w:pPr>
              <w:pStyle w:val="TableParagraph"/>
              <w:ind w:left="2"/>
              <w:rPr>
                <w:rFonts w:ascii="Calibri"/>
                <w:b/>
                <w:sz w:val="18"/>
              </w:rPr>
            </w:pPr>
            <w:r>
              <w:rPr>
                <w:rFonts w:ascii="Calibri"/>
                <w:b/>
                <w:spacing w:val="-4"/>
                <w:w w:val="105"/>
                <w:sz w:val="18"/>
              </w:rPr>
              <w:t>1.800</w:t>
            </w:r>
          </w:p>
        </w:tc>
        <w:tc>
          <w:tcPr>
            <w:tcW w:w="1113" w:type="dxa"/>
          </w:tcPr>
          <w:p w:rsidR="007E2D45" w:rsidRDefault="002A272D">
            <w:pPr>
              <w:pStyle w:val="TableParagraph"/>
              <w:ind w:left="2"/>
              <w:rPr>
                <w:rFonts w:ascii="Calibri"/>
                <w:b/>
                <w:sz w:val="18"/>
              </w:rPr>
            </w:pPr>
            <w:r>
              <w:rPr>
                <w:rFonts w:ascii="Calibri"/>
                <w:b/>
                <w:spacing w:val="-4"/>
                <w:w w:val="105"/>
                <w:sz w:val="18"/>
              </w:rPr>
              <w:t>3.000</w:t>
            </w:r>
          </w:p>
        </w:tc>
        <w:tc>
          <w:tcPr>
            <w:tcW w:w="1115" w:type="dxa"/>
          </w:tcPr>
          <w:p w:rsidR="007E2D45" w:rsidRDefault="002A272D">
            <w:pPr>
              <w:pStyle w:val="TableParagraph"/>
              <w:ind w:left="1"/>
              <w:rPr>
                <w:rFonts w:ascii="Calibri"/>
                <w:b/>
                <w:sz w:val="18"/>
              </w:rPr>
            </w:pPr>
            <w:r>
              <w:rPr>
                <w:rFonts w:ascii="Calibri"/>
                <w:b/>
                <w:spacing w:val="-2"/>
                <w:w w:val="105"/>
                <w:sz w:val="18"/>
              </w:rPr>
              <w:t>4.500</w:t>
            </w:r>
          </w:p>
        </w:tc>
        <w:tc>
          <w:tcPr>
            <w:tcW w:w="1197" w:type="dxa"/>
          </w:tcPr>
          <w:p w:rsidR="007E2D45" w:rsidRDefault="002A272D">
            <w:pPr>
              <w:pStyle w:val="TableParagraph"/>
              <w:ind w:left="13" w:right="5"/>
              <w:rPr>
                <w:rFonts w:ascii="Calibri"/>
                <w:b/>
                <w:sz w:val="18"/>
              </w:rPr>
            </w:pPr>
            <w:r>
              <w:rPr>
                <w:rFonts w:ascii="Calibri"/>
                <w:b/>
                <w:spacing w:val="-4"/>
                <w:w w:val="105"/>
                <w:sz w:val="18"/>
              </w:rPr>
              <w:t>6.000</w:t>
            </w:r>
          </w:p>
        </w:tc>
      </w:tr>
      <w:tr w:rsidR="007E2D45">
        <w:trPr>
          <w:trHeight w:val="251"/>
        </w:trPr>
        <w:tc>
          <w:tcPr>
            <w:tcW w:w="2083" w:type="dxa"/>
            <w:shd w:val="clear" w:color="auto" w:fill="F2F2F2"/>
          </w:tcPr>
          <w:p w:rsidR="007E2D45" w:rsidRDefault="002A272D">
            <w:pPr>
              <w:pStyle w:val="TableParagraph"/>
              <w:ind w:left="102"/>
              <w:jc w:val="left"/>
              <w:rPr>
                <w:rFonts w:ascii="Calibri"/>
                <w:b/>
                <w:sz w:val="18"/>
              </w:rPr>
            </w:pPr>
            <w:r>
              <w:rPr>
                <w:rFonts w:ascii="Calibri"/>
                <w:b/>
                <w:sz w:val="18"/>
              </w:rPr>
              <w:t>Margen</w:t>
            </w:r>
            <w:r>
              <w:rPr>
                <w:rFonts w:ascii="Calibri"/>
                <w:b/>
                <w:spacing w:val="19"/>
                <w:sz w:val="18"/>
              </w:rPr>
              <w:t xml:space="preserve"> </w:t>
            </w:r>
            <w:r>
              <w:rPr>
                <w:rFonts w:ascii="Calibri"/>
                <w:b/>
                <w:spacing w:val="-2"/>
                <w:sz w:val="18"/>
              </w:rPr>
              <w:t>Bruto</w:t>
            </w:r>
          </w:p>
        </w:tc>
        <w:tc>
          <w:tcPr>
            <w:tcW w:w="1365" w:type="dxa"/>
            <w:shd w:val="clear" w:color="auto" w:fill="F2F2F2"/>
          </w:tcPr>
          <w:p w:rsidR="007E2D45" w:rsidRDefault="002A272D">
            <w:pPr>
              <w:pStyle w:val="TableParagraph"/>
              <w:ind w:left="4"/>
              <w:rPr>
                <w:rFonts w:ascii="Calibri"/>
                <w:b/>
                <w:sz w:val="18"/>
              </w:rPr>
            </w:pPr>
            <w:r>
              <w:rPr>
                <w:rFonts w:ascii="Calibri"/>
                <w:b/>
                <w:spacing w:val="-4"/>
                <w:w w:val="105"/>
                <w:sz w:val="18"/>
              </w:rPr>
              <w:t>5.663</w:t>
            </w:r>
          </w:p>
        </w:tc>
        <w:tc>
          <w:tcPr>
            <w:tcW w:w="1115" w:type="dxa"/>
            <w:shd w:val="clear" w:color="auto" w:fill="F2F2F2"/>
          </w:tcPr>
          <w:p w:rsidR="007E2D45" w:rsidRDefault="002A272D">
            <w:pPr>
              <w:pStyle w:val="TableParagraph"/>
              <w:ind w:left="3"/>
              <w:rPr>
                <w:rFonts w:ascii="Calibri"/>
                <w:b/>
                <w:sz w:val="18"/>
              </w:rPr>
            </w:pPr>
            <w:r>
              <w:rPr>
                <w:rFonts w:ascii="Calibri"/>
                <w:b/>
                <w:spacing w:val="-2"/>
                <w:w w:val="105"/>
                <w:sz w:val="18"/>
              </w:rPr>
              <w:t>17.100</w:t>
            </w:r>
          </w:p>
        </w:tc>
        <w:tc>
          <w:tcPr>
            <w:tcW w:w="1113" w:type="dxa"/>
            <w:shd w:val="clear" w:color="auto" w:fill="F2F2F2"/>
          </w:tcPr>
          <w:p w:rsidR="007E2D45" w:rsidRDefault="002A272D">
            <w:pPr>
              <w:pStyle w:val="TableParagraph"/>
              <w:ind w:left="5"/>
              <w:rPr>
                <w:rFonts w:ascii="Calibri"/>
                <w:b/>
                <w:sz w:val="18"/>
              </w:rPr>
            </w:pPr>
            <w:r>
              <w:rPr>
                <w:rFonts w:ascii="Calibri"/>
                <w:b/>
                <w:spacing w:val="-2"/>
                <w:w w:val="105"/>
                <w:sz w:val="18"/>
              </w:rPr>
              <w:t>28.500</w:t>
            </w:r>
          </w:p>
        </w:tc>
        <w:tc>
          <w:tcPr>
            <w:tcW w:w="1115" w:type="dxa"/>
            <w:shd w:val="clear" w:color="auto" w:fill="F2F2F2"/>
          </w:tcPr>
          <w:p w:rsidR="007E2D45" w:rsidRDefault="002A272D">
            <w:pPr>
              <w:pStyle w:val="TableParagraph"/>
              <w:ind w:left="7"/>
              <w:rPr>
                <w:rFonts w:ascii="Calibri"/>
                <w:b/>
                <w:sz w:val="18"/>
              </w:rPr>
            </w:pPr>
            <w:r>
              <w:rPr>
                <w:rFonts w:ascii="Calibri"/>
                <w:b/>
                <w:spacing w:val="-2"/>
                <w:w w:val="105"/>
                <w:sz w:val="18"/>
              </w:rPr>
              <w:t>45.900</w:t>
            </w:r>
          </w:p>
        </w:tc>
        <w:tc>
          <w:tcPr>
            <w:tcW w:w="1197" w:type="dxa"/>
            <w:shd w:val="clear" w:color="auto" w:fill="F2F2F2"/>
          </w:tcPr>
          <w:p w:rsidR="007E2D45" w:rsidRDefault="002A272D">
            <w:pPr>
              <w:pStyle w:val="TableParagraph"/>
              <w:ind w:left="13"/>
              <w:rPr>
                <w:rFonts w:ascii="Calibri"/>
                <w:b/>
                <w:sz w:val="18"/>
              </w:rPr>
            </w:pPr>
            <w:r>
              <w:rPr>
                <w:rFonts w:ascii="Calibri"/>
                <w:b/>
                <w:spacing w:val="-2"/>
                <w:w w:val="105"/>
                <w:sz w:val="18"/>
              </w:rPr>
              <w:t>61.200</w:t>
            </w:r>
          </w:p>
        </w:tc>
      </w:tr>
      <w:tr w:rsidR="007E2D45">
        <w:trPr>
          <w:trHeight w:val="252"/>
        </w:trPr>
        <w:tc>
          <w:tcPr>
            <w:tcW w:w="2083" w:type="dxa"/>
          </w:tcPr>
          <w:p w:rsidR="007E2D45" w:rsidRDefault="002A272D">
            <w:pPr>
              <w:pStyle w:val="TableParagraph"/>
              <w:ind w:left="102"/>
              <w:jc w:val="left"/>
              <w:rPr>
                <w:rFonts w:ascii="Calibri"/>
                <w:b/>
                <w:sz w:val="18"/>
              </w:rPr>
            </w:pPr>
            <w:r>
              <w:rPr>
                <w:rFonts w:ascii="Calibri"/>
                <w:b/>
                <w:w w:val="105"/>
                <w:sz w:val="18"/>
              </w:rPr>
              <w:t>Costos</w:t>
            </w:r>
            <w:r>
              <w:rPr>
                <w:rFonts w:ascii="Calibri"/>
                <w:b/>
                <w:spacing w:val="-8"/>
                <w:w w:val="105"/>
                <w:sz w:val="18"/>
              </w:rPr>
              <w:t xml:space="preserve"> </w:t>
            </w:r>
            <w:r>
              <w:rPr>
                <w:rFonts w:ascii="Calibri"/>
                <w:b/>
                <w:spacing w:val="-2"/>
                <w:w w:val="105"/>
                <w:sz w:val="18"/>
              </w:rPr>
              <w:t>Fijos</w:t>
            </w:r>
          </w:p>
        </w:tc>
        <w:tc>
          <w:tcPr>
            <w:tcW w:w="1365" w:type="dxa"/>
          </w:tcPr>
          <w:p w:rsidR="007E2D45" w:rsidRDefault="002A272D">
            <w:pPr>
              <w:pStyle w:val="TableParagraph"/>
              <w:ind w:left="1"/>
              <w:rPr>
                <w:rFonts w:ascii="Calibri"/>
                <w:b/>
                <w:sz w:val="18"/>
              </w:rPr>
            </w:pPr>
            <w:r>
              <w:rPr>
                <w:rFonts w:ascii="Calibri"/>
                <w:b/>
                <w:spacing w:val="-2"/>
                <w:w w:val="105"/>
                <w:sz w:val="18"/>
              </w:rPr>
              <w:t>16.080</w:t>
            </w:r>
          </w:p>
        </w:tc>
        <w:tc>
          <w:tcPr>
            <w:tcW w:w="1115" w:type="dxa"/>
          </w:tcPr>
          <w:p w:rsidR="007E2D45" w:rsidRDefault="002A272D">
            <w:pPr>
              <w:pStyle w:val="TableParagraph"/>
              <w:ind w:left="1"/>
              <w:rPr>
                <w:rFonts w:ascii="Calibri"/>
                <w:b/>
                <w:sz w:val="18"/>
              </w:rPr>
            </w:pPr>
            <w:r>
              <w:rPr>
                <w:rFonts w:ascii="Calibri"/>
                <w:b/>
                <w:spacing w:val="-2"/>
                <w:w w:val="105"/>
                <w:sz w:val="18"/>
              </w:rPr>
              <w:t>28.380</w:t>
            </w:r>
          </w:p>
        </w:tc>
        <w:tc>
          <w:tcPr>
            <w:tcW w:w="1113" w:type="dxa"/>
          </w:tcPr>
          <w:p w:rsidR="007E2D45" w:rsidRDefault="002A272D">
            <w:pPr>
              <w:pStyle w:val="TableParagraph"/>
              <w:ind w:left="3"/>
              <w:rPr>
                <w:rFonts w:ascii="Calibri"/>
                <w:b/>
                <w:sz w:val="18"/>
              </w:rPr>
            </w:pPr>
            <w:r>
              <w:rPr>
                <w:rFonts w:ascii="Calibri"/>
                <w:b/>
                <w:spacing w:val="-2"/>
                <w:w w:val="105"/>
                <w:sz w:val="18"/>
              </w:rPr>
              <w:t>41.580</w:t>
            </w:r>
          </w:p>
        </w:tc>
        <w:tc>
          <w:tcPr>
            <w:tcW w:w="1115" w:type="dxa"/>
          </w:tcPr>
          <w:p w:rsidR="007E2D45" w:rsidRDefault="002A272D">
            <w:pPr>
              <w:pStyle w:val="TableParagraph"/>
              <w:ind w:left="3"/>
              <w:rPr>
                <w:rFonts w:ascii="Calibri"/>
                <w:b/>
                <w:sz w:val="18"/>
              </w:rPr>
            </w:pPr>
            <w:r>
              <w:rPr>
                <w:rFonts w:ascii="Calibri"/>
                <w:b/>
                <w:spacing w:val="-2"/>
                <w:w w:val="105"/>
                <w:sz w:val="18"/>
              </w:rPr>
              <w:t>41.580</w:t>
            </w:r>
          </w:p>
        </w:tc>
        <w:tc>
          <w:tcPr>
            <w:tcW w:w="1197" w:type="dxa"/>
          </w:tcPr>
          <w:p w:rsidR="007E2D45" w:rsidRDefault="002A272D">
            <w:pPr>
              <w:pStyle w:val="TableParagraph"/>
              <w:ind w:left="13" w:right="3"/>
              <w:rPr>
                <w:rFonts w:ascii="Calibri"/>
                <w:b/>
                <w:sz w:val="18"/>
              </w:rPr>
            </w:pPr>
            <w:r>
              <w:rPr>
                <w:rFonts w:ascii="Calibri"/>
                <w:b/>
                <w:spacing w:val="-2"/>
                <w:w w:val="105"/>
                <w:sz w:val="18"/>
              </w:rPr>
              <w:t>48.780</w:t>
            </w:r>
          </w:p>
        </w:tc>
      </w:tr>
      <w:tr w:rsidR="007E2D45">
        <w:trPr>
          <w:trHeight w:val="251"/>
        </w:trPr>
        <w:tc>
          <w:tcPr>
            <w:tcW w:w="2083" w:type="dxa"/>
            <w:shd w:val="clear" w:color="auto" w:fill="F2F2F2"/>
          </w:tcPr>
          <w:p w:rsidR="007E2D45" w:rsidRDefault="002A272D">
            <w:pPr>
              <w:pStyle w:val="TableParagraph"/>
              <w:spacing w:before="7"/>
              <w:ind w:left="102"/>
              <w:jc w:val="left"/>
              <w:rPr>
                <w:rFonts w:ascii="Calibri"/>
                <w:b/>
                <w:sz w:val="18"/>
              </w:rPr>
            </w:pPr>
            <w:r>
              <w:rPr>
                <w:rFonts w:ascii="Calibri"/>
                <w:b/>
                <w:spacing w:val="-5"/>
                <w:w w:val="105"/>
                <w:sz w:val="18"/>
              </w:rPr>
              <w:t>D&amp;A</w:t>
            </w:r>
          </w:p>
        </w:tc>
        <w:tc>
          <w:tcPr>
            <w:tcW w:w="1365" w:type="dxa"/>
            <w:shd w:val="clear" w:color="auto" w:fill="F2F2F2"/>
          </w:tcPr>
          <w:p w:rsidR="007E2D45" w:rsidRDefault="002A272D">
            <w:pPr>
              <w:pStyle w:val="TableParagraph"/>
              <w:spacing w:before="7"/>
              <w:ind w:left="3"/>
              <w:rPr>
                <w:rFonts w:ascii="Calibri"/>
                <w:b/>
                <w:sz w:val="18"/>
              </w:rPr>
            </w:pPr>
            <w:r>
              <w:rPr>
                <w:rFonts w:ascii="Calibri"/>
                <w:b/>
                <w:spacing w:val="-5"/>
                <w:w w:val="105"/>
                <w:sz w:val="18"/>
              </w:rPr>
              <w:t>760</w:t>
            </w:r>
          </w:p>
        </w:tc>
        <w:tc>
          <w:tcPr>
            <w:tcW w:w="1115" w:type="dxa"/>
            <w:shd w:val="clear" w:color="auto" w:fill="F2F2F2"/>
          </w:tcPr>
          <w:p w:rsidR="007E2D45" w:rsidRDefault="002A272D">
            <w:pPr>
              <w:pStyle w:val="TableParagraph"/>
              <w:spacing w:before="7"/>
              <w:ind w:left="4"/>
              <w:rPr>
                <w:rFonts w:ascii="Calibri"/>
                <w:b/>
                <w:sz w:val="18"/>
              </w:rPr>
            </w:pPr>
            <w:r>
              <w:rPr>
                <w:rFonts w:ascii="Calibri"/>
                <w:b/>
                <w:spacing w:val="-5"/>
                <w:w w:val="105"/>
                <w:sz w:val="18"/>
              </w:rPr>
              <w:t>760</w:t>
            </w:r>
          </w:p>
        </w:tc>
        <w:tc>
          <w:tcPr>
            <w:tcW w:w="1113" w:type="dxa"/>
            <w:shd w:val="clear" w:color="auto" w:fill="F2F2F2"/>
          </w:tcPr>
          <w:p w:rsidR="007E2D45" w:rsidRDefault="002A272D">
            <w:pPr>
              <w:pStyle w:val="TableParagraph"/>
              <w:spacing w:before="7"/>
              <w:ind w:left="5"/>
              <w:rPr>
                <w:rFonts w:ascii="Calibri"/>
                <w:b/>
                <w:sz w:val="18"/>
              </w:rPr>
            </w:pPr>
            <w:r>
              <w:rPr>
                <w:rFonts w:ascii="Calibri"/>
                <w:b/>
                <w:spacing w:val="-5"/>
                <w:w w:val="105"/>
                <w:sz w:val="18"/>
              </w:rPr>
              <w:t>760</w:t>
            </w:r>
          </w:p>
        </w:tc>
        <w:tc>
          <w:tcPr>
            <w:tcW w:w="1115" w:type="dxa"/>
            <w:shd w:val="clear" w:color="auto" w:fill="F2F2F2"/>
          </w:tcPr>
          <w:p w:rsidR="007E2D45" w:rsidRDefault="002A272D">
            <w:pPr>
              <w:pStyle w:val="TableParagraph"/>
              <w:spacing w:before="7"/>
              <w:ind w:left="4"/>
              <w:rPr>
                <w:rFonts w:ascii="Calibri"/>
                <w:b/>
                <w:sz w:val="18"/>
              </w:rPr>
            </w:pPr>
            <w:r>
              <w:rPr>
                <w:rFonts w:ascii="Calibri"/>
                <w:b/>
                <w:spacing w:val="-5"/>
                <w:w w:val="105"/>
                <w:sz w:val="18"/>
              </w:rPr>
              <w:t>760</w:t>
            </w:r>
          </w:p>
        </w:tc>
        <w:tc>
          <w:tcPr>
            <w:tcW w:w="1197" w:type="dxa"/>
            <w:shd w:val="clear" w:color="auto" w:fill="F2F2F2"/>
          </w:tcPr>
          <w:p w:rsidR="007E2D45" w:rsidRDefault="002A272D">
            <w:pPr>
              <w:pStyle w:val="TableParagraph"/>
              <w:spacing w:before="7"/>
              <w:ind w:left="13"/>
              <w:rPr>
                <w:rFonts w:ascii="Calibri"/>
                <w:b/>
                <w:sz w:val="18"/>
              </w:rPr>
            </w:pPr>
            <w:r>
              <w:rPr>
                <w:rFonts w:ascii="Calibri"/>
                <w:b/>
                <w:spacing w:val="-5"/>
                <w:w w:val="105"/>
                <w:sz w:val="18"/>
              </w:rPr>
              <w:t>760</w:t>
            </w:r>
          </w:p>
        </w:tc>
      </w:tr>
      <w:tr w:rsidR="007E2D45">
        <w:trPr>
          <w:trHeight w:val="456"/>
        </w:trPr>
        <w:tc>
          <w:tcPr>
            <w:tcW w:w="2083" w:type="dxa"/>
          </w:tcPr>
          <w:p w:rsidR="007E2D45" w:rsidRDefault="002A272D">
            <w:pPr>
              <w:pStyle w:val="TableParagraph"/>
              <w:spacing w:before="0" w:line="220" w:lineRule="atLeast"/>
              <w:ind w:left="102"/>
              <w:jc w:val="left"/>
              <w:rPr>
                <w:rFonts w:ascii="Calibri"/>
                <w:b/>
                <w:sz w:val="18"/>
              </w:rPr>
            </w:pPr>
            <w:r>
              <w:rPr>
                <w:rFonts w:ascii="Calibri"/>
                <w:b/>
                <w:spacing w:val="-2"/>
                <w:w w:val="105"/>
                <w:sz w:val="18"/>
              </w:rPr>
              <w:t>EBIT/BAII/</w:t>
            </w:r>
            <w:r>
              <w:rPr>
                <w:rFonts w:ascii="Calibri"/>
                <w:b/>
                <w:spacing w:val="-9"/>
                <w:w w:val="105"/>
                <w:sz w:val="18"/>
              </w:rPr>
              <w:t xml:space="preserve"> </w:t>
            </w:r>
            <w:r>
              <w:rPr>
                <w:rFonts w:ascii="Calibri"/>
                <w:b/>
                <w:spacing w:val="-2"/>
                <w:w w:val="105"/>
                <w:sz w:val="18"/>
              </w:rPr>
              <w:t>Benf. Operativo</w:t>
            </w:r>
          </w:p>
        </w:tc>
        <w:tc>
          <w:tcPr>
            <w:tcW w:w="1365" w:type="dxa"/>
          </w:tcPr>
          <w:p w:rsidR="007E2D45" w:rsidRDefault="002A272D">
            <w:pPr>
              <w:pStyle w:val="TableParagraph"/>
              <w:spacing w:before="9"/>
              <w:ind w:left="4"/>
              <w:rPr>
                <w:rFonts w:ascii="Calibri"/>
                <w:b/>
                <w:sz w:val="18"/>
              </w:rPr>
            </w:pPr>
            <w:r>
              <w:rPr>
                <w:rFonts w:ascii="Calibri"/>
                <w:b/>
                <w:w w:val="105"/>
                <w:sz w:val="18"/>
              </w:rPr>
              <w:t>-</w:t>
            </w:r>
            <w:r>
              <w:rPr>
                <w:rFonts w:ascii="Calibri"/>
                <w:b/>
                <w:spacing w:val="37"/>
                <w:w w:val="105"/>
                <w:sz w:val="18"/>
              </w:rPr>
              <w:t xml:space="preserve"> </w:t>
            </w:r>
            <w:r>
              <w:rPr>
                <w:rFonts w:ascii="Calibri"/>
                <w:b/>
                <w:spacing w:val="-2"/>
                <w:w w:val="105"/>
                <w:sz w:val="18"/>
              </w:rPr>
              <w:t>11.178</w:t>
            </w:r>
          </w:p>
        </w:tc>
        <w:tc>
          <w:tcPr>
            <w:tcW w:w="1115" w:type="dxa"/>
          </w:tcPr>
          <w:p w:rsidR="007E2D45" w:rsidRDefault="002A272D">
            <w:pPr>
              <w:pStyle w:val="TableParagraph"/>
              <w:spacing w:before="9"/>
              <w:ind w:left="4"/>
              <w:rPr>
                <w:rFonts w:ascii="Calibri"/>
                <w:b/>
                <w:sz w:val="18"/>
              </w:rPr>
            </w:pPr>
            <w:r>
              <w:rPr>
                <w:rFonts w:ascii="Calibri"/>
                <w:b/>
                <w:w w:val="105"/>
                <w:sz w:val="18"/>
              </w:rPr>
              <w:t xml:space="preserve">- </w:t>
            </w:r>
            <w:r>
              <w:rPr>
                <w:rFonts w:ascii="Calibri"/>
                <w:b/>
                <w:spacing w:val="-2"/>
                <w:w w:val="105"/>
                <w:sz w:val="18"/>
              </w:rPr>
              <w:t>12.040</w:t>
            </w:r>
          </w:p>
        </w:tc>
        <w:tc>
          <w:tcPr>
            <w:tcW w:w="1113" w:type="dxa"/>
          </w:tcPr>
          <w:p w:rsidR="007E2D45" w:rsidRDefault="002A272D">
            <w:pPr>
              <w:pStyle w:val="TableParagraph"/>
              <w:spacing w:before="9"/>
              <w:ind w:left="4"/>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13.840</w:t>
            </w:r>
          </w:p>
        </w:tc>
        <w:tc>
          <w:tcPr>
            <w:tcW w:w="1115" w:type="dxa"/>
          </w:tcPr>
          <w:p w:rsidR="007E2D45" w:rsidRDefault="002A272D">
            <w:pPr>
              <w:pStyle w:val="TableParagraph"/>
              <w:spacing w:before="9"/>
              <w:ind w:left="1"/>
              <w:rPr>
                <w:rFonts w:ascii="Calibri"/>
                <w:b/>
                <w:sz w:val="18"/>
              </w:rPr>
            </w:pPr>
            <w:r>
              <w:rPr>
                <w:rFonts w:ascii="Calibri"/>
                <w:b/>
                <w:spacing w:val="-2"/>
                <w:w w:val="105"/>
                <w:sz w:val="18"/>
              </w:rPr>
              <w:t>3.560</w:t>
            </w:r>
          </w:p>
        </w:tc>
        <w:tc>
          <w:tcPr>
            <w:tcW w:w="1197" w:type="dxa"/>
          </w:tcPr>
          <w:p w:rsidR="007E2D45" w:rsidRDefault="002A272D">
            <w:pPr>
              <w:pStyle w:val="TableParagraph"/>
              <w:spacing w:before="9"/>
              <w:ind w:left="13" w:right="4"/>
              <w:rPr>
                <w:rFonts w:ascii="Calibri"/>
                <w:b/>
                <w:sz w:val="18"/>
              </w:rPr>
            </w:pPr>
            <w:r>
              <w:rPr>
                <w:rFonts w:ascii="Calibri"/>
                <w:b/>
                <w:spacing w:val="-2"/>
                <w:w w:val="105"/>
                <w:sz w:val="18"/>
              </w:rPr>
              <w:t>11.660</w:t>
            </w:r>
          </w:p>
        </w:tc>
      </w:tr>
      <w:tr w:rsidR="007E2D45">
        <w:trPr>
          <w:trHeight w:val="251"/>
        </w:trPr>
        <w:tc>
          <w:tcPr>
            <w:tcW w:w="2083" w:type="dxa"/>
            <w:shd w:val="clear" w:color="auto" w:fill="F2F2F2"/>
          </w:tcPr>
          <w:p w:rsidR="007E2D45" w:rsidRDefault="002A272D">
            <w:pPr>
              <w:pStyle w:val="TableParagraph"/>
              <w:ind w:left="102"/>
              <w:jc w:val="left"/>
              <w:rPr>
                <w:rFonts w:ascii="Calibri"/>
                <w:b/>
                <w:sz w:val="18"/>
              </w:rPr>
            </w:pPr>
            <w:r>
              <w:rPr>
                <w:rFonts w:ascii="Calibri"/>
                <w:b/>
                <w:spacing w:val="-2"/>
                <w:w w:val="105"/>
                <w:sz w:val="18"/>
              </w:rPr>
              <w:t>Intereses</w:t>
            </w:r>
          </w:p>
        </w:tc>
        <w:tc>
          <w:tcPr>
            <w:tcW w:w="1365" w:type="dxa"/>
            <w:shd w:val="clear" w:color="auto" w:fill="F2F2F2"/>
          </w:tcPr>
          <w:p w:rsidR="007E2D45" w:rsidRDefault="007E2D45">
            <w:pPr>
              <w:pStyle w:val="TableParagraph"/>
              <w:spacing w:before="0"/>
              <w:jc w:val="left"/>
              <w:rPr>
                <w:sz w:val="18"/>
              </w:rPr>
            </w:pPr>
          </w:p>
        </w:tc>
        <w:tc>
          <w:tcPr>
            <w:tcW w:w="1115" w:type="dxa"/>
            <w:shd w:val="clear" w:color="auto" w:fill="F2F2F2"/>
          </w:tcPr>
          <w:p w:rsidR="007E2D45" w:rsidRDefault="007E2D45">
            <w:pPr>
              <w:pStyle w:val="TableParagraph"/>
              <w:spacing w:before="0"/>
              <w:jc w:val="left"/>
              <w:rPr>
                <w:sz w:val="18"/>
              </w:rPr>
            </w:pPr>
          </w:p>
        </w:tc>
        <w:tc>
          <w:tcPr>
            <w:tcW w:w="1113" w:type="dxa"/>
            <w:shd w:val="clear" w:color="auto" w:fill="F2F2F2"/>
          </w:tcPr>
          <w:p w:rsidR="007E2D45" w:rsidRDefault="007E2D45">
            <w:pPr>
              <w:pStyle w:val="TableParagraph"/>
              <w:spacing w:before="0"/>
              <w:jc w:val="left"/>
              <w:rPr>
                <w:sz w:val="18"/>
              </w:rPr>
            </w:pPr>
          </w:p>
        </w:tc>
        <w:tc>
          <w:tcPr>
            <w:tcW w:w="1115" w:type="dxa"/>
            <w:shd w:val="clear" w:color="auto" w:fill="F2F2F2"/>
          </w:tcPr>
          <w:p w:rsidR="007E2D45" w:rsidRDefault="007E2D45">
            <w:pPr>
              <w:pStyle w:val="TableParagraph"/>
              <w:spacing w:before="0"/>
              <w:jc w:val="left"/>
              <w:rPr>
                <w:sz w:val="18"/>
              </w:rPr>
            </w:pPr>
          </w:p>
        </w:tc>
        <w:tc>
          <w:tcPr>
            <w:tcW w:w="1197" w:type="dxa"/>
            <w:shd w:val="clear" w:color="auto" w:fill="F2F2F2"/>
          </w:tcPr>
          <w:p w:rsidR="007E2D45" w:rsidRDefault="007E2D45">
            <w:pPr>
              <w:pStyle w:val="TableParagraph"/>
              <w:spacing w:before="0"/>
              <w:jc w:val="left"/>
              <w:rPr>
                <w:sz w:val="18"/>
              </w:rPr>
            </w:pPr>
          </w:p>
        </w:tc>
      </w:tr>
      <w:tr w:rsidR="007E2D45">
        <w:trPr>
          <w:trHeight w:val="251"/>
        </w:trPr>
        <w:tc>
          <w:tcPr>
            <w:tcW w:w="2083" w:type="dxa"/>
          </w:tcPr>
          <w:p w:rsidR="007E2D45" w:rsidRDefault="002A272D">
            <w:pPr>
              <w:pStyle w:val="TableParagraph"/>
              <w:ind w:left="102"/>
              <w:jc w:val="left"/>
              <w:rPr>
                <w:rFonts w:ascii="Calibri"/>
                <w:b/>
                <w:sz w:val="18"/>
              </w:rPr>
            </w:pPr>
            <w:r>
              <w:rPr>
                <w:rFonts w:ascii="Calibri"/>
                <w:b/>
                <w:spacing w:val="-2"/>
                <w:w w:val="105"/>
                <w:sz w:val="18"/>
              </w:rPr>
              <w:t>EBT/BAI</w:t>
            </w:r>
          </w:p>
        </w:tc>
        <w:tc>
          <w:tcPr>
            <w:tcW w:w="1365" w:type="dxa"/>
          </w:tcPr>
          <w:p w:rsidR="007E2D45" w:rsidRDefault="002A272D">
            <w:pPr>
              <w:pStyle w:val="TableParagraph"/>
              <w:ind w:left="3"/>
              <w:rPr>
                <w:rFonts w:ascii="Calibri"/>
                <w:b/>
                <w:sz w:val="18"/>
              </w:rPr>
            </w:pPr>
            <w:r>
              <w:rPr>
                <w:rFonts w:ascii="Calibri"/>
                <w:b/>
                <w:w w:val="105"/>
                <w:sz w:val="18"/>
              </w:rPr>
              <w:t>-</w:t>
            </w:r>
            <w:r>
              <w:rPr>
                <w:rFonts w:ascii="Calibri"/>
                <w:b/>
                <w:spacing w:val="37"/>
                <w:w w:val="105"/>
                <w:sz w:val="18"/>
              </w:rPr>
              <w:t xml:space="preserve"> </w:t>
            </w:r>
            <w:r>
              <w:rPr>
                <w:rFonts w:ascii="Calibri"/>
                <w:b/>
                <w:spacing w:val="-2"/>
                <w:w w:val="105"/>
                <w:sz w:val="18"/>
              </w:rPr>
              <w:t>11.178</w:t>
            </w:r>
          </w:p>
        </w:tc>
        <w:tc>
          <w:tcPr>
            <w:tcW w:w="1115" w:type="dxa"/>
          </w:tcPr>
          <w:p w:rsidR="007E2D45" w:rsidRDefault="002A272D">
            <w:pPr>
              <w:pStyle w:val="TableParagraph"/>
              <w:ind w:left="2"/>
              <w:rPr>
                <w:rFonts w:ascii="Calibri"/>
                <w:b/>
                <w:sz w:val="18"/>
              </w:rPr>
            </w:pPr>
            <w:r>
              <w:rPr>
                <w:rFonts w:ascii="Calibri"/>
                <w:b/>
                <w:w w:val="105"/>
                <w:sz w:val="18"/>
              </w:rPr>
              <w:t xml:space="preserve">- </w:t>
            </w:r>
            <w:r>
              <w:rPr>
                <w:rFonts w:ascii="Calibri"/>
                <w:b/>
                <w:spacing w:val="-2"/>
                <w:w w:val="105"/>
                <w:sz w:val="18"/>
              </w:rPr>
              <w:t>12.040</w:t>
            </w:r>
          </w:p>
        </w:tc>
        <w:tc>
          <w:tcPr>
            <w:tcW w:w="1113" w:type="dxa"/>
          </w:tcPr>
          <w:p w:rsidR="007E2D45" w:rsidRDefault="002A272D">
            <w:pPr>
              <w:pStyle w:val="TableParagraph"/>
              <w:ind w:left="3"/>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13.840</w:t>
            </w:r>
          </w:p>
        </w:tc>
        <w:tc>
          <w:tcPr>
            <w:tcW w:w="1115" w:type="dxa"/>
          </w:tcPr>
          <w:p w:rsidR="007E2D45" w:rsidRDefault="002A272D">
            <w:pPr>
              <w:pStyle w:val="TableParagraph"/>
              <w:rPr>
                <w:rFonts w:ascii="Calibri"/>
                <w:b/>
                <w:sz w:val="18"/>
              </w:rPr>
            </w:pPr>
            <w:r>
              <w:rPr>
                <w:rFonts w:ascii="Calibri"/>
                <w:b/>
                <w:spacing w:val="-2"/>
                <w:w w:val="105"/>
                <w:sz w:val="18"/>
              </w:rPr>
              <w:t>3.560</w:t>
            </w:r>
          </w:p>
        </w:tc>
        <w:tc>
          <w:tcPr>
            <w:tcW w:w="1197" w:type="dxa"/>
          </w:tcPr>
          <w:p w:rsidR="007E2D45" w:rsidRDefault="002A272D">
            <w:pPr>
              <w:pStyle w:val="TableParagraph"/>
              <w:ind w:left="13" w:right="6"/>
              <w:rPr>
                <w:rFonts w:ascii="Calibri"/>
                <w:b/>
                <w:sz w:val="18"/>
              </w:rPr>
            </w:pPr>
            <w:r>
              <w:rPr>
                <w:rFonts w:ascii="Calibri"/>
                <w:b/>
                <w:spacing w:val="-2"/>
                <w:w w:val="105"/>
                <w:sz w:val="18"/>
              </w:rPr>
              <w:t>11.660</w:t>
            </w:r>
          </w:p>
        </w:tc>
      </w:tr>
      <w:tr w:rsidR="007E2D45">
        <w:trPr>
          <w:trHeight w:val="251"/>
        </w:trPr>
        <w:tc>
          <w:tcPr>
            <w:tcW w:w="2083" w:type="dxa"/>
            <w:shd w:val="clear" w:color="auto" w:fill="F2F2F2"/>
          </w:tcPr>
          <w:p w:rsidR="007E2D45" w:rsidRDefault="002A272D">
            <w:pPr>
              <w:pStyle w:val="TableParagraph"/>
              <w:ind w:left="102"/>
              <w:jc w:val="left"/>
              <w:rPr>
                <w:rFonts w:ascii="Calibri"/>
                <w:b/>
                <w:sz w:val="18"/>
              </w:rPr>
            </w:pPr>
            <w:r>
              <w:rPr>
                <w:rFonts w:ascii="Calibri"/>
                <w:b/>
                <w:spacing w:val="-2"/>
                <w:w w:val="105"/>
                <w:sz w:val="18"/>
              </w:rPr>
              <w:t>Impuestos</w:t>
            </w:r>
          </w:p>
        </w:tc>
        <w:tc>
          <w:tcPr>
            <w:tcW w:w="1365" w:type="dxa"/>
            <w:shd w:val="clear" w:color="auto" w:fill="F2F2F2"/>
          </w:tcPr>
          <w:p w:rsidR="007E2D45" w:rsidRDefault="002A272D">
            <w:pPr>
              <w:pStyle w:val="TableParagraph"/>
              <w:ind w:left="7"/>
              <w:rPr>
                <w:rFonts w:ascii="Calibri"/>
                <w:b/>
                <w:sz w:val="18"/>
              </w:rPr>
            </w:pPr>
            <w:r>
              <w:rPr>
                <w:rFonts w:ascii="Calibri"/>
                <w:b/>
                <w:w w:val="105"/>
                <w:sz w:val="18"/>
              </w:rPr>
              <w:t>-</w:t>
            </w:r>
          </w:p>
        </w:tc>
        <w:tc>
          <w:tcPr>
            <w:tcW w:w="1115" w:type="dxa"/>
            <w:shd w:val="clear" w:color="auto" w:fill="F2F2F2"/>
          </w:tcPr>
          <w:p w:rsidR="007E2D45" w:rsidRDefault="002A272D">
            <w:pPr>
              <w:pStyle w:val="TableParagraph"/>
              <w:ind w:left="9"/>
              <w:rPr>
                <w:rFonts w:ascii="Calibri"/>
                <w:b/>
                <w:sz w:val="18"/>
              </w:rPr>
            </w:pPr>
            <w:r>
              <w:rPr>
                <w:rFonts w:ascii="Calibri"/>
                <w:b/>
                <w:w w:val="105"/>
                <w:sz w:val="18"/>
              </w:rPr>
              <w:t>-</w:t>
            </w:r>
          </w:p>
        </w:tc>
        <w:tc>
          <w:tcPr>
            <w:tcW w:w="1113" w:type="dxa"/>
            <w:shd w:val="clear" w:color="auto" w:fill="F2F2F2"/>
          </w:tcPr>
          <w:p w:rsidR="007E2D45" w:rsidRDefault="002A272D">
            <w:pPr>
              <w:pStyle w:val="TableParagraph"/>
              <w:ind w:left="8"/>
              <w:rPr>
                <w:rFonts w:ascii="Calibri"/>
                <w:b/>
                <w:sz w:val="18"/>
              </w:rPr>
            </w:pPr>
            <w:r>
              <w:rPr>
                <w:rFonts w:ascii="Calibri"/>
                <w:b/>
                <w:w w:val="105"/>
                <w:sz w:val="18"/>
              </w:rPr>
              <w:t>-</w:t>
            </w:r>
          </w:p>
        </w:tc>
        <w:tc>
          <w:tcPr>
            <w:tcW w:w="1115" w:type="dxa"/>
            <w:shd w:val="clear" w:color="auto" w:fill="F2F2F2"/>
          </w:tcPr>
          <w:p w:rsidR="007E2D45" w:rsidRDefault="002A272D">
            <w:pPr>
              <w:pStyle w:val="TableParagraph"/>
              <w:ind w:left="4"/>
              <w:rPr>
                <w:rFonts w:ascii="Calibri"/>
                <w:b/>
                <w:sz w:val="18"/>
              </w:rPr>
            </w:pPr>
            <w:r>
              <w:rPr>
                <w:rFonts w:ascii="Calibri"/>
                <w:b/>
                <w:spacing w:val="-4"/>
                <w:w w:val="105"/>
                <w:sz w:val="18"/>
              </w:rPr>
              <w:t>1.068</w:t>
            </w:r>
          </w:p>
        </w:tc>
        <w:tc>
          <w:tcPr>
            <w:tcW w:w="1197" w:type="dxa"/>
            <w:shd w:val="clear" w:color="auto" w:fill="F2F2F2"/>
          </w:tcPr>
          <w:p w:rsidR="007E2D45" w:rsidRDefault="002A272D">
            <w:pPr>
              <w:pStyle w:val="TableParagraph"/>
              <w:ind w:left="13" w:right="1"/>
              <w:rPr>
                <w:rFonts w:ascii="Calibri"/>
                <w:b/>
                <w:sz w:val="18"/>
              </w:rPr>
            </w:pPr>
            <w:r>
              <w:rPr>
                <w:rFonts w:ascii="Calibri"/>
                <w:b/>
                <w:spacing w:val="-2"/>
                <w:w w:val="105"/>
                <w:sz w:val="18"/>
              </w:rPr>
              <w:t>3.498</w:t>
            </w:r>
          </w:p>
        </w:tc>
      </w:tr>
      <w:tr w:rsidR="007E2D45">
        <w:trPr>
          <w:trHeight w:val="460"/>
        </w:trPr>
        <w:tc>
          <w:tcPr>
            <w:tcW w:w="2083" w:type="dxa"/>
          </w:tcPr>
          <w:p w:rsidR="007E2D45" w:rsidRDefault="002A272D">
            <w:pPr>
              <w:pStyle w:val="TableParagraph"/>
              <w:ind w:left="102"/>
              <w:jc w:val="left"/>
              <w:rPr>
                <w:rFonts w:ascii="Calibri"/>
                <w:b/>
                <w:i/>
                <w:sz w:val="18"/>
              </w:rPr>
            </w:pPr>
            <w:r>
              <w:rPr>
                <w:rFonts w:ascii="Calibri"/>
                <w:b/>
                <w:i/>
                <w:sz w:val="18"/>
              </w:rPr>
              <w:t>Utilidad</w:t>
            </w:r>
            <w:r>
              <w:rPr>
                <w:rFonts w:ascii="Calibri"/>
                <w:b/>
                <w:i/>
                <w:spacing w:val="15"/>
                <w:sz w:val="18"/>
              </w:rPr>
              <w:t xml:space="preserve"> </w:t>
            </w:r>
            <w:r>
              <w:rPr>
                <w:rFonts w:ascii="Calibri"/>
                <w:b/>
                <w:i/>
                <w:sz w:val="18"/>
              </w:rPr>
              <w:t>neta/</w:t>
            </w:r>
            <w:r>
              <w:rPr>
                <w:rFonts w:ascii="Calibri"/>
                <w:b/>
                <w:i/>
                <w:spacing w:val="17"/>
                <w:sz w:val="18"/>
              </w:rPr>
              <w:t xml:space="preserve"> </w:t>
            </w:r>
            <w:r>
              <w:rPr>
                <w:rFonts w:ascii="Calibri"/>
                <w:b/>
                <w:i/>
                <w:spacing w:val="-5"/>
                <w:sz w:val="18"/>
              </w:rPr>
              <w:t>Net</w:t>
            </w:r>
          </w:p>
          <w:p w:rsidR="007E2D45" w:rsidRDefault="002A272D">
            <w:pPr>
              <w:pStyle w:val="TableParagraph"/>
              <w:spacing w:before="11" w:line="202" w:lineRule="exact"/>
              <w:ind w:left="102"/>
              <w:jc w:val="left"/>
              <w:rPr>
                <w:rFonts w:ascii="Calibri"/>
                <w:b/>
                <w:i/>
                <w:sz w:val="18"/>
              </w:rPr>
            </w:pPr>
            <w:r>
              <w:rPr>
                <w:rFonts w:ascii="Calibri"/>
                <w:b/>
                <w:i/>
                <w:spacing w:val="-2"/>
                <w:w w:val="105"/>
                <w:sz w:val="18"/>
              </w:rPr>
              <w:t>Profit</w:t>
            </w:r>
          </w:p>
        </w:tc>
        <w:tc>
          <w:tcPr>
            <w:tcW w:w="1365" w:type="dxa"/>
          </w:tcPr>
          <w:p w:rsidR="007E2D45" w:rsidRDefault="002A272D">
            <w:pPr>
              <w:pStyle w:val="TableParagraph"/>
              <w:ind w:left="4"/>
              <w:rPr>
                <w:rFonts w:ascii="Calibri"/>
                <w:b/>
                <w:sz w:val="18"/>
              </w:rPr>
            </w:pPr>
            <w:r>
              <w:rPr>
                <w:rFonts w:ascii="Calibri"/>
                <w:b/>
                <w:w w:val="105"/>
                <w:sz w:val="18"/>
              </w:rPr>
              <w:t>-</w:t>
            </w:r>
            <w:r>
              <w:rPr>
                <w:rFonts w:ascii="Calibri"/>
                <w:b/>
                <w:spacing w:val="-3"/>
                <w:w w:val="105"/>
                <w:sz w:val="18"/>
              </w:rPr>
              <w:t xml:space="preserve"> </w:t>
            </w:r>
            <w:r>
              <w:rPr>
                <w:rFonts w:ascii="Calibri"/>
                <w:b/>
                <w:spacing w:val="-2"/>
                <w:w w:val="105"/>
                <w:sz w:val="18"/>
              </w:rPr>
              <w:t>11.178</w:t>
            </w:r>
          </w:p>
        </w:tc>
        <w:tc>
          <w:tcPr>
            <w:tcW w:w="1115" w:type="dxa"/>
          </w:tcPr>
          <w:p w:rsidR="007E2D45" w:rsidRDefault="002A272D">
            <w:pPr>
              <w:pStyle w:val="TableParagraph"/>
              <w:ind w:left="4"/>
              <w:rPr>
                <w:rFonts w:ascii="Calibri"/>
                <w:b/>
                <w:sz w:val="18"/>
              </w:rPr>
            </w:pPr>
            <w:r>
              <w:rPr>
                <w:rFonts w:ascii="Calibri"/>
                <w:b/>
                <w:w w:val="105"/>
                <w:sz w:val="18"/>
              </w:rPr>
              <w:t xml:space="preserve">- </w:t>
            </w:r>
            <w:r>
              <w:rPr>
                <w:rFonts w:ascii="Calibri"/>
                <w:b/>
                <w:spacing w:val="-2"/>
                <w:w w:val="105"/>
                <w:sz w:val="18"/>
              </w:rPr>
              <w:t>12.040</w:t>
            </w:r>
          </w:p>
        </w:tc>
        <w:tc>
          <w:tcPr>
            <w:tcW w:w="1113" w:type="dxa"/>
          </w:tcPr>
          <w:p w:rsidR="007E2D45" w:rsidRDefault="002A272D">
            <w:pPr>
              <w:pStyle w:val="TableParagraph"/>
              <w:ind w:left="5"/>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13.840</w:t>
            </w:r>
          </w:p>
        </w:tc>
        <w:tc>
          <w:tcPr>
            <w:tcW w:w="1115" w:type="dxa"/>
          </w:tcPr>
          <w:p w:rsidR="007E2D45" w:rsidRDefault="002A272D">
            <w:pPr>
              <w:pStyle w:val="TableParagraph"/>
              <w:ind w:left="2"/>
              <w:rPr>
                <w:rFonts w:ascii="Calibri"/>
                <w:b/>
                <w:sz w:val="18"/>
              </w:rPr>
            </w:pPr>
            <w:r>
              <w:rPr>
                <w:rFonts w:ascii="Calibri"/>
                <w:b/>
                <w:spacing w:val="-2"/>
                <w:w w:val="105"/>
                <w:sz w:val="18"/>
              </w:rPr>
              <w:t>2.492</w:t>
            </w:r>
          </w:p>
        </w:tc>
        <w:tc>
          <w:tcPr>
            <w:tcW w:w="1197" w:type="dxa"/>
          </w:tcPr>
          <w:p w:rsidR="007E2D45" w:rsidRDefault="002A272D">
            <w:pPr>
              <w:pStyle w:val="TableParagraph"/>
              <w:ind w:left="13" w:right="4"/>
              <w:rPr>
                <w:rFonts w:ascii="Calibri"/>
                <w:b/>
                <w:sz w:val="18"/>
              </w:rPr>
            </w:pPr>
            <w:r>
              <w:rPr>
                <w:rFonts w:ascii="Calibri"/>
                <w:b/>
                <w:spacing w:val="-4"/>
                <w:w w:val="105"/>
                <w:sz w:val="18"/>
              </w:rPr>
              <w:t>8.162</w:t>
            </w:r>
          </w:p>
        </w:tc>
      </w:tr>
    </w:tbl>
    <w:p w:rsidR="007E2D45" w:rsidRDefault="007E2D45">
      <w:pPr>
        <w:pStyle w:val="Textoindependiente"/>
        <w:rPr>
          <w:b/>
        </w:rPr>
      </w:pPr>
    </w:p>
    <w:p w:rsidR="007E2D45" w:rsidRDefault="007E2D45">
      <w:pPr>
        <w:pStyle w:val="Textoindependiente"/>
        <w:rPr>
          <w:b/>
        </w:rPr>
      </w:pPr>
    </w:p>
    <w:p w:rsidR="007E2D45" w:rsidRDefault="007E2D45">
      <w:pPr>
        <w:pStyle w:val="Textoindependiente"/>
        <w:spacing w:before="29"/>
        <w:rPr>
          <w:b/>
        </w:rPr>
      </w:pPr>
    </w:p>
    <w:p w:rsidR="007E2D45" w:rsidRDefault="002A272D">
      <w:pPr>
        <w:pStyle w:val="Ttulo3"/>
      </w:pPr>
      <w:r>
        <w:t>Observaciones</w:t>
      </w:r>
      <w:r>
        <w:rPr>
          <w:spacing w:val="20"/>
        </w:rPr>
        <w:t xml:space="preserve"> </w:t>
      </w:r>
      <w:r>
        <w:t>más</w:t>
      </w:r>
      <w:r>
        <w:rPr>
          <w:spacing w:val="15"/>
        </w:rPr>
        <w:t xml:space="preserve"> </w:t>
      </w:r>
      <w:r>
        <w:rPr>
          <w:spacing w:val="-2"/>
        </w:rPr>
        <w:t>relevantes:</w:t>
      </w:r>
    </w:p>
    <w:p w:rsidR="007E2D45" w:rsidRDefault="002A272D">
      <w:pPr>
        <w:pStyle w:val="Prrafodelista"/>
        <w:numPr>
          <w:ilvl w:val="1"/>
          <w:numId w:val="8"/>
        </w:numPr>
        <w:tabs>
          <w:tab w:val="left" w:pos="993"/>
        </w:tabs>
        <w:spacing w:before="136" w:line="372" w:lineRule="auto"/>
        <w:ind w:right="1172"/>
        <w:rPr>
          <w:sz w:val="18"/>
        </w:rPr>
      </w:pPr>
      <w:r>
        <w:t>El negocio muestra pérdidas durante los primeros tres años (3,6 años), debido a</w:t>
      </w:r>
      <w:r>
        <w:rPr>
          <w:spacing w:val="40"/>
        </w:rPr>
        <w:t xml:space="preserve"> </w:t>
      </w:r>
      <w:r>
        <w:t>la baja comisión típica del sector y a una estructura fija relativamente elevada.</w:t>
      </w:r>
    </w:p>
    <w:p w:rsidR="007E2D45" w:rsidRDefault="002A272D">
      <w:pPr>
        <w:pStyle w:val="Prrafodelista"/>
        <w:numPr>
          <w:ilvl w:val="1"/>
          <w:numId w:val="8"/>
        </w:numPr>
        <w:tabs>
          <w:tab w:val="left" w:pos="993"/>
        </w:tabs>
        <w:spacing w:line="372" w:lineRule="auto"/>
        <w:ind w:right="1176"/>
        <w:rPr>
          <w:sz w:val="18"/>
        </w:rPr>
      </w:pPr>
      <w:r>
        <w:t>Esto</w:t>
      </w:r>
      <w:r>
        <w:rPr>
          <w:spacing w:val="40"/>
        </w:rPr>
        <w:t xml:space="preserve"> </w:t>
      </w:r>
      <w:r>
        <w:t>coincide</w:t>
      </w:r>
      <w:r>
        <w:rPr>
          <w:spacing w:val="40"/>
        </w:rPr>
        <w:t xml:space="preserve"> </w:t>
      </w:r>
      <w:r>
        <w:t>con</w:t>
      </w:r>
      <w:r>
        <w:rPr>
          <w:spacing w:val="40"/>
        </w:rPr>
        <w:t xml:space="preserve"> </w:t>
      </w:r>
      <w:r>
        <w:t>la</w:t>
      </w:r>
      <w:r>
        <w:rPr>
          <w:spacing w:val="40"/>
        </w:rPr>
        <w:t xml:space="preserve"> </w:t>
      </w:r>
      <w:r>
        <w:t>naturaleza</w:t>
      </w:r>
      <w:r>
        <w:rPr>
          <w:spacing w:val="40"/>
        </w:rPr>
        <w:t xml:space="preserve"> </w:t>
      </w:r>
      <w:r>
        <w:t>del</w:t>
      </w:r>
      <w:r>
        <w:rPr>
          <w:spacing w:val="40"/>
        </w:rPr>
        <w:t xml:space="preserve"> </w:t>
      </w:r>
      <w:r>
        <w:t>sector,</w:t>
      </w:r>
      <w:r>
        <w:rPr>
          <w:spacing w:val="40"/>
        </w:rPr>
        <w:t xml:space="preserve"> </w:t>
      </w:r>
      <w:r>
        <w:t>los</w:t>
      </w:r>
      <w:r>
        <w:rPr>
          <w:spacing w:val="40"/>
        </w:rPr>
        <w:t xml:space="preserve"> </w:t>
      </w:r>
      <w:r>
        <w:t>asesores</w:t>
      </w:r>
      <w:r>
        <w:rPr>
          <w:spacing w:val="40"/>
        </w:rPr>
        <w:t xml:space="preserve"> </w:t>
      </w:r>
      <w:r>
        <w:t>financieros</w:t>
      </w:r>
      <w:r>
        <w:rPr>
          <w:spacing w:val="40"/>
        </w:rPr>
        <w:t xml:space="preserve"> </w:t>
      </w:r>
      <w:r>
        <w:t>requieren tiempo para construir AUM y lograr economías de escala.</w:t>
      </w:r>
    </w:p>
    <w:p w:rsidR="007E2D45" w:rsidRDefault="002A272D">
      <w:pPr>
        <w:pStyle w:val="Prrafodelista"/>
        <w:numPr>
          <w:ilvl w:val="1"/>
          <w:numId w:val="8"/>
        </w:numPr>
        <w:tabs>
          <w:tab w:val="left" w:pos="993"/>
        </w:tabs>
        <w:spacing w:line="249" w:lineRule="exact"/>
        <w:ind w:hanging="338"/>
        <w:rPr>
          <w:sz w:val="18"/>
        </w:rPr>
      </w:pPr>
      <w:r>
        <w:t>La</w:t>
      </w:r>
      <w:r>
        <w:rPr>
          <w:spacing w:val="14"/>
        </w:rPr>
        <w:t xml:space="preserve"> </w:t>
      </w:r>
      <w:r>
        <w:t>empresa</w:t>
      </w:r>
      <w:r>
        <w:rPr>
          <w:spacing w:val="17"/>
        </w:rPr>
        <w:t xml:space="preserve"> </w:t>
      </w:r>
      <w:r>
        <w:t>alcanza</w:t>
      </w:r>
      <w:r>
        <w:rPr>
          <w:spacing w:val="13"/>
        </w:rPr>
        <w:t xml:space="preserve"> </w:t>
      </w:r>
      <w:r>
        <w:t>punto</w:t>
      </w:r>
      <w:r>
        <w:rPr>
          <w:spacing w:val="12"/>
        </w:rPr>
        <w:t xml:space="preserve"> </w:t>
      </w:r>
      <w:r>
        <w:t>de</w:t>
      </w:r>
      <w:r>
        <w:rPr>
          <w:spacing w:val="15"/>
        </w:rPr>
        <w:t xml:space="preserve"> </w:t>
      </w:r>
      <w:r>
        <w:t>equilibrio</w:t>
      </w:r>
      <w:r>
        <w:rPr>
          <w:spacing w:val="15"/>
        </w:rPr>
        <w:t xml:space="preserve"> </w:t>
      </w:r>
      <w:r>
        <w:t>operativo</w:t>
      </w:r>
      <w:r>
        <w:rPr>
          <w:spacing w:val="14"/>
        </w:rPr>
        <w:t xml:space="preserve"> </w:t>
      </w:r>
      <w:r>
        <w:t>alrededor</w:t>
      </w:r>
      <w:r>
        <w:rPr>
          <w:spacing w:val="13"/>
        </w:rPr>
        <w:t xml:space="preserve"> </w:t>
      </w:r>
      <w:r>
        <w:t>de</w:t>
      </w:r>
      <w:r>
        <w:rPr>
          <w:spacing w:val="13"/>
        </w:rPr>
        <w:t xml:space="preserve"> </w:t>
      </w:r>
      <w:r>
        <w:t>los</w:t>
      </w:r>
      <w:r>
        <w:rPr>
          <w:spacing w:val="15"/>
        </w:rPr>
        <w:t xml:space="preserve"> </w:t>
      </w:r>
      <w:r>
        <w:t>65</w:t>
      </w:r>
      <w:r>
        <w:rPr>
          <w:spacing w:val="15"/>
        </w:rPr>
        <w:t xml:space="preserve"> </w:t>
      </w:r>
      <w:r>
        <w:t>clientes</w:t>
      </w:r>
      <w:r>
        <w:rPr>
          <w:spacing w:val="15"/>
        </w:rPr>
        <w:t xml:space="preserve"> </w:t>
      </w:r>
      <w:r>
        <w:rPr>
          <w:spacing w:val="-10"/>
        </w:rPr>
        <w:t>o</w:t>
      </w:r>
    </w:p>
    <w:p w:rsidR="007E2D45" w:rsidRDefault="002A272D">
      <w:pPr>
        <w:pStyle w:val="Textoindependiente"/>
        <w:spacing w:before="130"/>
        <w:ind w:left="993"/>
      </w:pPr>
      <w:r>
        <w:t>2.650.000</w:t>
      </w:r>
      <w:r>
        <w:rPr>
          <w:spacing w:val="12"/>
        </w:rPr>
        <w:t xml:space="preserve"> </w:t>
      </w:r>
      <w:r>
        <w:t>USD</w:t>
      </w:r>
      <w:r>
        <w:rPr>
          <w:spacing w:val="9"/>
        </w:rPr>
        <w:t xml:space="preserve"> </w:t>
      </w:r>
      <w:r>
        <w:t>de</w:t>
      </w:r>
      <w:r>
        <w:rPr>
          <w:spacing w:val="9"/>
        </w:rPr>
        <w:t xml:space="preserve"> </w:t>
      </w:r>
      <w:r>
        <w:rPr>
          <w:spacing w:val="-4"/>
        </w:rPr>
        <w:t>AUM.</w:t>
      </w:r>
    </w:p>
    <w:p w:rsidR="007E2D45" w:rsidRDefault="007E2D45">
      <w:pPr>
        <w:pStyle w:val="Textoindependiente"/>
        <w:sectPr w:rsidR="007E2D45">
          <w:pgSz w:w="12240" w:h="15840"/>
          <w:pgMar w:top="1300" w:right="1080" w:bottom="1200" w:left="1800" w:header="0" w:footer="1017" w:gutter="0"/>
          <w:cols w:space="720"/>
        </w:sectPr>
      </w:pPr>
    </w:p>
    <w:p w:rsidR="007E2D45" w:rsidRDefault="002A272D">
      <w:pPr>
        <w:pStyle w:val="Ttulo2"/>
        <w:spacing w:before="36"/>
      </w:pPr>
      <w:bookmarkStart w:id="127" w:name="_TOC_250017"/>
      <w:r>
        <w:rPr>
          <w:color w:val="4F80BC"/>
        </w:rPr>
        <w:lastRenderedPageBreak/>
        <w:t>Flujo</w:t>
      </w:r>
      <w:r>
        <w:rPr>
          <w:color w:val="4F80BC"/>
          <w:spacing w:val="4"/>
        </w:rPr>
        <w:t xml:space="preserve"> </w:t>
      </w:r>
      <w:r>
        <w:rPr>
          <w:color w:val="4F80BC"/>
        </w:rPr>
        <w:t>de</w:t>
      </w:r>
      <w:r>
        <w:rPr>
          <w:color w:val="4F80BC"/>
          <w:spacing w:val="5"/>
        </w:rPr>
        <w:t xml:space="preserve"> </w:t>
      </w:r>
      <w:r>
        <w:rPr>
          <w:color w:val="4F80BC"/>
        </w:rPr>
        <w:t>fondos</w:t>
      </w:r>
      <w:r>
        <w:rPr>
          <w:color w:val="4F80BC"/>
          <w:spacing w:val="8"/>
        </w:rPr>
        <w:t xml:space="preserve"> </w:t>
      </w:r>
      <w:r>
        <w:rPr>
          <w:color w:val="4F80BC"/>
        </w:rPr>
        <w:t>y</w:t>
      </w:r>
      <w:r>
        <w:rPr>
          <w:color w:val="4F80BC"/>
          <w:spacing w:val="8"/>
        </w:rPr>
        <w:t xml:space="preserve"> </w:t>
      </w:r>
      <w:r>
        <w:rPr>
          <w:color w:val="4F80BC"/>
        </w:rPr>
        <w:t>Evaluación</w:t>
      </w:r>
      <w:r>
        <w:rPr>
          <w:color w:val="4F80BC"/>
          <w:spacing w:val="6"/>
        </w:rPr>
        <w:t xml:space="preserve"> </w:t>
      </w:r>
      <w:bookmarkEnd w:id="127"/>
      <w:r>
        <w:rPr>
          <w:color w:val="4F80BC"/>
          <w:spacing w:val="-2"/>
        </w:rPr>
        <w:t>Económica</w:t>
      </w:r>
    </w:p>
    <w:p w:rsidR="007E2D45" w:rsidRDefault="007E2D45">
      <w:pPr>
        <w:pStyle w:val="Textoindependiente"/>
        <w:rPr>
          <w:rFonts w:ascii="Calibri"/>
          <w:b/>
          <w:sz w:val="11"/>
        </w:rPr>
      </w:pPr>
    </w:p>
    <w:tbl>
      <w:tblPr>
        <w:tblStyle w:val="TableNormal"/>
        <w:tblW w:w="0" w:type="auto"/>
        <w:tblInd w:w="3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2014"/>
        <w:gridCol w:w="837"/>
        <w:gridCol w:w="1149"/>
        <w:gridCol w:w="939"/>
        <w:gridCol w:w="941"/>
        <w:gridCol w:w="928"/>
        <w:gridCol w:w="934"/>
        <w:gridCol w:w="1077"/>
      </w:tblGrid>
      <w:tr w:rsidR="007E2D45">
        <w:trPr>
          <w:trHeight w:val="280"/>
        </w:trPr>
        <w:tc>
          <w:tcPr>
            <w:tcW w:w="8819" w:type="dxa"/>
            <w:gridSpan w:val="8"/>
          </w:tcPr>
          <w:p w:rsidR="007E2D45" w:rsidRDefault="002A272D">
            <w:pPr>
              <w:pStyle w:val="TableParagraph"/>
              <w:ind w:left="2"/>
              <w:rPr>
                <w:rFonts w:ascii="Calibri"/>
                <w:b/>
                <w:sz w:val="18"/>
              </w:rPr>
            </w:pPr>
            <w:r>
              <w:rPr>
                <w:rFonts w:ascii="Calibri"/>
                <w:b/>
                <w:w w:val="105"/>
                <w:sz w:val="18"/>
              </w:rPr>
              <w:t>Free</w:t>
            </w:r>
            <w:r>
              <w:rPr>
                <w:rFonts w:ascii="Calibri"/>
                <w:b/>
                <w:spacing w:val="-8"/>
                <w:w w:val="105"/>
                <w:sz w:val="18"/>
              </w:rPr>
              <w:t xml:space="preserve"> </w:t>
            </w:r>
            <w:r>
              <w:rPr>
                <w:rFonts w:ascii="Calibri"/>
                <w:b/>
                <w:w w:val="105"/>
                <w:sz w:val="18"/>
              </w:rPr>
              <w:t>Cash</w:t>
            </w:r>
            <w:r>
              <w:rPr>
                <w:rFonts w:ascii="Calibri"/>
                <w:b/>
                <w:spacing w:val="-5"/>
                <w:w w:val="105"/>
                <w:sz w:val="18"/>
              </w:rPr>
              <w:t xml:space="preserve"> </w:t>
            </w:r>
            <w:r>
              <w:rPr>
                <w:rFonts w:ascii="Calibri"/>
                <w:b/>
                <w:spacing w:val="-4"/>
                <w:w w:val="105"/>
                <w:sz w:val="18"/>
              </w:rPr>
              <w:t>Flow</w:t>
            </w:r>
          </w:p>
        </w:tc>
      </w:tr>
      <w:tr w:rsidR="007E2D45">
        <w:trPr>
          <w:trHeight w:val="281"/>
        </w:trPr>
        <w:tc>
          <w:tcPr>
            <w:tcW w:w="2014" w:type="dxa"/>
            <w:shd w:val="clear" w:color="auto" w:fill="F2F2F2"/>
          </w:tcPr>
          <w:p w:rsidR="007E2D45" w:rsidRDefault="007E2D45">
            <w:pPr>
              <w:pStyle w:val="TableParagraph"/>
              <w:spacing w:before="0"/>
              <w:jc w:val="left"/>
              <w:rPr>
                <w:sz w:val="20"/>
              </w:rPr>
            </w:pPr>
          </w:p>
        </w:tc>
        <w:tc>
          <w:tcPr>
            <w:tcW w:w="837" w:type="dxa"/>
            <w:shd w:val="clear" w:color="auto" w:fill="F2F2F2"/>
          </w:tcPr>
          <w:p w:rsidR="007E2D45" w:rsidRDefault="002A272D">
            <w:pPr>
              <w:pStyle w:val="TableParagraph"/>
              <w:ind w:left="5"/>
              <w:rPr>
                <w:rFonts w:ascii="Calibri"/>
                <w:b/>
                <w:sz w:val="18"/>
              </w:rPr>
            </w:pPr>
            <w:r>
              <w:rPr>
                <w:rFonts w:ascii="Calibri"/>
                <w:b/>
                <w:spacing w:val="-10"/>
                <w:w w:val="105"/>
                <w:sz w:val="18"/>
              </w:rPr>
              <w:t>0</w:t>
            </w:r>
          </w:p>
        </w:tc>
        <w:tc>
          <w:tcPr>
            <w:tcW w:w="1149" w:type="dxa"/>
            <w:shd w:val="clear" w:color="auto" w:fill="F2F2F2"/>
          </w:tcPr>
          <w:p w:rsidR="007E2D45" w:rsidRDefault="002A272D">
            <w:pPr>
              <w:pStyle w:val="TableParagraph"/>
              <w:ind w:left="6"/>
              <w:rPr>
                <w:rFonts w:ascii="Calibri"/>
                <w:sz w:val="18"/>
              </w:rPr>
            </w:pPr>
            <w:r>
              <w:rPr>
                <w:rFonts w:ascii="Calibri"/>
                <w:spacing w:val="-10"/>
                <w:w w:val="105"/>
                <w:sz w:val="18"/>
              </w:rPr>
              <w:t>1</w:t>
            </w:r>
          </w:p>
        </w:tc>
        <w:tc>
          <w:tcPr>
            <w:tcW w:w="939" w:type="dxa"/>
            <w:shd w:val="clear" w:color="auto" w:fill="F2F2F2"/>
          </w:tcPr>
          <w:p w:rsidR="007E2D45" w:rsidRDefault="002A272D">
            <w:pPr>
              <w:pStyle w:val="TableParagraph"/>
              <w:ind w:left="6"/>
              <w:rPr>
                <w:rFonts w:ascii="Calibri"/>
                <w:sz w:val="18"/>
              </w:rPr>
            </w:pPr>
            <w:r>
              <w:rPr>
                <w:rFonts w:ascii="Calibri"/>
                <w:spacing w:val="-10"/>
                <w:w w:val="105"/>
                <w:sz w:val="18"/>
              </w:rPr>
              <w:t>2</w:t>
            </w:r>
          </w:p>
        </w:tc>
        <w:tc>
          <w:tcPr>
            <w:tcW w:w="941" w:type="dxa"/>
            <w:shd w:val="clear" w:color="auto" w:fill="F2F2F2"/>
          </w:tcPr>
          <w:p w:rsidR="007E2D45" w:rsidRDefault="002A272D">
            <w:pPr>
              <w:pStyle w:val="TableParagraph"/>
              <w:ind w:left="8" w:right="5"/>
              <w:rPr>
                <w:rFonts w:ascii="Calibri"/>
                <w:sz w:val="18"/>
              </w:rPr>
            </w:pPr>
            <w:r>
              <w:rPr>
                <w:rFonts w:ascii="Calibri"/>
                <w:spacing w:val="-10"/>
                <w:w w:val="105"/>
                <w:sz w:val="18"/>
              </w:rPr>
              <w:t>3</w:t>
            </w:r>
          </w:p>
        </w:tc>
        <w:tc>
          <w:tcPr>
            <w:tcW w:w="928" w:type="dxa"/>
            <w:shd w:val="clear" w:color="auto" w:fill="F2F2F2"/>
          </w:tcPr>
          <w:p w:rsidR="007E2D45" w:rsidRDefault="002A272D">
            <w:pPr>
              <w:pStyle w:val="TableParagraph"/>
              <w:rPr>
                <w:rFonts w:ascii="Calibri"/>
                <w:sz w:val="18"/>
              </w:rPr>
            </w:pPr>
            <w:r>
              <w:rPr>
                <w:rFonts w:ascii="Calibri"/>
                <w:spacing w:val="-10"/>
                <w:w w:val="105"/>
                <w:sz w:val="18"/>
              </w:rPr>
              <w:t>4</w:t>
            </w:r>
          </w:p>
        </w:tc>
        <w:tc>
          <w:tcPr>
            <w:tcW w:w="934" w:type="dxa"/>
            <w:shd w:val="clear" w:color="auto" w:fill="F2F2F2"/>
          </w:tcPr>
          <w:p w:rsidR="007E2D45" w:rsidRDefault="002A272D">
            <w:pPr>
              <w:pStyle w:val="TableParagraph"/>
              <w:rPr>
                <w:rFonts w:ascii="Calibri"/>
                <w:sz w:val="18"/>
              </w:rPr>
            </w:pPr>
            <w:r>
              <w:rPr>
                <w:rFonts w:ascii="Calibri"/>
                <w:spacing w:val="-10"/>
                <w:w w:val="105"/>
                <w:sz w:val="18"/>
              </w:rPr>
              <w:t>5</w:t>
            </w:r>
          </w:p>
        </w:tc>
        <w:tc>
          <w:tcPr>
            <w:tcW w:w="1077" w:type="dxa"/>
            <w:shd w:val="clear" w:color="auto" w:fill="F2F2F2"/>
          </w:tcPr>
          <w:p w:rsidR="007E2D45" w:rsidRDefault="002A272D">
            <w:pPr>
              <w:pStyle w:val="TableParagraph"/>
              <w:ind w:left="8" w:right="6"/>
              <w:rPr>
                <w:rFonts w:ascii="Calibri"/>
                <w:sz w:val="18"/>
              </w:rPr>
            </w:pPr>
            <w:r>
              <w:rPr>
                <w:rFonts w:ascii="Calibri"/>
                <w:spacing w:val="-10"/>
                <w:w w:val="105"/>
                <w:sz w:val="18"/>
              </w:rPr>
              <w:t>6</w:t>
            </w:r>
          </w:p>
        </w:tc>
      </w:tr>
      <w:tr w:rsidR="007E2D45">
        <w:trPr>
          <w:trHeight w:val="281"/>
        </w:trPr>
        <w:tc>
          <w:tcPr>
            <w:tcW w:w="2014" w:type="dxa"/>
          </w:tcPr>
          <w:p w:rsidR="007E2D45" w:rsidRDefault="002A272D">
            <w:pPr>
              <w:pStyle w:val="TableParagraph"/>
              <w:spacing w:before="9"/>
              <w:ind w:left="103"/>
              <w:jc w:val="left"/>
              <w:rPr>
                <w:rFonts w:ascii="Calibri"/>
                <w:b/>
                <w:sz w:val="18"/>
              </w:rPr>
            </w:pPr>
            <w:r>
              <w:rPr>
                <w:rFonts w:ascii="Calibri"/>
                <w:b/>
                <w:spacing w:val="-4"/>
                <w:w w:val="105"/>
                <w:sz w:val="18"/>
              </w:rPr>
              <w:t>EBIT</w:t>
            </w:r>
          </w:p>
        </w:tc>
        <w:tc>
          <w:tcPr>
            <w:tcW w:w="837" w:type="dxa"/>
          </w:tcPr>
          <w:p w:rsidR="007E2D45" w:rsidRDefault="007E2D45">
            <w:pPr>
              <w:pStyle w:val="TableParagraph"/>
              <w:spacing w:before="0"/>
              <w:jc w:val="left"/>
              <w:rPr>
                <w:sz w:val="20"/>
              </w:rPr>
            </w:pPr>
          </w:p>
        </w:tc>
        <w:tc>
          <w:tcPr>
            <w:tcW w:w="1149" w:type="dxa"/>
          </w:tcPr>
          <w:p w:rsidR="007E2D45" w:rsidRDefault="002A272D">
            <w:pPr>
              <w:pStyle w:val="TableParagraph"/>
              <w:spacing w:before="9"/>
              <w:ind w:left="2"/>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11.178</w:t>
            </w:r>
          </w:p>
        </w:tc>
        <w:tc>
          <w:tcPr>
            <w:tcW w:w="939" w:type="dxa"/>
          </w:tcPr>
          <w:p w:rsidR="007E2D45" w:rsidRDefault="002A272D">
            <w:pPr>
              <w:pStyle w:val="TableParagraph"/>
              <w:spacing w:before="9"/>
              <w:ind w:left="1"/>
              <w:rPr>
                <w:rFonts w:ascii="Calibri"/>
                <w:b/>
                <w:sz w:val="18"/>
              </w:rPr>
            </w:pPr>
            <w:r>
              <w:rPr>
                <w:rFonts w:ascii="Calibri"/>
                <w:b/>
                <w:w w:val="105"/>
                <w:sz w:val="18"/>
              </w:rPr>
              <w:t>-</w:t>
            </w:r>
            <w:r>
              <w:rPr>
                <w:rFonts w:ascii="Calibri"/>
                <w:b/>
                <w:spacing w:val="-3"/>
                <w:w w:val="105"/>
                <w:sz w:val="18"/>
              </w:rPr>
              <w:t xml:space="preserve"> </w:t>
            </w:r>
            <w:r>
              <w:rPr>
                <w:rFonts w:ascii="Calibri"/>
                <w:b/>
                <w:spacing w:val="-2"/>
                <w:w w:val="105"/>
                <w:sz w:val="18"/>
              </w:rPr>
              <w:t>12.040</w:t>
            </w:r>
          </w:p>
        </w:tc>
        <w:tc>
          <w:tcPr>
            <w:tcW w:w="941" w:type="dxa"/>
          </w:tcPr>
          <w:p w:rsidR="007E2D45" w:rsidRDefault="002A272D">
            <w:pPr>
              <w:pStyle w:val="TableParagraph"/>
              <w:spacing w:before="9"/>
              <w:ind w:right="5"/>
              <w:rPr>
                <w:rFonts w:ascii="Calibri"/>
                <w:b/>
                <w:sz w:val="18"/>
              </w:rPr>
            </w:pPr>
            <w:r>
              <w:rPr>
                <w:rFonts w:ascii="Calibri"/>
                <w:b/>
                <w:sz w:val="18"/>
              </w:rPr>
              <w:t>-</w:t>
            </w:r>
            <w:r>
              <w:rPr>
                <w:rFonts w:ascii="Calibri"/>
                <w:b/>
                <w:spacing w:val="-2"/>
                <w:sz w:val="18"/>
              </w:rPr>
              <w:t>13.840</w:t>
            </w:r>
          </w:p>
        </w:tc>
        <w:tc>
          <w:tcPr>
            <w:tcW w:w="928" w:type="dxa"/>
          </w:tcPr>
          <w:p w:rsidR="007E2D45" w:rsidRDefault="002A272D">
            <w:pPr>
              <w:pStyle w:val="TableParagraph"/>
              <w:spacing w:before="9"/>
              <w:ind w:right="3"/>
              <w:rPr>
                <w:rFonts w:ascii="Calibri"/>
                <w:b/>
                <w:sz w:val="18"/>
              </w:rPr>
            </w:pPr>
            <w:r>
              <w:rPr>
                <w:rFonts w:ascii="Calibri"/>
                <w:b/>
                <w:spacing w:val="-2"/>
                <w:w w:val="105"/>
                <w:sz w:val="18"/>
              </w:rPr>
              <w:t>3.560</w:t>
            </w:r>
          </w:p>
        </w:tc>
        <w:tc>
          <w:tcPr>
            <w:tcW w:w="934" w:type="dxa"/>
          </w:tcPr>
          <w:p w:rsidR="007E2D45" w:rsidRDefault="002A272D">
            <w:pPr>
              <w:pStyle w:val="TableParagraph"/>
              <w:spacing w:before="9"/>
              <w:ind w:right="3"/>
              <w:rPr>
                <w:rFonts w:ascii="Calibri"/>
                <w:b/>
                <w:sz w:val="18"/>
              </w:rPr>
            </w:pPr>
            <w:r>
              <w:rPr>
                <w:rFonts w:ascii="Calibri"/>
                <w:b/>
                <w:spacing w:val="-2"/>
                <w:w w:val="105"/>
                <w:sz w:val="18"/>
              </w:rPr>
              <w:t>11.660</w:t>
            </w:r>
          </w:p>
        </w:tc>
        <w:tc>
          <w:tcPr>
            <w:tcW w:w="1077" w:type="dxa"/>
          </w:tcPr>
          <w:p w:rsidR="007E2D45" w:rsidRDefault="007E2D45">
            <w:pPr>
              <w:pStyle w:val="TableParagraph"/>
              <w:spacing w:before="0"/>
              <w:jc w:val="left"/>
              <w:rPr>
                <w:sz w:val="20"/>
              </w:rPr>
            </w:pPr>
          </w:p>
        </w:tc>
      </w:tr>
      <w:tr w:rsidR="007E2D45">
        <w:trPr>
          <w:trHeight w:val="280"/>
        </w:trPr>
        <w:tc>
          <w:tcPr>
            <w:tcW w:w="2014" w:type="dxa"/>
            <w:shd w:val="clear" w:color="auto" w:fill="F2F2F2"/>
          </w:tcPr>
          <w:p w:rsidR="007E2D45" w:rsidRDefault="002A272D">
            <w:pPr>
              <w:pStyle w:val="TableParagraph"/>
              <w:ind w:left="103"/>
              <w:jc w:val="left"/>
              <w:rPr>
                <w:rFonts w:ascii="Calibri" w:hAnsi="Calibri"/>
                <w:b/>
                <w:sz w:val="18"/>
              </w:rPr>
            </w:pPr>
            <w:r>
              <w:rPr>
                <w:rFonts w:ascii="Calibri" w:hAnsi="Calibri"/>
                <w:b/>
                <w:spacing w:val="-2"/>
                <w:w w:val="105"/>
                <w:sz w:val="18"/>
              </w:rPr>
              <w:t>Depreciación</w:t>
            </w:r>
          </w:p>
        </w:tc>
        <w:tc>
          <w:tcPr>
            <w:tcW w:w="837" w:type="dxa"/>
            <w:shd w:val="clear" w:color="auto" w:fill="F2F2F2"/>
          </w:tcPr>
          <w:p w:rsidR="007E2D45" w:rsidRDefault="007E2D45">
            <w:pPr>
              <w:pStyle w:val="TableParagraph"/>
              <w:spacing w:before="0"/>
              <w:jc w:val="left"/>
              <w:rPr>
                <w:sz w:val="20"/>
              </w:rPr>
            </w:pPr>
          </w:p>
        </w:tc>
        <w:tc>
          <w:tcPr>
            <w:tcW w:w="1149" w:type="dxa"/>
            <w:shd w:val="clear" w:color="auto" w:fill="F2F2F2"/>
          </w:tcPr>
          <w:p w:rsidR="007E2D45" w:rsidRDefault="002A272D">
            <w:pPr>
              <w:pStyle w:val="TableParagraph"/>
              <w:rPr>
                <w:rFonts w:ascii="Calibri"/>
                <w:b/>
                <w:sz w:val="18"/>
              </w:rPr>
            </w:pPr>
            <w:r>
              <w:rPr>
                <w:rFonts w:ascii="Calibri"/>
                <w:b/>
                <w:spacing w:val="-5"/>
                <w:w w:val="105"/>
                <w:sz w:val="18"/>
              </w:rPr>
              <w:t>760</w:t>
            </w:r>
          </w:p>
        </w:tc>
        <w:tc>
          <w:tcPr>
            <w:tcW w:w="939" w:type="dxa"/>
            <w:shd w:val="clear" w:color="auto" w:fill="F2F2F2"/>
          </w:tcPr>
          <w:p w:rsidR="007E2D45" w:rsidRDefault="002A272D">
            <w:pPr>
              <w:pStyle w:val="TableParagraph"/>
              <w:rPr>
                <w:rFonts w:ascii="Calibri"/>
                <w:b/>
                <w:sz w:val="18"/>
              </w:rPr>
            </w:pPr>
            <w:r>
              <w:rPr>
                <w:rFonts w:ascii="Calibri"/>
                <w:b/>
                <w:spacing w:val="-5"/>
                <w:w w:val="105"/>
                <w:sz w:val="18"/>
              </w:rPr>
              <w:t>760</w:t>
            </w:r>
          </w:p>
        </w:tc>
        <w:tc>
          <w:tcPr>
            <w:tcW w:w="941" w:type="dxa"/>
            <w:shd w:val="clear" w:color="auto" w:fill="F2F2F2"/>
          </w:tcPr>
          <w:p w:rsidR="007E2D45" w:rsidRDefault="002A272D">
            <w:pPr>
              <w:pStyle w:val="TableParagraph"/>
              <w:ind w:left="4" w:right="5"/>
              <w:rPr>
                <w:rFonts w:ascii="Calibri"/>
                <w:b/>
                <w:sz w:val="18"/>
              </w:rPr>
            </w:pPr>
            <w:r>
              <w:rPr>
                <w:rFonts w:ascii="Calibri"/>
                <w:b/>
                <w:spacing w:val="-5"/>
                <w:w w:val="105"/>
                <w:sz w:val="18"/>
              </w:rPr>
              <w:t>760</w:t>
            </w:r>
          </w:p>
        </w:tc>
        <w:tc>
          <w:tcPr>
            <w:tcW w:w="928" w:type="dxa"/>
            <w:shd w:val="clear" w:color="auto" w:fill="F2F2F2"/>
          </w:tcPr>
          <w:p w:rsidR="007E2D45" w:rsidRDefault="002A272D">
            <w:pPr>
              <w:pStyle w:val="TableParagraph"/>
              <w:ind w:right="1"/>
              <w:rPr>
                <w:rFonts w:ascii="Calibri"/>
                <w:b/>
                <w:sz w:val="18"/>
              </w:rPr>
            </w:pPr>
            <w:r>
              <w:rPr>
                <w:rFonts w:ascii="Calibri"/>
                <w:b/>
                <w:spacing w:val="-5"/>
                <w:w w:val="105"/>
                <w:sz w:val="18"/>
              </w:rPr>
              <w:t>760</w:t>
            </w:r>
          </w:p>
        </w:tc>
        <w:tc>
          <w:tcPr>
            <w:tcW w:w="934" w:type="dxa"/>
            <w:shd w:val="clear" w:color="auto" w:fill="F2F2F2"/>
          </w:tcPr>
          <w:p w:rsidR="007E2D45" w:rsidRDefault="002A272D">
            <w:pPr>
              <w:pStyle w:val="TableParagraph"/>
              <w:ind w:right="1"/>
              <w:rPr>
                <w:rFonts w:ascii="Calibri"/>
                <w:b/>
                <w:sz w:val="18"/>
              </w:rPr>
            </w:pPr>
            <w:r>
              <w:rPr>
                <w:rFonts w:ascii="Calibri"/>
                <w:b/>
                <w:spacing w:val="-5"/>
                <w:w w:val="105"/>
                <w:sz w:val="18"/>
              </w:rPr>
              <w:t>760</w:t>
            </w:r>
          </w:p>
        </w:tc>
        <w:tc>
          <w:tcPr>
            <w:tcW w:w="1077" w:type="dxa"/>
            <w:shd w:val="clear" w:color="auto" w:fill="F2F2F2"/>
          </w:tcPr>
          <w:p w:rsidR="007E2D45" w:rsidRDefault="007E2D45">
            <w:pPr>
              <w:pStyle w:val="TableParagraph"/>
              <w:spacing w:before="0"/>
              <w:jc w:val="left"/>
              <w:rPr>
                <w:sz w:val="20"/>
              </w:rPr>
            </w:pPr>
          </w:p>
        </w:tc>
      </w:tr>
      <w:tr w:rsidR="007E2D45">
        <w:trPr>
          <w:trHeight w:val="282"/>
        </w:trPr>
        <w:tc>
          <w:tcPr>
            <w:tcW w:w="2014" w:type="dxa"/>
          </w:tcPr>
          <w:p w:rsidR="007E2D45" w:rsidRDefault="002A272D">
            <w:pPr>
              <w:pStyle w:val="TableParagraph"/>
              <w:ind w:left="103"/>
              <w:jc w:val="left"/>
              <w:rPr>
                <w:rFonts w:ascii="Calibri"/>
                <w:b/>
                <w:sz w:val="18"/>
              </w:rPr>
            </w:pPr>
            <w:r>
              <w:rPr>
                <w:rFonts w:ascii="Calibri"/>
                <w:b/>
                <w:spacing w:val="-2"/>
                <w:w w:val="105"/>
                <w:sz w:val="18"/>
              </w:rPr>
              <w:t>EBITDA</w:t>
            </w:r>
          </w:p>
        </w:tc>
        <w:tc>
          <w:tcPr>
            <w:tcW w:w="837" w:type="dxa"/>
          </w:tcPr>
          <w:p w:rsidR="007E2D45" w:rsidRDefault="007E2D45">
            <w:pPr>
              <w:pStyle w:val="TableParagraph"/>
              <w:spacing w:before="0"/>
              <w:jc w:val="left"/>
              <w:rPr>
                <w:sz w:val="20"/>
              </w:rPr>
            </w:pPr>
          </w:p>
        </w:tc>
        <w:tc>
          <w:tcPr>
            <w:tcW w:w="1149" w:type="dxa"/>
          </w:tcPr>
          <w:p w:rsidR="007E2D45" w:rsidRDefault="002A272D">
            <w:pPr>
              <w:pStyle w:val="TableParagraph"/>
              <w:ind w:left="2"/>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10.418</w:t>
            </w:r>
          </w:p>
        </w:tc>
        <w:tc>
          <w:tcPr>
            <w:tcW w:w="939" w:type="dxa"/>
          </w:tcPr>
          <w:p w:rsidR="007E2D45" w:rsidRDefault="002A272D">
            <w:pPr>
              <w:pStyle w:val="TableParagraph"/>
              <w:ind w:left="1"/>
              <w:rPr>
                <w:rFonts w:ascii="Calibri"/>
                <w:b/>
                <w:sz w:val="18"/>
              </w:rPr>
            </w:pPr>
            <w:r>
              <w:rPr>
                <w:rFonts w:ascii="Calibri"/>
                <w:b/>
                <w:w w:val="105"/>
                <w:sz w:val="18"/>
              </w:rPr>
              <w:t>-</w:t>
            </w:r>
            <w:r>
              <w:rPr>
                <w:rFonts w:ascii="Calibri"/>
                <w:b/>
                <w:spacing w:val="-3"/>
                <w:w w:val="105"/>
                <w:sz w:val="18"/>
              </w:rPr>
              <w:t xml:space="preserve"> </w:t>
            </w:r>
            <w:r>
              <w:rPr>
                <w:rFonts w:ascii="Calibri"/>
                <w:b/>
                <w:spacing w:val="-2"/>
                <w:w w:val="105"/>
                <w:sz w:val="18"/>
              </w:rPr>
              <w:t>11.280</w:t>
            </w:r>
          </w:p>
        </w:tc>
        <w:tc>
          <w:tcPr>
            <w:tcW w:w="941" w:type="dxa"/>
          </w:tcPr>
          <w:p w:rsidR="007E2D45" w:rsidRDefault="002A272D">
            <w:pPr>
              <w:pStyle w:val="TableParagraph"/>
              <w:ind w:right="3"/>
              <w:rPr>
                <w:rFonts w:ascii="Calibri"/>
                <w:b/>
                <w:sz w:val="18"/>
              </w:rPr>
            </w:pPr>
            <w:r>
              <w:rPr>
                <w:rFonts w:ascii="Calibri"/>
                <w:b/>
                <w:w w:val="105"/>
                <w:sz w:val="18"/>
              </w:rPr>
              <w:t>-</w:t>
            </w:r>
            <w:r>
              <w:rPr>
                <w:rFonts w:ascii="Calibri"/>
                <w:b/>
                <w:spacing w:val="37"/>
                <w:w w:val="105"/>
                <w:sz w:val="18"/>
              </w:rPr>
              <w:t xml:space="preserve"> </w:t>
            </w:r>
            <w:r>
              <w:rPr>
                <w:rFonts w:ascii="Calibri"/>
                <w:b/>
                <w:spacing w:val="-2"/>
                <w:w w:val="105"/>
                <w:sz w:val="18"/>
              </w:rPr>
              <w:t>13.080</w:t>
            </w:r>
          </w:p>
        </w:tc>
        <w:tc>
          <w:tcPr>
            <w:tcW w:w="928" w:type="dxa"/>
          </w:tcPr>
          <w:p w:rsidR="007E2D45" w:rsidRDefault="002A272D">
            <w:pPr>
              <w:pStyle w:val="TableParagraph"/>
              <w:ind w:right="4"/>
              <w:rPr>
                <w:rFonts w:ascii="Calibri"/>
                <w:b/>
                <w:sz w:val="18"/>
              </w:rPr>
            </w:pPr>
            <w:r>
              <w:rPr>
                <w:rFonts w:ascii="Calibri"/>
                <w:b/>
                <w:spacing w:val="-4"/>
                <w:w w:val="105"/>
                <w:sz w:val="18"/>
              </w:rPr>
              <w:t>4.320</w:t>
            </w:r>
          </w:p>
        </w:tc>
        <w:tc>
          <w:tcPr>
            <w:tcW w:w="934" w:type="dxa"/>
          </w:tcPr>
          <w:p w:rsidR="007E2D45" w:rsidRDefault="002A272D">
            <w:pPr>
              <w:pStyle w:val="TableParagraph"/>
              <w:ind w:right="2"/>
              <w:rPr>
                <w:rFonts w:ascii="Calibri"/>
                <w:b/>
                <w:sz w:val="18"/>
              </w:rPr>
            </w:pPr>
            <w:r>
              <w:rPr>
                <w:rFonts w:ascii="Calibri"/>
                <w:b/>
                <w:spacing w:val="-2"/>
                <w:w w:val="105"/>
                <w:sz w:val="18"/>
              </w:rPr>
              <w:t>12.420</w:t>
            </w:r>
          </w:p>
        </w:tc>
        <w:tc>
          <w:tcPr>
            <w:tcW w:w="1077" w:type="dxa"/>
          </w:tcPr>
          <w:p w:rsidR="007E2D45" w:rsidRDefault="007E2D45">
            <w:pPr>
              <w:pStyle w:val="TableParagraph"/>
              <w:spacing w:before="0"/>
              <w:jc w:val="left"/>
              <w:rPr>
                <w:sz w:val="20"/>
              </w:rPr>
            </w:pPr>
          </w:p>
        </w:tc>
      </w:tr>
      <w:tr w:rsidR="007E2D45">
        <w:trPr>
          <w:trHeight w:val="294"/>
        </w:trPr>
        <w:tc>
          <w:tcPr>
            <w:tcW w:w="2014" w:type="dxa"/>
            <w:shd w:val="clear" w:color="auto" w:fill="F2F2F2"/>
          </w:tcPr>
          <w:p w:rsidR="007E2D45" w:rsidRDefault="002A272D">
            <w:pPr>
              <w:pStyle w:val="TableParagraph"/>
              <w:ind w:left="103"/>
              <w:jc w:val="left"/>
              <w:rPr>
                <w:rFonts w:ascii="Calibri"/>
                <w:b/>
                <w:sz w:val="18"/>
              </w:rPr>
            </w:pPr>
            <w:r>
              <w:rPr>
                <w:rFonts w:ascii="Calibri"/>
                <w:b/>
                <w:w w:val="105"/>
                <w:sz w:val="18"/>
              </w:rPr>
              <w:t>Var.</w:t>
            </w:r>
            <w:r>
              <w:rPr>
                <w:rFonts w:ascii="Calibri"/>
                <w:b/>
                <w:spacing w:val="-7"/>
                <w:w w:val="105"/>
                <w:sz w:val="18"/>
              </w:rPr>
              <w:t xml:space="preserve"> </w:t>
            </w:r>
            <w:r>
              <w:rPr>
                <w:rFonts w:ascii="Calibri"/>
                <w:b/>
                <w:w w:val="105"/>
                <w:sz w:val="18"/>
              </w:rPr>
              <w:t>Cuentas</w:t>
            </w:r>
            <w:r>
              <w:rPr>
                <w:rFonts w:ascii="Calibri"/>
                <w:b/>
                <w:spacing w:val="-9"/>
                <w:w w:val="105"/>
                <w:sz w:val="18"/>
              </w:rPr>
              <w:t xml:space="preserve"> </w:t>
            </w:r>
            <w:r>
              <w:rPr>
                <w:rFonts w:ascii="Calibri"/>
                <w:b/>
                <w:w w:val="105"/>
                <w:sz w:val="18"/>
              </w:rPr>
              <w:t>a</w:t>
            </w:r>
            <w:r>
              <w:rPr>
                <w:rFonts w:ascii="Calibri"/>
                <w:b/>
                <w:spacing w:val="-5"/>
                <w:w w:val="105"/>
                <w:sz w:val="18"/>
              </w:rPr>
              <w:t xml:space="preserve"> </w:t>
            </w:r>
            <w:r>
              <w:rPr>
                <w:rFonts w:ascii="Calibri"/>
                <w:b/>
                <w:spacing w:val="-2"/>
                <w:w w:val="105"/>
                <w:sz w:val="18"/>
              </w:rPr>
              <w:t>cobrar</w:t>
            </w:r>
          </w:p>
        </w:tc>
        <w:tc>
          <w:tcPr>
            <w:tcW w:w="837" w:type="dxa"/>
            <w:shd w:val="clear" w:color="auto" w:fill="F2F2F2"/>
          </w:tcPr>
          <w:p w:rsidR="007E2D45" w:rsidRDefault="002A272D">
            <w:pPr>
              <w:pStyle w:val="TableParagraph"/>
              <w:spacing w:before="4"/>
              <w:ind w:left="3"/>
              <w:rPr>
                <w:rFonts w:ascii="Calibri"/>
              </w:rPr>
            </w:pPr>
            <w:r>
              <w:rPr>
                <w:rFonts w:ascii="Calibri"/>
              </w:rPr>
              <w:t>-</w:t>
            </w:r>
          </w:p>
        </w:tc>
        <w:tc>
          <w:tcPr>
            <w:tcW w:w="1149" w:type="dxa"/>
            <w:shd w:val="clear" w:color="auto" w:fill="F2F2F2"/>
          </w:tcPr>
          <w:p w:rsidR="007E2D45" w:rsidRDefault="002A272D">
            <w:pPr>
              <w:pStyle w:val="TableParagraph"/>
              <w:ind w:left="3"/>
              <w:rPr>
                <w:rFonts w:ascii="Calibri"/>
                <w:b/>
                <w:sz w:val="18"/>
              </w:rPr>
            </w:pPr>
            <w:r>
              <w:rPr>
                <w:rFonts w:ascii="Calibri"/>
                <w:b/>
                <w:w w:val="105"/>
                <w:sz w:val="18"/>
              </w:rPr>
              <w:t>-</w:t>
            </w:r>
          </w:p>
        </w:tc>
        <w:tc>
          <w:tcPr>
            <w:tcW w:w="939" w:type="dxa"/>
            <w:shd w:val="clear" w:color="auto" w:fill="F2F2F2"/>
          </w:tcPr>
          <w:p w:rsidR="007E2D45" w:rsidRDefault="002A272D">
            <w:pPr>
              <w:pStyle w:val="TableParagraph"/>
              <w:ind w:left="3"/>
              <w:rPr>
                <w:rFonts w:ascii="Calibri"/>
                <w:b/>
                <w:sz w:val="18"/>
              </w:rPr>
            </w:pPr>
            <w:r>
              <w:rPr>
                <w:rFonts w:ascii="Calibri"/>
                <w:b/>
                <w:w w:val="105"/>
                <w:sz w:val="18"/>
              </w:rPr>
              <w:t>-</w:t>
            </w:r>
          </w:p>
        </w:tc>
        <w:tc>
          <w:tcPr>
            <w:tcW w:w="941" w:type="dxa"/>
            <w:shd w:val="clear" w:color="auto" w:fill="F2F2F2"/>
          </w:tcPr>
          <w:p w:rsidR="007E2D45" w:rsidRDefault="002A272D">
            <w:pPr>
              <w:pStyle w:val="TableParagraph"/>
              <w:rPr>
                <w:rFonts w:ascii="Calibri"/>
                <w:b/>
                <w:sz w:val="18"/>
              </w:rPr>
            </w:pPr>
            <w:r>
              <w:rPr>
                <w:rFonts w:ascii="Calibri"/>
                <w:b/>
                <w:w w:val="105"/>
                <w:sz w:val="18"/>
              </w:rPr>
              <w:t>-</w:t>
            </w:r>
          </w:p>
        </w:tc>
        <w:tc>
          <w:tcPr>
            <w:tcW w:w="928" w:type="dxa"/>
            <w:shd w:val="clear" w:color="auto" w:fill="F2F2F2"/>
          </w:tcPr>
          <w:p w:rsidR="007E2D45" w:rsidRDefault="002A272D">
            <w:pPr>
              <w:pStyle w:val="TableParagraph"/>
              <w:ind w:right="1"/>
              <w:rPr>
                <w:rFonts w:ascii="Calibri"/>
                <w:b/>
                <w:sz w:val="18"/>
              </w:rPr>
            </w:pPr>
            <w:r>
              <w:rPr>
                <w:rFonts w:ascii="Calibri"/>
                <w:b/>
                <w:w w:val="105"/>
                <w:sz w:val="18"/>
              </w:rPr>
              <w:t>-</w:t>
            </w:r>
          </w:p>
        </w:tc>
        <w:tc>
          <w:tcPr>
            <w:tcW w:w="934" w:type="dxa"/>
            <w:shd w:val="clear" w:color="auto" w:fill="F2F2F2"/>
          </w:tcPr>
          <w:p w:rsidR="007E2D45" w:rsidRDefault="002A272D">
            <w:pPr>
              <w:pStyle w:val="TableParagraph"/>
              <w:ind w:right="1"/>
              <w:rPr>
                <w:rFonts w:ascii="Calibri"/>
                <w:b/>
                <w:sz w:val="18"/>
              </w:rPr>
            </w:pPr>
            <w:r>
              <w:rPr>
                <w:rFonts w:ascii="Calibri"/>
                <w:b/>
                <w:w w:val="105"/>
                <w:sz w:val="18"/>
              </w:rPr>
              <w:t>-</w:t>
            </w:r>
          </w:p>
        </w:tc>
        <w:tc>
          <w:tcPr>
            <w:tcW w:w="1077" w:type="dxa"/>
            <w:shd w:val="clear" w:color="auto" w:fill="F2F2F2"/>
          </w:tcPr>
          <w:p w:rsidR="007E2D45" w:rsidRDefault="007E2D45">
            <w:pPr>
              <w:pStyle w:val="TableParagraph"/>
              <w:spacing w:before="0"/>
              <w:jc w:val="left"/>
              <w:rPr>
                <w:sz w:val="20"/>
              </w:rPr>
            </w:pPr>
          </w:p>
        </w:tc>
      </w:tr>
      <w:tr w:rsidR="007E2D45">
        <w:trPr>
          <w:trHeight w:val="294"/>
        </w:trPr>
        <w:tc>
          <w:tcPr>
            <w:tcW w:w="2014" w:type="dxa"/>
          </w:tcPr>
          <w:p w:rsidR="007E2D45" w:rsidRDefault="002A272D">
            <w:pPr>
              <w:pStyle w:val="TableParagraph"/>
              <w:ind w:left="103"/>
              <w:jc w:val="left"/>
              <w:rPr>
                <w:rFonts w:ascii="Calibri"/>
                <w:b/>
                <w:sz w:val="18"/>
              </w:rPr>
            </w:pPr>
            <w:r>
              <w:rPr>
                <w:rFonts w:ascii="Calibri"/>
                <w:b/>
                <w:w w:val="105"/>
                <w:sz w:val="18"/>
              </w:rPr>
              <w:t>Var.</w:t>
            </w:r>
            <w:r>
              <w:rPr>
                <w:rFonts w:ascii="Calibri"/>
                <w:b/>
                <w:spacing w:val="-10"/>
                <w:w w:val="105"/>
                <w:sz w:val="18"/>
              </w:rPr>
              <w:t xml:space="preserve"> </w:t>
            </w:r>
            <w:r>
              <w:rPr>
                <w:rFonts w:ascii="Calibri"/>
                <w:b/>
                <w:spacing w:val="-2"/>
                <w:w w:val="105"/>
                <w:sz w:val="18"/>
              </w:rPr>
              <w:t>Inventarios</w:t>
            </w:r>
          </w:p>
        </w:tc>
        <w:tc>
          <w:tcPr>
            <w:tcW w:w="837" w:type="dxa"/>
          </w:tcPr>
          <w:p w:rsidR="007E2D45" w:rsidRDefault="002A272D">
            <w:pPr>
              <w:pStyle w:val="TableParagraph"/>
              <w:spacing w:before="4"/>
              <w:ind w:left="3"/>
              <w:rPr>
                <w:rFonts w:ascii="Calibri"/>
              </w:rPr>
            </w:pPr>
            <w:r>
              <w:rPr>
                <w:rFonts w:ascii="Calibri"/>
              </w:rPr>
              <w:t>-</w:t>
            </w:r>
          </w:p>
        </w:tc>
        <w:tc>
          <w:tcPr>
            <w:tcW w:w="1149" w:type="dxa"/>
          </w:tcPr>
          <w:p w:rsidR="007E2D45" w:rsidRDefault="002A272D">
            <w:pPr>
              <w:pStyle w:val="TableParagraph"/>
              <w:ind w:left="3"/>
              <w:rPr>
                <w:rFonts w:ascii="Calibri"/>
                <w:b/>
                <w:sz w:val="18"/>
              </w:rPr>
            </w:pPr>
            <w:r>
              <w:rPr>
                <w:rFonts w:ascii="Calibri"/>
                <w:b/>
                <w:w w:val="105"/>
                <w:sz w:val="18"/>
              </w:rPr>
              <w:t>-</w:t>
            </w:r>
          </w:p>
        </w:tc>
        <w:tc>
          <w:tcPr>
            <w:tcW w:w="939" w:type="dxa"/>
          </w:tcPr>
          <w:p w:rsidR="007E2D45" w:rsidRDefault="002A272D">
            <w:pPr>
              <w:pStyle w:val="TableParagraph"/>
              <w:ind w:left="4"/>
              <w:rPr>
                <w:rFonts w:ascii="Calibri"/>
                <w:b/>
                <w:sz w:val="18"/>
              </w:rPr>
            </w:pPr>
            <w:r>
              <w:rPr>
                <w:rFonts w:ascii="Calibri"/>
                <w:b/>
                <w:w w:val="105"/>
                <w:sz w:val="18"/>
              </w:rPr>
              <w:t>-</w:t>
            </w:r>
          </w:p>
        </w:tc>
        <w:tc>
          <w:tcPr>
            <w:tcW w:w="941" w:type="dxa"/>
          </w:tcPr>
          <w:p w:rsidR="007E2D45" w:rsidRDefault="002A272D">
            <w:pPr>
              <w:pStyle w:val="TableParagraph"/>
              <w:rPr>
                <w:rFonts w:ascii="Calibri"/>
                <w:b/>
                <w:sz w:val="18"/>
              </w:rPr>
            </w:pPr>
            <w:r>
              <w:rPr>
                <w:rFonts w:ascii="Calibri"/>
                <w:b/>
                <w:w w:val="105"/>
                <w:sz w:val="18"/>
              </w:rPr>
              <w:t>-</w:t>
            </w:r>
          </w:p>
        </w:tc>
        <w:tc>
          <w:tcPr>
            <w:tcW w:w="928" w:type="dxa"/>
          </w:tcPr>
          <w:p w:rsidR="007E2D45" w:rsidRDefault="002A272D">
            <w:pPr>
              <w:pStyle w:val="TableParagraph"/>
              <w:rPr>
                <w:rFonts w:ascii="Calibri"/>
                <w:b/>
                <w:sz w:val="18"/>
              </w:rPr>
            </w:pPr>
            <w:r>
              <w:rPr>
                <w:rFonts w:ascii="Calibri"/>
                <w:b/>
                <w:w w:val="105"/>
                <w:sz w:val="18"/>
              </w:rPr>
              <w:t>-</w:t>
            </w:r>
          </w:p>
        </w:tc>
        <w:tc>
          <w:tcPr>
            <w:tcW w:w="934" w:type="dxa"/>
          </w:tcPr>
          <w:p w:rsidR="007E2D45" w:rsidRDefault="002A272D">
            <w:pPr>
              <w:pStyle w:val="TableParagraph"/>
              <w:ind w:right="1"/>
              <w:rPr>
                <w:rFonts w:ascii="Calibri"/>
                <w:b/>
                <w:sz w:val="18"/>
              </w:rPr>
            </w:pPr>
            <w:r>
              <w:rPr>
                <w:rFonts w:ascii="Calibri"/>
                <w:b/>
                <w:w w:val="105"/>
                <w:sz w:val="18"/>
              </w:rPr>
              <w:t>-</w:t>
            </w:r>
          </w:p>
        </w:tc>
        <w:tc>
          <w:tcPr>
            <w:tcW w:w="1077" w:type="dxa"/>
          </w:tcPr>
          <w:p w:rsidR="007E2D45" w:rsidRDefault="007E2D45">
            <w:pPr>
              <w:pStyle w:val="TableParagraph"/>
              <w:spacing w:before="0"/>
              <w:jc w:val="left"/>
              <w:rPr>
                <w:sz w:val="20"/>
              </w:rPr>
            </w:pPr>
          </w:p>
        </w:tc>
      </w:tr>
      <w:tr w:rsidR="007E2D45">
        <w:trPr>
          <w:trHeight w:val="297"/>
        </w:trPr>
        <w:tc>
          <w:tcPr>
            <w:tcW w:w="2014" w:type="dxa"/>
            <w:shd w:val="clear" w:color="auto" w:fill="F2F2F2"/>
          </w:tcPr>
          <w:p w:rsidR="007E2D45" w:rsidRDefault="002A272D">
            <w:pPr>
              <w:pStyle w:val="TableParagraph"/>
              <w:ind w:left="103"/>
              <w:jc w:val="left"/>
              <w:rPr>
                <w:rFonts w:ascii="Calibri"/>
                <w:b/>
                <w:sz w:val="18"/>
              </w:rPr>
            </w:pPr>
            <w:r>
              <w:rPr>
                <w:rFonts w:ascii="Calibri"/>
                <w:b/>
                <w:w w:val="105"/>
                <w:sz w:val="18"/>
              </w:rPr>
              <w:t>Var.</w:t>
            </w:r>
            <w:r>
              <w:rPr>
                <w:rFonts w:ascii="Calibri"/>
                <w:b/>
                <w:spacing w:val="-7"/>
                <w:w w:val="105"/>
                <w:sz w:val="18"/>
              </w:rPr>
              <w:t xml:space="preserve"> </w:t>
            </w:r>
            <w:r>
              <w:rPr>
                <w:rFonts w:ascii="Calibri"/>
                <w:b/>
                <w:w w:val="105"/>
                <w:sz w:val="18"/>
              </w:rPr>
              <w:t>Cuentas</w:t>
            </w:r>
            <w:r>
              <w:rPr>
                <w:rFonts w:ascii="Calibri"/>
                <w:b/>
                <w:spacing w:val="-9"/>
                <w:w w:val="105"/>
                <w:sz w:val="18"/>
              </w:rPr>
              <w:t xml:space="preserve"> </w:t>
            </w:r>
            <w:r>
              <w:rPr>
                <w:rFonts w:ascii="Calibri"/>
                <w:b/>
                <w:w w:val="105"/>
                <w:sz w:val="18"/>
              </w:rPr>
              <w:t>a</w:t>
            </w:r>
            <w:r>
              <w:rPr>
                <w:rFonts w:ascii="Calibri"/>
                <w:b/>
                <w:spacing w:val="-5"/>
                <w:w w:val="105"/>
                <w:sz w:val="18"/>
              </w:rPr>
              <w:t xml:space="preserve"> </w:t>
            </w:r>
            <w:r>
              <w:rPr>
                <w:rFonts w:ascii="Calibri"/>
                <w:b/>
                <w:spacing w:val="-2"/>
                <w:w w:val="105"/>
                <w:sz w:val="18"/>
              </w:rPr>
              <w:t>pagar</w:t>
            </w:r>
          </w:p>
        </w:tc>
        <w:tc>
          <w:tcPr>
            <w:tcW w:w="837" w:type="dxa"/>
            <w:shd w:val="clear" w:color="auto" w:fill="F2F2F2"/>
          </w:tcPr>
          <w:p w:rsidR="007E2D45" w:rsidRDefault="002A272D">
            <w:pPr>
              <w:pStyle w:val="TableParagraph"/>
              <w:spacing w:before="6"/>
              <w:ind w:left="3"/>
              <w:rPr>
                <w:rFonts w:ascii="Calibri"/>
              </w:rPr>
            </w:pPr>
            <w:r>
              <w:rPr>
                <w:rFonts w:ascii="Calibri"/>
              </w:rPr>
              <w:t>-</w:t>
            </w:r>
          </w:p>
        </w:tc>
        <w:tc>
          <w:tcPr>
            <w:tcW w:w="1149" w:type="dxa"/>
            <w:shd w:val="clear" w:color="auto" w:fill="F2F2F2"/>
          </w:tcPr>
          <w:p w:rsidR="007E2D45" w:rsidRDefault="002A272D">
            <w:pPr>
              <w:pStyle w:val="TableParagraph"/>
              <w:ind w:left="3"/>
              <w:rPr>
                <w:rFonts w:ascii="Calibri"/>
                <w:b/>
                <w:sz w:val="18"/>
              </w:rPr>
            </w:pPr>
            <w:r>
              <w:rPr>
                <w:rFonts w:ascii="Calibri"/>
                <w:b/>
                <w:w w:val="105"/>
                <w:sz w:val="18"/>
              </w:rPr>
              <w:t>-</w:t>
            </w:r>
          </w:p>
        </w:tc>
        <w:tc>
          <w:tcPr>
            <w:tcW w:w="939" w:type="dxa"/>
            <w:shd w:val="clear" w:color="auto" w:fill="F2F2F2"/>
          </w:tcPr>
          <w:p w:rsidR="007E2D45" w:rsidRDefault="002A272D">
            <w:pPr>
              <w:pStyle w:val="TableParagraph"/>
              <w:ind w:left="3"/>
              <w:rPr>
                <w:rFonts w:ascii="Calibri"/>
                <w:b/>
                <w:sz w:val="18"/>
              </w:rPr>
            </w:pPr>
            <w:r>
              <w:rPr>
                <w:rFonts w:ascii="Calibri"/>
                <w:b/>
                <w:w w:val="105"/>
                <w:sz w:val="18"/>
              </w:rPr>
              <w:t>-</w:t>
            </w:r>
          </w:p>
        </w:tc>
        <w:tc>
          <w:tcPr>
            <w:tcW w:w="941" w:type="dxa"/>
            <w:shd w:val="clear" w:color="auto" w:fill="F2F2F2"/>
          </w:tcPr>
          <w:p w:rsidR="007E2D45" w:rsidRDefault="002A272D">
            <w:pPr>
              <w:pStyle w:val="TableParagraph"/>
              <w:rPr>
                <w:rFonts w:ascii="Calibri"/>
                <w:b/>
                <w:sz w:val="18"/>
              </w:rPr>
            </w:pPr>
            <w:r>
              <w:rPr>
                <w:rFonts w:ascii="Calibri"/>
                <w:b/>
                <w:w w:val="105"/>
                <w:sz w:val="18"/>
              </w:rPr>
              <w:t>-</w:t>
            </w:r>
          </w:p>
        </w:tc>
        <w:tc>
          <w:tcPr>
            <w:tcW w:w="928" w:type="dxa"/>
            <w:shd w:val="clear" w:color="auto" w:fill="F2F2F2"/>
          </w:tcPr>
          <w:p w:rsidR="007E2D45" w:rsidRDefault="002A272D">
            <w:pPr>
              <w:pStyle w:val="TableParagraph"/>
              <w:ind w:right="1"/>
              <w:rPr>
                <w:rFonts w:ascii="Calibri"/>
                <w:b/>
                <w:sz w:val="18"/>
              </w:rPr>
            </w:pPr>
            <w:r>
              <w:rPr>
                <w:rFonts w:ascii="Calibri"/>
                <w:b/>
                <w:w w:val="105"/>
                <w:sz w:val="18"/>
              </w:rPr>
              <w:t>-</w:t>
            </w:r>
          </w:p>
        </w:tc>
        <w:tc>
          <w:tcPr>
            <w:tcW w:w="934" w:type="dxa"/>
            <w:shd w:val="clear" w:color="auto" w:fill="F2F2F2"/>
          </w:tcPr>
          <w:p w:rsidR="007E2D45" w:rsidRDefault="002A272D">
            <w:pPr>
              <w:pStyle w:val="TableParagraph"/>
              <w:ind w:right="1"/>
              <w:rPr>
                <w:rFonts w:ascii="Calibri"/>
                <w:b/>
                <w:sz w:val="18"/>
              </w:rPr>
            </w:pPr>
            <w:r>
              <w:rPr>
                <w:rFonts w:ascii="Calibri"/>
                <w:b/>
                <w:w w:val="105"/>
                <w:sz w:val="18"/>
              </w:rPr>
              <w:t>-</w:t>
            </w:r>
          </w:p>
        </w:tc>
        <w:tc>
          <w:tcPr>
            <w:tcW w:w="1077" w:type="dxa"/>
            <w:shd w:val="clear" w:color="auto" w:fill="F2F2F2"/>
          </w:tcPr>
          <w:p w:rsidR="007E2D45" w:rsidRDefault="007E2D45">
            <w:pPr>
              <w:pStyle w:val="TableParagraph"/>
              <w:spacing w:before="0"/>
              <w:jc w:val="left"/>
              <w:rPr>
                <w:sz w:val="20"/>
              </w:rPr>
            </w:pPr>
          </w:p>
        </w:tc>
      </w:tr>
      <w:tr w:rsidR="007E2D45">
        <w:trPr>
          <w:trHeight w:val="459"/>
        </w:trPr>
        <w:tc>
          <w:tcPr>
            <w:tcW w:w="2014" w:type="dxa"/>
          </w:tcPr>
          <w:p w:rsidR="007E2D45" w:rsidRDefault="002A272D">
            <w:pPr>
              <w:pStyle w:val="TableParagraph"/>
              <w:ind w:left="103"/>
              <w:jc w:val="left"/>
              <w:rPr>
                <w:rFonts w:ascii="Calibri" w:hAnsi="Calibri"/>
                <w:b/>
                <w:sz w:val="18"/>
              </w:rPr>
            </w:pPr>
            <w:r>
              <w:rPr>
                <w:rFonts w:ascii="Calibri" w:hAnsi="Calibri"/>
                <w:b/>
                <w:sz w:val="18"/>
              </w:rPr>
              <w:t>Inversión</w:t>
            </w:r>
            <w:r>
              <w:rPr>
                <w:rFonts w:ascii="Calibri" w:hAnsi="Calibri"/>
                <w:b/>
                <w:spacing w:val="16"/>
                <w:sz w:val="18"/>
              </w:rPr>
              <w:t xml:space="preserve"> </w:t>
            </w:r>
            <w:r>
              <w:rPr>
                <w:rFonts w:ascii="Calibri" w:hAnsi="Calibri"/>
                <w:b/>
                <w:sz w:val="18"/>
              </w:rPr>
              <w:t>en</w:t>
            </w:r>
            <w:r>
              <w:rPr>
                <w:rFonts w:ascii="Calibri" w:hAnsi="Calibri"/>
                <w:b/>
                <w:spacing w:val="16"/>
                <w:sz w:val="18"/>
              </w:rPr>
              <w:t xml:space="preserve"> </w:t>
            </w:r>
            <w:r>
              <w:rPr>
                <w:rFonts w:ascii="Calibri" w:hAnsi="Calibri"/>
                <w:b/>
                <w:sz w:val="18"/>
              </w:rPr>
              <w:t>Capital</w:t>
            </w:r>
            <w:r>
              <w:rPr>
                <w:rFonts w:ascii="Calibri" w:hAnsi="Calibri"/>
                <w:b/>
                <w:spacing w:val="15"/>
                <w:sz w:val="18"/>
              </w:rPr>
              <w:t xml:space="preserve"> </w:t>
            </w:r>
            <w:r>
              <w:rPr>
                <w:rFonts w:ascii="Calibri" w:hAnsi="Calibri"/>
                <w:b/>
                <w:spacing w:val="-5"/>
                <w:sz w:val="18"/>
              </w:rPr>
              <w:t>de</w:t>
            </w:r>
          </w:p>
          <w:p w:rsidR="007E2D45" w:rsidRDefault="002A272D">
            <w:pPr>
              <w:pStyle w:val="TableParagraph"/>
              <w:spacing w:before="11" w:line="200" w:lineRule="exact"/>
              <w:ind w:left="103"/>
              <w:jc w:val="left"/>
              <w:rPr>
                <w:rFonts w:ascii="Calibri"/>
                <w:b/>
                <w:sz w:val="18"/>
              </w:rPr>
            </w:pPr>
            <w:r>
              <w:rPr>
                <w:rFonts w:ascii="Calibri"/>
                <w:b/>
                <w:spacing w:val="-2"/>
                <w:w w:val="105"/>
                <w:sz w:val="18"/>
              </w:rPr>
              <w:t>Trabajo</w:t>
            </w:r>
          </w:p>
        </w:tc>
        <w:tc>
          <w:tcPr>
            <w:tcW w:w="837" w:type="dxa"/>
          </w:tcPr>
          <w:p w:rsidR="007E2D45" w:rsidRDefault="002A272D">
            <w:pPr>
              <w:pStyle w:val="TableParagraph"/>
              <w:ind w:left="6"/>
              <w:rPr>
                <w:rFonts w:ascii="Calibri"/>
                <w:b/>
                <w:sz w:val="18"/>
              </w:rPr>
            </w:pPr>
            <w:r>
              <w:rPr>
                <w:rFonts w:ascii="Calibri"/>
                <w:b/>
                <w:w w:val="105"/>
                <w:sz w:val="18"/>
              </w:rPr>
              <w:t>-</w:t>
            </w:r>
          </w:p>
        </w:tc>
        <w:tc>
          <w:tcPr>
            <w:tcW w:w="1149" w:type="dxa"/>
          </w:tcPr>
          <w:p w:rsidR="007E2D45" w:rsidRDefault="002A272D">
            <w:pPr>
              <w:pStyle w:val="TableParagraph"/>
              <w:ind w:left="3"/>
              <w:rPr>
                <w:rFonts w:ascii="Calibri"/>
                <w:b/>
                <w:sz w:val="18"/>
              </w:rPr>
            </w:pPr>
            <w:r>
              <w:rPr>
                <w:rFonts w:ascii="Calibri"/>
                <w:b/>
                <w:w w:val="105"/>
                <w:sz w:val="18"/>
              </w:rPr>
              <w:t>-</w:t>
            </w:r>
          </w:p>
        </w:tc>
        <w:tc>
          <w:tcPr>
            <w:tcW w:w="939" w:type="dxa"/>
          </w:tcPr>
          <w:p w:rsidR="007E2D45" w:rsidRDefault="002A272D">
            <w:pPr>
              <w:pStyle w:val="TableParagraph"/>
              <w:ind w:left="1"/>
              <w:rPr>
                <w:rFonts w:ascii="Calibri"/>
                <w:b/>
                <w:sz w:val="18"/>
              </w:rPr>
            </w:pPr>
            <w:r>
              <w:rPr>
                <w:rFonts w:ascii="Calibri"/>
                <w:b/>
                <w:w w:val="105"/>
                <w:sz w:val="18"/>
              </w:rPr>
              <w:t>-</w:t>
            </w:r>
          </w:p>
        </w:tc>
        <w:tc>
          <w:tcPr>
            <w:tcW w:w="941" w:type="dxa"/>
          </w:tcPr>
          <w:p w:rsidR="007E2D45" w:rsidRDefault="002A272D">
            <w:pPr>
              <w:pStyle w:val="TableParagraph"/>
              <w:ind w:right="1"/>
              <w:rPr>
                <w:rFonts w:ascii="Calibri"/>
                <w:b/>
                <w:sz w:val="18"/>
              </w:rPr>
            </w:pPr>
            <w:r>
              <w:rPr>
                <w:rFonts w:ascii="Calibri"/>
                <w:b/>
                <w:w w:val="105"/>
                <w:sz w:val="18"/>
              </w:rPr>
              <w:t>-</w:t>
            </w:r>
          </w:p>
        </w:tc>
        <w:tc>
          <w:tcPr>
            <w:tcW w:w="928" w:type="dxa"/>
          </w:tcPr>
          <w:p w:rsidR="007E2D45" w:rsidRDefault="002A272D">
            <w:pPr>
              <w:pStyle w:val="TableParagraph"/>
              <w:ind w:right="1"/>
              <w:rPr>
                <w:rFonts w:ascii="Calibri"/>
                <w:b/>
                <w:sz w:val="18"/>
              </w:rPr>
            </w:pPr>
            <w:r>
              <w:rPr>
                <w:rFonts w:ascii="Calibri"/>
                <w:b/>
                <w:w w:val="105"/>
                <w:sz w:val="18"/>
              </w:rPr>
              <w:t>-</w:t>
            </w:r>
          </w:p>
        </w:tc>
        <w:tc>
          <w:tcPr>
            <w:tcW w:w="934" w:type="dxa"/>
          </w:tcPr>
          <w:p w:rsidR="007E2D45" w:rsidRDefault="002A272D">
            <w:pPr>
              <w:pStyle w:val="TableParagraph"/>
              <w:rPr>
                <w:rFonts w:ascii="Calibri"/>
                <w:b/>
                <w:sz w:val="18"/>
              </w:rPr>
            </w:pPr>
            <w:r>
              <w:rPr>
                <w:rFonts w:ascii="Calibri"/>
                <w:b/>
                <w:w w:val="105"/>
                <w:sz w:val="18"/>
              </w:rPr>
              <w:t>-</w:t>
            </w:r>
          </w:p>
        </w:tc>
        <w:tc>
          <w:tcPr>
            <w:tcW w:w="1077" w:type="dxa"/>
          </w:tcPr>
          <w:p w:rsidR="007E2D45" w:rsidRDefault="007E2D45">
            <w:pPr>
              <w:pStyle w:val="TableParagraph"/>
              <w:spacing w:before="0"/>
              <w:jc w:val="left"/>
              <w:rPr>
                <w:sz w:val="20"/>
              </w:rPr>
            </w:pPr>
          </w:p>
        </w:tc>
      </w:tr>
      <w:tr w:rsidR="007E2D45">
        <w:trPr>
          <w:trHeight w:val="281"/>
        </w:trPr>
        <w:tc>
          <w:tcPr>
            <w:tcW w:w="2014" w:type="dxa"/>
            <w:shd w:val="clear" w:color="auto" w:fill="F2F2F2"/>
          </w:tcPr>
          <w:p w:rsidR="007E2D45" w:rsidRDefault="002A272D">
            <w:pPr>
              <w:pStyle w:val="TableParagraph"/>
              <w:spacing w:before="7"/>
              <w:ind w:left="103"/>
              <w:jc w:val="left"/>
              <w:rPr>
                <w:rFonts w:ascii="Calibri"/>
                <w:b/>
                <w:sz w:val="18"/>
              </w:rPr>
            </w:pPr>
            <w:r>
              <w:rPr>
                <w:rFonts w:ascii="Calibri"/>
                <w:b/>
                <w:sz w:val="18"/>
              </w:rPr>
              <w:t>Impuestos</w:t>
            </w:r>
            <w:r>
              <w:rPr>
                <w:rFonts w:ascii="Calibri"/>
                <w:b/>
                <w:spacing w:val="26"/>
                <w:sz w:val="18"/>
              </w:rPr>
              <w:t xml:space="preserve"> </w:t>
            </w:r>
            <w:r>
              <w:rPr>
                <w:rFonts w:ascii="Calibri"/>
                <w:b/>
                <w:spacing w:val="-2"/>
                <w:sz w:val="18"/>
              </w:rPr>
              <w:t>s/EBIT</w:t>
            </w:r>
          </w:p>
        </w:tc>
        <w:tc>
          <w:tcPr>
            <w:tcW w:w="837" w:type="dxa"/>
            <w:shd w:val="clear" w:color="auto" w:fill="F2F2F2"/>
          </w:tcPr>
          <w:p w:rsidR="007E2D45" w:rsidRDefault="007E2D45">
            <w:pPr>
              <w:pStyle w:val="TableParagraph"/>
              <w:spacing w:before="0"/>
              <w:jc w:val="left"/>
              <w:rPr>
                <w:sz w:val="20"/>
              </w:rPr>
            </w:pPr>
          </w:p>
        </w:tc>
        <w:tc>
          <w:tcPr>
            <w:tcW w:w="1149" w:type="dxa"/>
            <w:shd w:val="clear" w:color="auto" w:fill="F2F2F2"/>
          </w:tcPr>
          <w:p w:rsidR="007E2D45" w:rsidRDefault="002A272D">
            <w:pPr>
              <w:pStyle w:val="TableParagraph"/>
              <w:spacing w:before="7"/>
              <w:ind w:left="3"/>
              <w:rPr>
                <w:rFonts w:ascii="Calibri"/>
                <w:b/>
                <w:sz w:val="18"/>
              </w:rPr>
            </w:pPr>
            <w:r>
              <w:rPr>
                <w:rFonts w:ascii="Calibri"/>
                <w:b/>
                <w:w w:val="105"/>
                <w:sz w:val="18"/>
              </w:rPr>
              <w:t>-</w:t>
            </w:r>
          </w:p>
        </w:tc>
        <w:tc>
          <w:tcPr>
            <w:tcW w:w="939" w:type="dxa"/>
            <w:shd w:val="clear" w:color="auto" w:fill="F2F2F2"/>
          </w:tcPr>
          <w:p w:rsidR="007E2D45" w:rsidRDefault="002A272D">
            <w:pPr>
              <w:pStyle w:val="TableParagraph"/>
              <w:spacing w:before="7"/>
              <w:ind w:left="3"/>
              <w:rPr>
                <w:rFonts w:ascii="Calibri"/>
                <w:b/>
                <w:sz w:val="18"/>
              </w:rPr>
            </w:pPr>
            <w:r>
              <w:rPr>
                <w:rFonts w:ascii="Calibri"/>
                <w:b/>
                <w:w w:val="105"/>
                <w:sz w:val="18"/>
              </w:rPr>
              <w:t>-</w:t>
            </w:r>
          </w:p>
        </w:tc>
        <w:tc>
          <w:tcPr>
            <w:tcW w:w="941" w:type="dxa"/>
            <w:shd w:val="clear" w:color="auto" w:fill="F2F2F2"/>
          </w:tcPr>
          <w:p w:rsidR="007E2D45" w:rsidRDefault="002A272D">
            <w:pPr>
              <w:pStyle w:val="TableParagraph"/>
              <w:spacing w:before="7"/>
              <w:rPr>
                <w:rFonts w:ascii="Calibri"/>
                <w:b/>
                <w:sz w:val="18"/>
              </w:rPr>
            </w:pPr>
            <w:r>
              <w:rPr>
                <w:rFonts w:ascii="Calibri"/>
                <w:b/>
                <w:w w:val="105"/>
                <w:sz w:val="18"/>
              </w:rPr>
              <w:t>-</w:t>
            </w:r>
          </w:p>
        </w:tc>
        <w:tc>
          <w:tcPr>
            <w:tcW w:w="928" w:type="dxa"/>
            <w:shd w:val="clear" w:color="auto" w:fill="F2F2F2"/>
          </w:tcPr>
          <w:p w:rsidR="007E2D45" w:rsidRDefault="002A272D">
            <w:pPr>
              <w:pStyle w:val="TableParagraph"/>
              <w:spacing w:before="7"/>
              <w:rPr>
                <w:rFonts w:ascii="Calibri"/>
                <w:b/>
                <w:sz w:val="18"/>
              </w:rPr>
            </w:pPr>
            <w:r>
              <w:rPr>
                <w:rFonts w:ascii="Calibri"/>
                <w:b/>
                <w:spacing w:val="-4"/>
                <w:w w:val="105"/>
                <w:sz w:val="18"/>
              </w:rPr>
              <w:t>1.068</w:t>
            </w:r>
          </w:p>
        </w:tc>
        <w:tc>
          <w:tcPr>
            <w:tcW w:w="934" w:type="dxa"/>
            <w:shd w:val="clear" w:color="auto" w:fill="F2F2F2"/>
          </w:tcPr>
          <w:p w:rsidR="007E2D45" w:rsidRDefault="002A272D">
            <w:pPr>
              <w:pStyle w:val="TableParagraph"/>
              <w:spacing w:before="7"/>
              <w:ind w:left="3" w:right="3"/>
              <w:rPr>
                <w:rFonts w:ascii="Calibri"/>
                <w:b/>
                <w:sz w:val="18"/>
              </w:rPr>
            </w:pPr>
            <w:r>
              <w:rPr>
                <w:rFonts w:ascii="Calibri"/>
                <w:b/>
                <w:spacing w:val="-4"/>
                <w:w w:val="105"/>
                <w:sz w:val="18"/>
              </w:rPr>
              <w:t>3.498</w:t>
            </w:r>
          </w:p>
        </w:tc>
        <w:tc>
          <w:tcPr>
            <w:tcW w:w="1077" w:type="dxa"/>
            <w:shd w:val="clear" w:color="auto" w:fill="F2F2F2"/>
          </w:tcPr>
          <w:p w:rsidR="007E2D45" w:rsidRDefault="007E2D45">
            <w:pPr>
              <w:pStyle w:val="TableParagraph"/>
              <w:spacing w:before="0"/>
              <w:jc w:val="left"/>
              <w:rPr>
                <w:sz w:val="20"/>
              </w:rPr>
            </w:pPr>
          </w:p>
        </w:tc>
      </w:tr>
      <w:tr w:rsidR="007E2D45">
        <w:trPr>
          <w:trHeight w:val="280"/>
        </w:trPr>
        <w:tc>
          <w:tcPr>
            <w:tcW w:w="2014" w:type="dxa"/>
          </w:tcPr>
          <w:p w:rsidR="007E2D45" w:rsidRDefault="002A272D">
            <w:pPr>
              <w:pStyle w:val="TableParagraph"/>
              <w:ind w:left="103"/>
              <w:jc w:val="left"/>
              <w:rPr>
                <w:rFonts w:ascii="Calibri"/>
                <w:b/>
                <w:sz w:val="18"/>
              </w:rPr>
            </w:pPr>
            <w:r>
              <w:rPr>
                <w:rFonts w:ascii="Calibri"/>
                <w:b/>
                <w:spacing w:val="-4"/>
                <w:w w:val="105"/>
                <w:sz w:val="18"/>
              </w:rPr>
              <w:t>Capex</w:t>
            </w:r>
          </w:p>
        </w:tc>
        <w:tc>
          <w:tcPr>
            <w:tcW w:w="837" w:type="dxa"/>
          </w:tcPr>
          <w:p w:rsidR="007E2D45" w:rsidRDefault="002A272D">
            <w:pPr>
              <w:pStyle w:val="TableParagraph"/>
              <w:ind w:left="3"/>
              <w:rPr>
                <w:rFonts w:ascii="Calibri"/>
                <w:b/>
                <w:sz w:val="18"/>
              </w:rPr>
            </w:pPr>
            <w:r>
              <w:rPr>
                <w:rFonts w:ascii="Calibri"/>
                <w:b/>
                <w:spacing w:val="-4"/>
                <w:w w:val="105"/>
                <w:sz w:val="18"/>
              </w:rPr>
              <w:t>7.600</w:t>
            </w:r>
          </w:p>
        </w:tc>
        <w:tc>
          <w:tcPr>
            <w:tcW w:w="1149" w:type="dxa"/>
          </w:tcPr>
          <w:p w:rsidR="007E2D45" w:rsidRDefault="002A272D">
            <w:pPr>
              <w:pStyle w:val="TableParagraph"/>
              <w:ind w:left="1"/>
              <w:rPr>
                <w:rFonts w:ascii="Calibri"/>
                <w:b/>
                <w:sz w:val="18"/>
              </w:rPr>
            </w:pPr>
            <w:r>
              <w:rPr>
                <w:rFonts w:ascii="Calibri"/>
                <w:b/>
                <w:w w:val="105"/>
                <w:sz w:val="18"/>
              </w:rPr>
              <w:t>-</w:t>
            </w:r>
          </w:p>
        </w:tc>
        <w:tc>
          <w:tcPr>
            <w:tcW w:w="939" w:type="dxa"/>
          </w:tcPr>
          <w:p w:rsidR="007E2D45" w:rsidRDefault="002A272D">
            <w:pPr>
              <w:pStyle w:val="TableParagraph"/>
              <w:rPr>
                <w:rFonts w:ascii="Calibri"/>
                <w:b/>
                <w:sz w:val="18"/>
              </w:rPr>
            </w:pPr>
            <w:r>
              <w:rPr>
                <w:rFonts w:ascii="Calibri"/>
                <w:b/>
                <w:w w:val="105"/>
                <w:sz w:val="18"/>
              </w:rPr>
              <w:t>-</w:t>
            </w:r>
          </w:p>
        </w:tc>
        <w:tc>
          <w:tcPr>
            <w:tcW w:w="941" w:type="dxa"/>
          </w:tcPr>
          <w:p w:rsidR="007E2D45" w:rsidRDefault="002A272D">
            <w:pPr>
              <w:pStyle w:val="TableParagraph"/>
              <w:ind w:right="1"/>
              <w:rPr>
                <w:rFonts w:ascii="Calibri"/>
                <w:b/>
                <w:sz w:val="18"/>
              </w:rPr>
            </w:pPr>
            <w:r>
              <w:rPr>
                <w:rFonts w:ascii="Calibri"/>
                <w:b/>
                <w:w w:val="105"/>
                <w:sz w:val="18"/>
              </w:rPr>
              <w:t>-</w:t>
            </w:r>
          </w:p>
        </w:tc>
        <w:tc>
          <w:tcPr>
            <w:tcW w:w="928" w:type="dxa"/>
          </w:tcPr>
          <w:p w:rsidR="007E2D45" w:rsidRDefault="002A272D">
            <w:pPr>
              <w:pStyle w:val="TableParagraph"/>
              <w:ind w:right="3"/>
              <w:rPr>
                <w:rFonts w:ascii="Calibri"/>
                <w:b/>
                <w:sz w:val="18"/>
              </w:rPr>
            </w:pPr>
            <w:r>
              <w:rPr>
                <w:rFonts w:ascii="Calibri"/>
                <w:b/>
                <w:w w:val="105"/>
                <w:sz w:val="18"/>
              </w:rPr>
              <w:t>-</w:t>
            </w:r>
          </w:p>
        </w:tc>
        <w:tc>
          <w:tcPr>
            <w:tcW w:w="934" w:type="dxa"/>
          </w:tcPr>
          <w:p w:rsidR="007E2D45" w:rsidRDefault="002A272D">
            <w:pPr>
              <w:pStyle w:val="TableParagraph"/>
              <w:rPr>
                <w:rFonts w:ascii="Calibri"/>
                <w:b/>
                <w:sz w:val="18"/>
              </w:rPr>
            </w:pPr>
            <w:r>
              <w:rPr>
                <w:rFonts w:ascii="Calibri"/>
                <w:b/>
                <w:w w:val="105"/>
                <w:sz w:val="18"/>
              </w:rPr>
              <w:t>-</w:t>
            </w:r>
          </w:p>
        </w:tc>
        <w:tc>
          <w:tcPr>
            <w:tcW w:w="1077" w:type="dxa"/>
          </w:tcPr>
          <w:p w:rsidR="007E2D45" w:rsidRDefault="007E2D45">
            <w:pPr>
              <w:pStyle w:val="TableParagraph"/>
              <w:spacing w:before="0"/>
              <w:jc w:val="left"/>
              <w:rPr>
                <w:sz w:val="20"/>
              </w:rPr>
            </w:pPr>
          </w:p>
        </w:tc>
      </w:tr>
      <w:tr w:rsidR="007E2D45">
        <w:trPr>
          <w:trHeight w:val="280"/>
        </w:trPr>
        <w:tc>
          <w:tcPr>
            <w:tcW w:w="2014" w:type="dxa"/>
            <w:shd w:val="clear" w:color="auto" w:fill="F2F2F2"/>
          </w:tcPr>
          <w:p w:rsidR="007E2D45" w:rsidRDefault="002A272D">
            <w:pPr>
              <w:pStyle w:val="TableParagraph"/>
              <w:ind w:left="103"/>
              <w:jc w:val="left"/>
              <w:rPr>
                <w:rFonts w:ascii="Calibri"/>
                <w:b/>
                <w:sz w:val="18"/>
              </w:rPr>
            </w:pPr>
            <w:r>
              <w:rPr>
                <w:rFonts w:ascii="Calibri"/>
                <w:b/>
                <w:w w:val="105"/>
                <w:sz w:val="18"/>
              </w:rPr>
              <w:t>Free</w:t>
            </w:r>
            <w:r>
              <w:rPr>
                <w:rFonts w:ascii="Calibri"/>
                <w:b/>
                <w:spacing w:val="-8"/>
                <w:w w:val="105"/>
                <w:sz w:val="18"/>
              </w:rPr>
              <w:t xml:space="preserve"> </w:t>
            </w:r>
            <w:r>
              <w:rPr>
                <w:rFonts w:ascii="Calibri"/>
                <w:b/>
                <w:w w:val="105"/>
                <w:sz w:val="18"/>
              </w:rPr>
              <w:t>Cash</w:t>
            </w:r>
            <w:r>
              <w:rPr>
                <w:rFonts w:ascii="Calibri"/>
                <w:b/>
                <w:spacing w:val="-7"/>
                <w:w w:val="105"/>
                <w:sz w:val="18"/>
              </w:rPr>
              <w:t xml:space="preserve"> </w:t>
            </w:r>
            <w:r>
              <w:rPr>
                <w:rFonts w:ascii="Calibri"/>
                <w:b/>
                <w:spacing w:val="-4"/>
                <w:w w:val="105"/>
                <w:sz w:val="18"/>
              </w:rPr>
              <w:t>Flow</w:t>
            </w:r>
          </w:p>
        </w:tc>
        <w:tc>
          <w:tcPr>
            <w:tcW w:w="837" w:type="dxa"/>
            <w:shd w:val="clear" w:color="auto" w:fill="F2F2F2"/>
          </w:tcPr>
          <w:p w:rsidR="007E2D45" w:rsidRDefault="002A272D">
            <w:pPr>
              <w:pStyle w:val="TableParagraph"/>
              <w:ind w:left="2"/>
              <w:rPr>
                <w:rFonts w:ascii="Calibri"/>
                <w:b/>
                <w:sz w:val="18"/>
              </w:rPr>
            </w:pPr>
            <w:r>
              <w:rPr>
                <w:rFonts w:ascii="Calibri"/>
                <w:b/>
                <w:w w:val="105"/>
                <w:sz w:val="18"/>
              </w:rPr>
              <w:t>-</w:t>
            </w:r>
            <w:r>
              <w:rPr>
                <w:rFonts w:ascii="Calibri"/>
                <w:b/>
                <w:spacing w:val="-4"/>
                <w:w w:val="105"/>
                <w:sz w:val="18"/>
              </w:rPr>
              <w:t xml:space="preserve"> 7.600</w:t>
            </w:r>
          </w:p>
        </w:tc>
        <w:tc>
          <w:tcPr>
            <w:tcW w:w="1149" w:type="dxa"/>
            <w:shd w:val="clear" w:color="auto" w:fill="F2F2F2"/>
          </w:tcPr>
          <w:p w:rsidR="007E2D45" w:rsidRDefault="002A272D">
            <w:pPr>
              <w:pStyle w:val="TableParagraph"/>
              <w:ind w:left="3"/>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10.418</w:t>
            </w:r>
          </w:p>
        </w:tc>
        <w:tc>
          <w:tcPr>
            <w:tcW w:w="939" w:type="dxa"/>
            <w:shd w:val="clear" w:color="auto" w:fill="F2F2F2"/>
          </w:tcPr>
          <w:p w:rsidR="007E2D45" w:rsidRDefault="002A272D">
            <w:pPr>
              <w:pStyle w:val="TableParagraph"/>
              <w:ind w:left="3"/>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11.280</w:t>
            </w:r>
          </w:p>
        </w:tc>
        <w:tc>
          <w:tcPr>
            <w:tcW w:w="941" w:type="dxa"/>
            <w:shd w:val="clear" w:color="auto" w:fill="F2F2F2"/>
          </w:tcPr>
          <w:p w:rsidR="007E2D45" w:rsidRDefault="002A272D">
            <w:pPr>
              <w:pStyle w:val="TableParagraph"/>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13.080</w:t>
            </w:r>
          </w:p>
        </w:tc>
        <w:tc>
          <w:tcPr>
            <w:tcW w:w="928" w:type="dxa"/>
            <w:shd w:val="clear" w:color="auto" w:fill="F2F2F2"/>
          </w:tcPr>
          <w:p w:rsidR="007E2D45" w:rsidRDefault="002A272D">
            <w:pPr>
              <w:pStyle w:val="TableParagraph"/>
              <w:rPr>
                <w:rFonts w:ascii="Calibri"/>
                <w:b/>
                <w:sz w:val="18"/>
              </w:rPr>
            </w:pPr>
            <w:r>
              <w:rPr>
                <w:rFonts w:ascii="Calibri"/>
                <w:b/>
                <w:spacing w:val="-4"/>
                <w:w w:val="105"/>
                <w:sz w:val="18"/>
              </w:rPr>
              <w:t>3.252</w:t>
            </w:r>
          </w:p>
        </w:tc>
        <w:tc>
          <w:tcPr>
            <w:tcW w:w="934" w:type="dxa"/>
            <w:shd w:val="clear" w:color="auto" w:fill="F2F2F2"/>
          </w:tcPr>
          <w:p w:rsidR="007E2D45" w:rsidRDefault="002A272D">
            <w:pPr>
              <w:pStyle w:val="TableParagraph"/>
              <w:ind w:left="3" w:right="3"/>
              <w:rPr>
                <w:rFonts w:ascii="Calibri"/>
                <w:b/>
                <w:sz w:val="18"/>
              </w:rPr>
            </w:pPr>
            <w:r>
              <w:rPr>
                <w:rFonts w:ascii="Calibri"/>
                <w:b/>
                <w:spacing w:val="-4"/>
                <w:w w:val="105"/>
                <w:sz w:val="18"/>
              </w:rPr>
              <w:t>8.922</w:t>
            </w:r>
          </w:p>
        </w:tc>
        <w:tc>
          <w:tcPr>
            <w:tcW w:w="1077" w:type="dxa"/>
            <w:shd w:val="clear" w:color="auto" w:fill="F2F2F2"/>
          </w:tcPr>
          <w:p w:rsidR="007E2D45" w:rsidRDefault="007E2D45">
            <w:pPr>
              <w:pStyle w:val="TableParagraph"/>
              <w:spacing w:before="0"/>
              <w:jc w:val="left"/>
              <w:rPr>
                <w:sz w:val="20"/>
              </w:rPr>
            </w:pPr>
          </w:p>
        </w:tc>
      </w:tr>
      <w:tr w:rsidR="007E2D45">
        <w:trPr>
          <w:trHeight w:val="281"/>
        </w:trPr>
        <w:tc>
          <w:tcPr>
            <w:tcW w:w="2014" w:type="dxa"/>
          </w:tcPr>
          <w:p w:rsidR="007E2D45" w:rsidRDefault="002A272D">
            <w:pPr>
              <w:pStyle w:val="TableParagraph"/>
              <w:ind w:left="103"/>
              <w:jc w:val="left"/>
              <w:rPr>
                <w:rFonts w:ascii="Calibri"/>
                <w:b/>
                <w:sz w:val="18"/>
              </w:rPr>
            </w:pPr>
            <w:r>
              <w:rPr>
                <w:rFonts w:ascii="Calibri"/>
                <w:b/>
                <w:w w:val="105"/>
                <w:sz w:val="18"/>
              </w:rPr>
              <w:t>Valor</w:t>
            </w:r>
            <w:r>
              <w:rPr>
                <w:rFonts w:ascii="Calibri"/>
                <w:b/>
                <w:spacing w:val="-10"/>
                <w:w w:val="105"/>
                <w:sz w:val="18"/>
              </w:rPr>
              <w:t xml:space="preserve"> </w:t>
            </w:r>
            <w:r>
              <w:rPr>
                <w:rFonts w:ascii="Calibri"/>
                <w:b/>
                <w:spacing w:val="-2"/>
                <w:w w:val="105"/>
                <w:sz w:val="18"/>
              </w:rPr>
              <w:t>residual</w:t>
            </w:r>
          </w:p>
        </w:tc>
        <w:tc>
          <w:tcPr>
            <w:tcW w:w="837" w:type="dxa"/>
          </w:tcPr>
          <w:p w:rsidR="007E2D45" w:rsidRDefault="007E2D45">
            <w:pPr>
              <w:pStyle w:val="TableParagraph"/>
              <w:spacing w:before="0"/>
              <w:jc w:val="left"/>
              <w:rPr>
                <w:sz w:val="20"/>
              </w:rPr>
            </w:pPr>
          </w:p>
        </w:tc>
        <w:tc>
          <w:tcPr>
            <w:tcW w:w="1149" w:type="dxa"/>
          </w:tcPr>
          <w:p w:rsidR="007E2D45" w:rsidRDefault="007E2D45">
            <w:pPr>
              <w:pStyle w:val="TableParagraph"/>
              <w:spacing w:before="0"/>
              <w:jc w:val="left"/>
              <w:rPr>
                <w:sz w:val="20"/>
              </w:rPr>
            </w:pPr>
          </w:p>
        </w:tc>
        <w:tc>
          <w:tcPr>
            <w:tcW w:w="939" w:type="dxa"/>
          </w:tcPr>
          <w:p w:rsidR="007E2D45" w:rsidRDefault="007E2D45">
            <w:pPr>
              <w:pStyle w:val="TableParagraph"/>
              <w:spacing w:before="0"/>
              <w:jc w:val="left"/>
              <w:rPr>
                <w:sz w:val="20"/>
              </w:rPr>
            </w:pPr>
          </w:p>
        </w:tc>
        <w:tc>
          <w:tcPr>
            <w:tcW w:w="941" w:type="dxa"/>
          </w:tcPr>
          <w:p w:rsidR="007E2D45" w:rsidRDefault="007E2D45">
            <w:pPr>
              <w:pStyle w:val="TableParagraph"/>
              <w:spacing w:before="0"/>
              <w:jc w:val="left"/>
              <w:rPr>
                <w:sz w:val="20"/>
              </w:rPr>
            </w:pPr>
          </w:p>
        </w:tc>
        <w:tc>
          <w:tcPr>
            <w:tcW w:w="928" w:type="dxa"/>
          </w:tcPr>
          <w:p w:rsidR="007E2D45" w:rsidRDefault="007E2D45">
            <w:pPr>
              <w:pStyle w:val="TableParagraph"/>
              <w:spacing w:before="0"/>
              <w:jc w:val="left"/>
              <w:rPr>
                <w:sz w:val="20"/>
              </w:rPr>
            </w:pPr>
          </w:p>
        </w:tc>
        <w:tc>
          <w:tcPr>
            <w:tcW w:w="934" w:type="dxa"/>
          </w:tcPr>
          <w:p w:rsidR="007E2D45" w:rsidRDefault="007E2D45">
            <w:pPr>
              <w:pStyle w:val="TableParagraph"/>
              <w:spacing w:before="0"/>
              <w:jc w:val="left"/>
              <w:rPr>
                <w:sz w:val="20"/>
              </w:rPr>
            </w:pPr>
          </w:p>
        </w:tc>
        <w:tc>
          <w:tcPr>
            <w:tcW w:w="1077" w:type="dxa"/>
          </w:tcPr>
          <w:p w:rsidR="007E2D45" w:rsidRDefault="002A272D">
            <w:pPr>
              <w:pStyle w:val="TableParagraph"/>
              <w:ind w:left="6" w:right="6"/>
              <w:rPr>
                <w:rFonts w:ascii="Calibri"/>
                <w:b/>
                <w:sz w:val="18"/>
              </w:rPr>
            </w:pPr>
            <w:r>
              <w:rPr>
                <w:rFonts w:ascii="Calibri"/>
                <w:b/>
                <w:spacing w:val="-2"/>
                <w:w w:val="105"/>
                <w:sz w:val="18"/>
              </w:rPr>
              <w:t>91.004</w:t>
            </w:r>
          </w:p>
        </w:tc>
      </w:tr>
      <w:tr w:rsidR="007E2D45">
        <w:trPr>
          <w:trHeight w:val="281"/>
        </w:trPr>
        <w:tc>
          <w:tcPr>
            <w:tcW w:w="2014" w:type="dxa"/>
            <w:shd w:val="clear" w:color="auto" w:fill="F2F2F2"/>
          </w:tcPr>
          <w:p w:rsidR="007E2D45" w:rsidRDefault="002A272D">
            <w:pPr>
              <w:pStyle w:val="TableParagraph"/>
              <w:spacing w:before="9"/>
              <w:ind w:left="103"/>
              <w:jc w:val="left"/>
              <w:rPr>
                <w:rFonts w:ascii="Calibri"/>
                <w:b/>
                <w:sz w:val="18"/>
              </w:rPr>
            </w:pPr>
            <w:r>
              <w:rPr>
                <w:rFonts w:ascii="Calibri"/>
                <w:b/>
                <w:w w:val="105"/>
                <w:sz w:val="18"/>
              </w:rPr>
              <w:t>Free</w:t>
            </w:r>
            <w:r>
              <w:rPr>
                <w:rFonts w:ascii="Calibri"/>
                <w:b/>
                <w:spacing w:val="-7"/>
                <w:w w:val="105"/>
                <w:sz w:val="18"/>
              </w:rPr>
              <w:t xml:space="preserve"> </w:t>
            </w:r>
            <w:r>
              <w:rPr>
                <w:rFonts w:ascii="Calibri"/>
                <w:b/>
                <w:w w:val="105"/>
                <w:sz w:val="18"/>
              </w:rPr>
              <w:t>Cash</w:t>
            </w:r>
            <w:r>
              <w:rPr>
                <w:rFonts w:ascii="Calibri"/>
                <w:b/>
                <w:spacing w:val="-6"/>
                <w:w w:val="105"/>
                <w:sz w:val="18"/>
              </w:rPr>
              <w:t xml:space="preserve"> </w:t>
            </w:r>
            <w:r>
              <w:rPr>
                <w:rFonts w:ascii="Calibri"/>
                <w:b/>
                <w:w w:val="105"/>
                <w:sz w:val="18"/>
              </w:rPr>
              <w:t>Flow</w:t>
            </w:r>
            <w:r>
              <w:rPr>
                <w:rFonts w:ascii="Calibri"/>
                <w:b/>
                <w:spacing w:val="-5"/>
                <w:w w:val="105"/>
                <w:sz w:val="18"/>
              </w:rPr>
              <w:t xml:space="preserve"> </w:t>
            </w:r>
            <w:r>
              <w:rPr>
                <w:rFonts w:ascii="Calibri"/>
                <w:b/>
                <w:w w:val="105"/>
                <w:sz w:val="18"/>
              </w:rPr>
              <w:t>+</w:t>
            </w:r>
            <w:r>
              <w:rPr>
                <w:rFonts w:ascii="Calibri"/>
                <w:b/>
                <w:spacing w:val="-6"/>
                <w:w w:val="105"/>
                <w:sz w:val="18"/>
              </w:rPr>
              <w:t xml:space="preserve"> </w:t>
            </w:r>
            <w:r>
              <w:rPr>
                <w:rFonts w:ascii="Calibri"/>
                <w:b/>
                <w:spacing w:val="-5"/>
                <w:w w:val="105"/>
                <w:sz w:val="18"/>
              </w:rPr>
              <w:t>VR</w:t>
            </w:r>
          </w:p>
        </w:tc>
        <w:tc>
          <w:tcPr>
            <w:tcW w:w="837" w:type="dxa"/>
            <w:shd w:val="clear" w:color="auto" w:fill="F2F2F2"/>
          </w:tcPr>
          <w:p w:rsidR="007E2D45" w:rsidRDefault="002A272D">
            <w:pPr>
              <w:pStyle w:val="TableParagraph"/>
              <w:spacing w:before="9"/>
              <w:ind w:left="2"/>
              <w:rPr>
                <w:rFonts w:ascii="Calibri"/>
                <w:b/>
                <w:sz w:val="18"/>
              </w:rPr>
            </w:pPr>
            <w:r>
              <w:rPr>
                <w:rFonts w:ascii="Calibri"/>
                <w:b/>
                <w:w w:val="105"/>
                <w:sz w:val="18"/>
              </w:rPr>
              <w:t>-</w:t>
            </w:r>
            <w:r>
              <w:rPr>
                <w:rFonts w:ascii="Calibri"/>
                <w:b/>
                <w:spacing w:val="-4"/>
                <w:w w:val="105"/>
                <w:sz w:val="18"/>
              </w:rPr>
              <w:t xml:space="preserve"> 7.600</w:t>
            </w:r>
          </w:p>
        </w:tc>
        <w:tc>
          <w:tcPr>
            <w:tcW w:w="1149" w:type="dxa"/>
            <w:shd w:val="clear" w:color="auto" w:fill="F2F2F2"/>
          </w:tcPr>
          <w:p w:rsidR="007E2D45" w:rsidRDefault="002A272D">
            <w:pPr>
              <w:pStyle w:val="TableParagraph"/>
              <w:spacing w:before="9"/>
              <w:ind w:left="3"/>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10.418</w:t>
            </w:r>
          </w:p>
        </w:tc>
        <w:tc>
          <w:tcPr>
            <w:tcW w:w="939" w:type="dxa"/>
            <w:shd w:val="clear" w:color="auto" w:fill="F2F2F2"/>
          </w:tcPr>
          <w:p w:rsidR="007E2D45" w:rsidRDefault="002A272D">
            <w:pPr>
              <w:pStyle w:val="TableParagraph"/>
              <w:spacing w:before="9"/>
              <w:rPr>
                <w:rFonts w:ascii="Calibri"/>
                <w:b/>
                <w:sz w:val="18"/>
              </w:rPr>
            </w:pPr>
            <w:r>
              <w:rPr>
                <w:rFonts w:ascii="Calibri"/>
                <w:b/>
                <w:sz w:val="18"/>
              </w:rPr>
              <w:t>-</w:t>
            </w:r>
            <w:r>
              <w:rPr>
                <w:rFonts w:ascii="Calibri"/>
                <w:b/>
                <w:spacing w:val="-2"/>
                <w:sz w:val="18"/>
              </w:rPr>
              <w:t>11.280</w:t>
            </w:r>
          </w:p>
        </w:tc>
        <w:tc>
          <w:tcPr>
            <w:tcW w:w="941" w:type="dxa"/>
            <w:shd w:val="clear" w:color="auto" w:fill="F2F2F2"/>
          </w:tcPr>
          <w:p w:rsidR="007E2D45" w:rsidRDefault="002A272D">
            <w:pPr>
              <w:pStyle w:val="TableParagraph"/>
              <w:spacing w:before="9"/>
              <w:rPr>
                <w:rFonts w:ascii="Calibri"/>
                <w:b/>
                <w:sz w:val="18"/>
              </w:rPr>
            </w:pPr>
            <w:r>
              <w:rPr>
                <w:rFonts w:ascii="Calibri"/>
                <w:b/>
                <w:w w:val="105"/>
                <w:sz w:val="18"/>
              </w:rPr>
              <w:t>-</w:t>
            </w:r>
            <w:r>
              <w:rPr>
                <w:rFonts w:ascii="Calibri"/>
                <w:b/>
                <w:spacing w:val="-4"/>
                <w:w w:val="105"/>
                <w:sz w:val="18"/>
              </w:rPr>
              <w:t xml:space="preserve"> </w:t>
            </w:r>
            <w:r>
              <w:rPr>
                <w:rFonts w:ascii="Calibri"/>
                <w:b/>
                <w:spacing w:val="-2"/>
                <w:w w:val="105"/>
                <w:sz w:val="18"/>
              </w:rPr>
              <w:t>13.080</w:t>
            </w:r>
          </w:p>
        </w:tc>
        <w:tc>
          <w:tcPr>
            <w:tcW w:w="928" w:type="dxa"/>
            <w:shd w:val="clear" w:color="auto" w:fill="F2F2F2"/>
          </w:tcPr>
          <w:p w:rsidR="007E2D45" w:rsidRDefault="002A272D">
            <w:pPr>
              <w:pStyle w:val="TableParagraph"/>
              <w:spacing w:before="9"/>
              <w:rPr>
                <w:rFonts w:ascii="Calibri"/>
                <w:b/>
                <w:sz w:val="18"/>
              </w:rPr>
            </w:pPr>
            <w:r>
              <w:rPr>
                <w:rFonts w:ascii="Calibri"/>
                <w:b/>
                <w:spacing w:val="-4"/>
                <w:w w:val="105"/>
                <w:sz w:val="18"/>
              </w:rPr>
              <w:t>3.252</w:t>
            </w:r>
          </w:p>
        </w:tc>
        <w:tc>
          <w:tcPr>
            <w:tcW w:w="934" w:type="dxa"/>
            <w:shd w:val="clear" w:color="auto" w:fill="F2F2F2"/>
          </w:tcPr>
          <w:p w:rsidR="007E2D45" w:rsidRDefault="002A272D">
            <w:pPr>
              <w:pStyle w:val="TableParagraph"/>
              <w:spacing w:before="9"/>
              <w:ind w:left="3" w:right="3"/>
              <w:rPr>
                <w:rFonts w:ascii="Calibri"/>
                <w:b/>
                <w:sz w:val="18"/>
              </w:rPr>
            </w:pPr>
            <w:r>
              <w:rPr>
                <w:rFonts w:ascii="Calibri"/>
                <w:b/>
                <w:spacing w:val="-4"/>
                <w:w w:val="105"/>
                <w:sz w:val="18"/>
              </w:rPr>
              <w:t>8.922</w:t>
            </w:r>
          </w:p>
        </w:tc>
        <w:tc>
          <w:tcPr>
            <w:tcW w:w="1077" w:type="dxa"/>
            <w:shd w:val="clear" w:color="auto" w:fill="F2F2F2"/>
          </w:tcPr>
          <w:p w:rsidR="007E2D45" w:rsidRDefault="002A272D">
            <w:pPr>
              <w:pStyle w:val="TableParagraph"/>
              <w:spacing w:before="9"/>
              <w:ind w:left="6" w:right="6"/>
              <w:rPr>
                <w:rFonts w:ascii="Calibri"/>
                <w:b/>
                <w:sz w:val="18"/>
              </w:rPr>
            </w:pPr>
            <w:r>
              <w:rPr>
                <w:rFonts w:ascii="Calibri"/>
                <w:b/>
                <w:spacing w:val="-2"/>
                <w:w w:val="105"/>
                <w:sz w:val="18"/>
              </w:rPr>
              <w:t>91.004</w:t>
            </w:r>
          </w:p>
        </w:tc>
      </w:tr>
      <w:tr w:rsidR="007E2D45">
        <w:trPr>
          <w:trHeight w:val="282"/>
        </w:trPr>
        <w:tc>
          <w:tcPr>
            <w:tcW w:w="2014" w:type="dxa"/>
          </w:tcPr>
          <w:p w:rsidR="007E2D45" w:rsidRDefault="002A272D">
            <w:pPr>
              <w:pStyle w:val="TableParagraph"/>
              <w:ind w:left="103"/>
              <w:jc w:val="left"/>
              <w:rPr>
                <w:rFonts w:ascii="Calibri"/>
                <w:b/>
                <w:sz w:val="18"/>
              </w:rPr>
            </w:pPr>
            <w:r>
              <w:rPr>
                <w:rFonts w:ascii="Calibri"/>
                <w:b/>
                <w:w w:val="105"/>
                <w:sz w:val="18"/>
              </w:rPr>
              <w:t>Tasa</w:t>
            </w:r>
            <w:r>
              <w:rPr>
                <w:rFonts w:ascii="Calibri"/>
                <w:b/>
                <w:spacing w:val="-8"/>
                <w:w w:val="105"/>
                <w:sz w:val="18"/>
              </w:rPr>
              <w:t xml:space="preserve"> </w:t>
            </w:r>
            <w:r>
              <w:rPr>
                <w:rFonts w:ascii="Calibri"/>
                <w:b/>
                <w:w w:val="105"/>
                <w:sz w:val="18"/>
              </w:rPr>
              <w:t>de</w:t>
            </w:r>
            <w:r>
              <w:rPr>
                <w:rFonts w:ascii="Calibri"/>
                <w:b/>
                <w:spacing w:val="-3"/>
                <w:w w:val="105"/>
                <w:sz w:val="18"/>
              </w:rPr>
              <w:t xml:space="preserve"> </w:t>
            </w:r>
            <w:r>
              <w:rPr>
                <w:rFonts w:ascii="Calibri"/>
                <w:b/>
                <w:spacing w:val="-2"/>
                <w:w w:val="105"/>
                <w:sz w:val="18"/>
              </w:rPr>
              <w:t>descuento</w:t>
            </w:r>
          </w:p>
        </w:tc>
        <w:tc>
          <w:tcPr>
            <w:tcW w:w="837" w:type="dxa"/>
          </w:tcPr>
          <w:p w:rsidR="007E2D45" w:rsidRDefault="002A272D">
            <w:pPr>
              <w:pStyle w:val="TableParagraph"/>
              <w:rPr>
                <w:rFonts w:ascii="Calibri"/>
                <w:b/>
                <w:sz w:val="18"/>
              </w:rPr>
            </w:pPr>
            <w:r>
              <w:rPr>
                <w:rFonts w:ascii="Calibri"/>
                <w:b/>
                <w:spacing w:val="-5"/>
                <w:w w:val="105"/>
                <w:sz w:val="18"/>
              </w:rPr>
              <w:t>10%</w:t>
            </w:r>
          </w:p>
        </w:tc>
        <w:tc>
          <w:tcPr>
            <w:tcW w:w="1149" w:type="dxa"/>
          </w:tcPr>
          <w:p w:rsidR="007E2D45" w:rsidRDefault="007E2D45">
            <w:pPr>
              <w:pStyle w:val="TableParagraph"/>
              <w:spacing w:before="0"/>
              <w:jc w:val="left"/>
              <w:rPr>
                <w:sz w:val="20"/>
              </w:rPr>
            </w:pPr>
          </w:p>
        </w:tc>
        <w:tc>
          <w:tcPr>
            <w:tcW w:w="939" w:type="dxa"/>
          </w:tcPr>
          <w:p w:rsidR="007E2D45" w:rsidRDefault="007E2D45">
            <w:pPr>
              <w:pStyle w:val="TableParagraph"/>
              <w:spacing w:before="0"/>
              <w:jc w:val="left"/>
              <w:rPr>
                <w:sz w:val="20"/>
              </w:rPr>
            </w:pPr>
          </w:p>
        </w:tc>
        <w:tc>
          <w:tcPr>
            <w:tcW w:w="941" w:type="dxa"/>
          </w:tcPr>
          <w:p w:rsidR="007E2D45" w:rsidRDefault="007E2D45">
            <w:pPr>
              <w:pStyle w:val="TableParagraph"/>
              <w:spacing w:before="0"/>
              <w:jc w:val="left"/>
              <w:rPr>
                <w:sz w:val="20"/>
              </w:rPr>
            </w:pPr>
          </w:p>
        </w:tc>
        <w:tc>
          <w:tcPr>
            <w:tcW w:w="928" w:type="dxa"/>
          </w:tcPr>
          <w:p w:rsidR="007E2D45" w:rsidRDefault="007E2D45">
            <w:pPr>
              <w:pStyle w:val="TableParagraph"/>
              <w:spacing w:before="0"/>
              <w:jc w:val="left"/>
              <w:rPr>
                <w:sz w:val="20"/>
              </w:rPr>
            </w:pPr>
          </w:p>
        </w:tc>
        <w:tc>
          <w:tcPr>
            <w:tcW w:w="934" w:type="dxa"/>
          </w:tcPr>
          <w:p w:rsidR="007E2D45" w:rsidRDefault="007E2D45">
            <w:pPr>
              <w:pStyle w:val="TableParagraph"/>
              <w:spacing w:before="0"/>
              <w:jc w:val="left"/>
              <w:rPr>
                <w:sz w:val="20"/>
              </w:rPr>
            </w:pPr>
          </w:p>
        </w:tc>
        <w:tc>
          <w:tcPr>
            <w:tcW w:w="1077" w:type="dxa"/>
          </w:tcPr>
          <w:p w:rsidR="007E2D45" w:rsidRDefault="007E2D45">
            <w:pPr>
              <w:pStyle w:val="TableParagraph"/>
              <w:spacing w:before="0"/>
              <w:jc w:val="left"/>
              <w:rPr>
                <w:sz w:val="20"/>
              </w:rPr>
            </w:pPr>
          </w:p>
        </w:tc>
      </w:tr>
      <w:tr w:rsidR="007E2D45">
        <w:trPr>
          <w:trHeight w:val="280"/>
        </w:trPr>
        <w:tc>
          <w:tcPr>
            <w:tcW w:w="2014" w:type="dxa"/>
            <w:shd w:val="clear" w:color="auto" w:fill="F2F2F2"/>
          </w:tcPr>
          <w:p w:rsidR="007E2D45" w:rsidRDefault="002A272D">
            <w:pPr>
              <w:pStyle w:val="TableParagraph"/>
              <w:spacing w:before="6"/>
              <w:ind w:left="103"/>
              <w:jc w:val="left"/>
              <w:rPr>
                <w:rFonts w:ascii="Calibri"/>
                <w:b/>
                <w:i/>
                <w:sz w:val="18"/>
              </w:rPr>
            </w:pPr>
            <w:r>
              <w:rPr>
                <w:rFonts w:ascii="Calibri"/>
                <w:b/>
                <w:i/>
                <w:w w:val="105"/>
                <w:sz w:val="18"/>
              </w:rPr>
              <w:t>Factor</w:t>
            </w:r>
            <w:r>
              <w:rPr>
                <w:rFonts w:ascii="Calibri"/>
                <w:b/>
                <w:i/>
                <w:spacing w:val="-8"/>
                <w:w w:val="105"/>
                <w:sz w:val="18"/>
              </w:rPr>
              <w:t xml:space="preserve"> </w:t>
            </w:r>
            <w:r>
              <w:rPr>
                <w:rFonts w:ascii="Calibri"/>
                <w:b/>
                <w:i/>
                <w:w w:val="105"/>
                <w:sz w:val="18"/>
              </w:rPr>
              <w:t>de</w:t>
            </w:r>
            <w:r>
              <w:rPr>
                <w:rFonts w:ascii="Calibri"/>
                <w:b/>
                <w:i/>
                <w:spacing w:val="-8"/>
                <w:w w:val="105"/>
                <w:sz w:val="18"/>
              </w:rPr>
              <w:t xml:space="preserve"> </w:t>
            </w:r>
            <w:r>
              <w:rPr>
                <w:rFonts w:ascii="Calibri"/>
                <w:b/>
                <w:i/>
                <w:spacing w:val="-2"/>
                <w:w w:val="105"/>
                <w:sz w:val="18"/>
              </w:rPr>
              <w:t>descuento</w:t>
            </w:r>
          </w:p>
        </w:tc>
        <w:tc>
          <w:tcPr>
            <w:tcW w:w="837" w:type="dxa"/>
            <w:shd w:val="clear" w:color="auto" w:fill="F2F2F2"/>
          </w:tcPr>
          <w:p w:rsidR="007E2D45" w:rsidRDefault="007E2D45">
            <w:pPr>
              <w:pStyle w:val="TableParagraph"/>
              <w:spacing w:before="0"/>
              <w:jc w:val="left"/>
              <w:rPr>
                <w:sz w:val="20"/>
              </w:rPr>
            </w:pPr>
          </w:p>
        </w:tc>
        <w:tc>
          <w:tcPr>
            <w:tcW w:w="1149" w:type="dxa"/>
            <w:shd w:val="clear" w:color="auto" w:fill="F2F2F2"/>
          </w:tcPr>
          <w:p w:rsidR="007E2D45" w:rsidRDefault="007E2D45">
            <w:pPr>
              <w:pStyle w:val="TableParagraph"/>
              <w:spacing w:before="0"/>
              <w:jc w:val="left"/>
              <w:rPr>
                <w:sz w:val="20"/>
              </w:rPr>
            </w:pPr>
          </w:p>
        </w:tc>
        <w:tc>
          <w:tcPr>
            <w:tcW w:w="939" w:type="dxa"/>
            <w:shd w:val="clear" w:color="auto" w:fill="F2F2F2"/>
          </w:tcPr>
          <w:p w:rsidR="007E2D45" w:rsidRDefault="007E2D45">
            <w:pPr>
              <w:pStyle w:val="TableParagraph"/>
              <w:spacing w:before="0"/>
              <w:jc w:val="left"/>
              <w:rPr>
                <w:sz w:val="20"/>
              </w:rPr>
            </w:pPr>
          </w:p>
        </w:tc>
        <w:tc>
          <w:tcPr>
            <w:tcW w:w="941" w:type="dxa"/>
            <w:shd w:val="clear" w:color="auto" w:fill="F2F2F2"/>
          </w:tcPr>
          <w:p w:rsidR="007E2D45" w:rsidRDefault="007E2D45">
            <w:pPr>
              <w:pStyle w:val="TableParagraph"/>
              <w:spacing w:before="0"/>
              <w:jc w:val="left"/>
              <w:rPr>
                <w:sz w:val="20"/>
              </w:rPr>
            </w:pPr>
          </w:p>
        </w:tc>
        <w:tc>
          <w:tcPr>
            <w:tcW w:w="928" w:type="dxa"/>
            <w:shd w:val="clear" w:color="auto" w:fill="F2F2F2"/>
          </w:tcPr>
          <w:p w:rsidR="007E2D45" w:rsidRDefault="007E2D45">
            <w:pPr>
              <w:pStyle w:val="TableParagraph"/>
              <w:spacing w:before="0"/>
              <w:jc w:val="left"/>
              <w:rPr>
                <w:sz w:val="20"/>
              </w:rPr>
            </w:pPr>
          </w:p>
        </w:tc>
        <w:tc>
          <w:tcPr>
            <w:tcW w:w="934" w:type="dxa"/>
            <w:shd w:val="clear" w:color="auto" w:fill="F2F2F2"/>
          </w:tcPr>
          <w:p w:rsidR="007E2D45" w:rsidRDefault="007E2D45">
            <w:pPr>
              <w:pStyle w:val="TableParagraph"/>
              <w:spacing w:before="0"/>
              <w:jc w:val="left"/>
              <w:rPr>
                <w:sz w:val="20"/>
              </w:rPr>
            </w:pPr>
          </w:p>
        </w:tc>
        <w:tc>
          <w:tcPr>
            <w:tcW w:w="1077" w:type="dxa"/>
            <w:shd w:val="clear" w:color="auto" w:fill="F2F2F2"/>
          </w:tcPr>
          <w:p w:rsidR="007E2D45" w:rsidRDefault="007E2D45">
            <w:pPr>
              <w:pStyle w:val="TableParagraph"/>
              <w:spacing w:before="0"/>
              <w:jc w:val="left"/>
              <w:rPr>
                <w:sz w:val="20"/>
              </w:rPr>
            </w:pPr>
          </w:p>
        </w:tc>
      </w:tr>
      <w:tr w:rsidR="007E2D45">
        <w:trPr>
          <w:trHeight w:val="281"/>
        </w:trPr>
        <w:tc>
          <w:tcPr>
            <w:tcW w:w="2014" w:type="dxa"/>
          </w:tcPr>
          <w:p w:rsidR="007E2D45" w:rsidRDefault="002A272D">
            <w:pPr>
              <w:pStyle w:val="TableParagraph"/>
              <w:ind w:left="103"/>
              <w:jc w:val="left"/>
              <w:rPr>
                <w:rFonts w:ascii="Calibri"/>
                <w:b/>
                <w:sz w:val="18"/>
              </w:rPr>
            </w:pPr>
            <w:r>
              <w:rPr>
                <w:rFonts w:ascii="Calibri"/>
                <w:b/>
                <w:w w:val="105"/>
                <w:sz w:val="18"/>
              </w:rPr>
              <w:t>Valor</w:t>
            </w:r>
            <w:r>
              <w:rPr>
                <w:rFonts w:ascii="Calibri"/>
                <w:b/>
                <w:spacing w:val="-10"/>
                <w:w w:val="105"/>
                <w:sz w:val="18"/>
              </w:rPr>
              <w:t xml:space="preserve"> </w:t>
            </w:r>
            <w:r>
              <w:rPr>
                <w:rFonts w:ascii="Calibri"/>
                <w:b/>
                <w:spacing w:val="-2"/>
                <w:w w:val="105"/>
                <w:sz w:val="18"/>
              </w:rPr>
              <w:t>Actual</w:t>
            </w:r>
          </w:p>
        </w:tc>
        <w:tc>
          <w:tcPr>
            <w:tcW w:w="837" w:type="dxa"/>
          </w:tcPr>
          <w:p w:rsidR="007E2D45" w:rsidRDefault="002A272D">
            <w:pPr>
              <w:pStyle w:val="TableParagraph"/>
              <w:rPr>
                <w:rFonts w:ascii="Calibri"/>
                <w:b/>
                <w:sz w:val="18"/>
              </w:rPr>
            </w:pPr>
            <w:r>
              <w:rPr>
                <w:rFonts w:ascii="Calibri"/>
                <w:b/>
                <w:w w:val="105"/>
                <w:sz w:val="18"/>
              </w:rPr>
              <w:t>-</w:t>
            </w:r>
            <w:r>
              <w:rPr>
                <w:rFonts w:ascii="Calibri"/>
                <w:b/>
                <w:spacing w:val="-4"/>
                <w:w w:val="105"/>
                <w:sz w:val="18"/>
              </w:rPr>
              <w:t xml:space="preserve"> 7.600</w:t>
            </w:r>
          </w:p>
        </w:tc>
        <w:tc>
          <w:tcPr>
            <w:tcW w:w="1149" w:type="dxa"/>
          </w:tcPr>
          <w:p w:rsidR="007E2D45" w:rsidRDefault="002A272D">
            <w:pPr>
              <w:pStyle w:val="TableParagraph"/>
              <w:rPr>
                <w:rFonts w:ascii="Calibri"/>
                <w:b/>
                <w:sz w:val="18"/>
              </w:rPr>
            </w:pPr>
            <w:r>
              <w:rPr>
                <w:rFonts w:ascii="Calibri"/>
                <w:b/>
                <w:w w:val="105"/>
                <w:sz w:val="18"/>
              </w:rPr>
              <w:t xml:space="preserve">- </w:t>
            </w:r>
            <w:r>
              <w:rPr>
                <w:rFonts w:ascii="Calibri"/>
                <w:b/>
                <w:spacing w:val="-4"/>
                <w:w w:val="105"/>
                <w:sz w:val="18"/>
              </w:rPr>
              <w:t>9.470</w:t>
            </w:r>
          </w:p>
        </w:tc>
        <w:tc>
          <w:tcPr>
            <w:tcW w:w="939" w:type="dxa"/>
          </w:tcPr>
          <w:p w:rsidR="007E2D45" w:rsidRDefault="002A272D">
            <w:pPr>
              <w:pStyle w:val="TableParagraph"/>
              <w:rPr>
                <w:rFonts w:ascii="Calibri"/>
                <w:b/>
                <w:sz w:val="18"/>
              </w:rPr>
            </w:pPr>
            <w:r>
              <w:rPr>
                <w:rFonts w:ascii="Calibri"/>
                <w:b/>
                <w:w w:val="105"/>
                <w:sz w:val="18"/>
              </w:rPr>
              <w:t>-</w:t>
            </w:r>
            <w:r>
              <w:rPr>
                <w:rFonts w:ascii="Calibri"/>
                <w:b/>
                <w:spacing w:val="-4"/>
                <w:w w:val="105"/>
                <w:sz w:val="18"/>
              </w:rPr>
              <w:t xml:space="preserve"> 9.322</w:t>
            </w:r>
          </w:p>
        </w:tc>
        <w:tc>
          <w:tcPr>
            <w:tcW w:w="941" w:type="dxa"/>
          </w:tcPr>
          <w:p w:rsidR="007E2D45" w:rsidRDefault="002A272D">
            <w:pPr>
              <w:pStyle w:val="TableParagraph"/>
              <w:rPr>
                <w:rFonts w:ascii="Calibri"/>
                <w:b/>
                <w:sz w:val="18"/>
              </w:rPr>
            </w:pPr>
            <w:r>
              <w:rPr>
                <w:rFonts w:ascii="Calibri"/>
                <w:b/>
                <w:w w:val="105"/>
                <w:sz w:val="18"/>
              </w:rPr>
              <w:t>-</w:t>
            </w:r>
            <w:r>
              <w:rPr>
                <w:rFonts w:ascii="Calibri"/>
                <w:b/>
                <w:spacing w:val="-3"/>
                <w:w w:val="105"/>
                <w:sz w:val="18"/>
              </w:rPr>
              <w:t xml:space="preserve"> </w:t>
            </w:r>
            <w:r>
              <w:rPr>
                <w:rFonts w:ascii="Calibri"/>
                <w:b/>
                <w:spacing w:val="-4"/>
                <w:w w:val="105"/>
                <w:sz w:val="18"/>
              </w:rPr>
              <w:t>9.827</w:t>
            </w:r>
          </w:p>
        </w:tc>
        <w:tc>
          <w:tcPr>
            <w:tcW w:w="928" w:type="dxa"/>
          </w:tcPr>
          <w:p w:rsidR="007E2D45" w:rsidRDefault="002A272D">
            <w:pPr>
              <w:pStyle w:val="TableParagraph"/>
              <w:ind w:right="2"/>
              <w:rPr>
                <w:rFonts w:ascii="Calibri"/>
                <w:b/>
                <w:sz w:val="18"/>
              </w:rPr>
            </w:pPr>
            <w:r>
              <w:rPr>
                <w:rFonts w:ascii="Calibri"/>
                <w:b/>
                <w:spacing w:val="-4"/>
                <w:w w:val="105"/>
                <w:sz w:val="18"/>
              </w:rPr>
              <w:t>2.221</w:t>
            </w:r>
          </w:p>
        </w:tc>
        <w:tc>
          <w:tcPr>
            <w:tcW w:w="934" w:type="dxa"/>
          </w:tcPr>
          <w:p w:rsidR="007E2D45" w:rsidRDefault="002A272D">
            <w:pPr>
              <w:pStyle w:val="TableParagraph"/>
              <w:ind w:right="3"/>
              <w:rPr>
                <w:rFonts w:ascii="Calibri"/>
                <w:b/>
                <w:sz w:val="18"/>
              </w:rPr>
            </w:pPr>
            <w:r>
              <w:rPr>
                <w:rFonts w:ascii="Calibri"/>
                <w:b/>
                <w:spacing w:val="-2"/>
                <w:w w:val="105"/>
                <w:sz w:val="18"/>
              </w:rPr>
              <w:t>5.540</w:t>
            </w:r>
          </w:p>
        </w:tc>
        <w:tc>
          <w:tcPr>
            <w:tcW w:w="1077" w:type="dxa"/>
          </w:tcPr>
          <w:p w:rsidR="007E2D45" w:rsidRDefault="002A272D">
            <w:pPr>
              <w:pStyle w:val="TableParagraph"/>
              <w:ind w:left="2" w:right="8"/>
              <w:rPr>
                <w:rFonts w:ascii="Calibri"/>
                <w:b/>
                <w:sz w:val="18"/>
              </w:rPr>
            </w:pPr>
            <w:r>
              <w:rPr>
                <w:rFonts w:ascii="Calibri"/>
                <w:b/>
                <w:spacing w:val="-2"/>
                <w:w w:val="105"/>
                <w:sz w:val="18"/>
              </w:rPr>
              <w:t>51.370</w:t>
            </w:r>
          </w:p>
        </w:tc>
      </w:tr>
      <w:tr w:rsidR="007E2D45">
        <w:trPr>
          <w:trHeight w:val="281"/>
        </w:trPr>
        <w:tc>
          <w:tcPr>
            <w:tcW w:w="2014" w:type="dxa"/>
            <w:shd w:val="clear" w:color="auto" w:fill="F2F2F2"/>
          </w:tcPr>
          <w:p w:rsidR="007E2D45" w:rsidRDefault="002A272D">
            <w:pPr>
              <w:pStyle w:val="TableParagraph"/>
              <w:spacing w:before="7"/>
              <w:ind w:left="103"/>
              <w:jc w:val="left"/>
              <w:rPr>
                <w:rFonts w:ascii="Calibri"/>
                <w:b/>
                <w:sz w:val="18"/>
              </w:rPr>
            </w:pPr>
            <w:r>
              <w:rPr>
                <w:rFonts w:ascii="Calibri"/>
                <w:b/>
                <w:spacing w:val="-2"/>
                <w:w w:val="105"/>
                <w:sz w:val="18"/>
              </w:rPr>
              <w:t>Payback</w:t>
            </w:r>
          </w:p>
        </w:tc>
        <w:tc>
          <w:tcPr>
            <w:tcW w:w="837" w:type="dxa"/>
            <w:shd w:val="clear" w:color="auto" w:fill="F2F2F2"/>
          </w:tcPr>
          <w:p w:rsidR="007E2D45" w:rsidRDefault="002A272D">
            <w:pPr>
              <w:pStyle w:val="TableParagraph"/>
              <w:spacing w:before="5" w:line="256" w:lineRule="exact"/>
              <w:ind w:left="5"/>
              <w:rPr>
                <w:rFonts w:ascii="Calibri"/>
                <w:b/>
              </w:rPr>
            </w:pPr>
            <w:r>
              <w:rPr>
                <w:rFonts w:ascii="Calibri"/>
                <w:b/>
                <w:spacing w:val="-5"/>
              </w:rPr>
              <w:t>3,6</w:t>
            </w:r>
          </w:p>
        </w:tc>
        <w:tc>
          <w:tcPr>
            <w:tcW w:w="1149" w:type="dxa"/>
            <w:shd w:val="clear" w:color="auto" w:fill="F2F2F2"/>
          </w:tcPr>
          <w:p w:rsidR="007E2D45" w:rsidRDefault="002A272D">
            <w:pPr>
              <w:pStyle w:val="TableParagraph"/>
              <w:spacing w:before="7"/>
              <w:rPr>
                <w:rFonts w:ascii="Calibri" w:hAnsi="Calibri"/>
                <w:b/>
                <w:i/>
                <w:sz w:val="18"/>
              </w:rPr>
            </w:pPr>
            <w:r>
              <w:rPr>
                <w:rFonts w:ascii="Calibri" w:hAnsi="Calibri"/>
                <w:b/>
                <w:i/>
                <w:spacing w:val="-4"/>
                <w:w w:val="105"/>
                <w:sz w:val="18"/>
              </w:rPr>
              <w:t>años</w:t>
            </w:r>
          </w:p>
        </w:tc>
        <w:tc>
          <w:tcPr>
            <w:tcW w:w="4819" w:type="dxa"/>
            <w:gridSpan w:val="5"/>
            <w:vMerge w:val="restart"/>
            <w:tcBorders>
              <w:bottom w:val="nil"/>
              <w:right w:val="nil"/>
            </w:tcBorders>
          </w:tcPr>
          <w:p w:rsidR="007E2D45" w:rsidRDefault="007E2D45">
            <w:pPr>
              <w:pStyle w:val="TableParagraph"/>
              <w:spacing w:before="0"/>
              <w:jc w:val="left"/>
              <w:rPr>
                <w:sz w:val="20"/>
              </w:rPr>
            </w:pPr>
          </w:p>
        </w:tc>
      </w:tr>
      <w:tr w:rsidR="007E2D45">
        <w:trPr>
          <w:trHeight w:val="280"/>
        </w:trPr>
        <w:tc>
          <w:tcPr>
            <w:tcW w:w="2014" w:type="dxa"/>
          </w:tcPr>
          <w:p w:rsidR="007E2D45" w:rsidRDefault="002A272D">
            <w:pPr>
              <w:pStyle w:val="TableParagraph"/>
              <w:ind w:left="103"/>
              <w:jc w:val="left"/>
              <w:rPr>
                <w:rFonts w:ascii="Calibri"/>
                <w:b/>
                <w:sz w:val="18"/>
              </w:rPr>
            </w:pPr>
            <w:r>
              <w:rPr>
                <w:rFonts w:ascii="Calibri"/>
                <w:b/>
                <w:spacing w:val="-5"/>
                <w:w w:val="105"/>
                <w:sz w:val="18"/>
              </w:rPr>
              <w:t>VAN</w:t>
            </w:r>
          </w:p>
        </w:tc>
        <w:tc>
          <w:tcPr>
            <w:tcW w:w="837" w:type="dxa"/>
          </w:tcPr>
          <w:p w:rsidR="007E2D45" w:rsidRDefault="002A272D">
            <w:pPr>
              <w:pStyle w:val="TableParagraph"/>
              <w:spacing w:before="4" w:line="256" w:lineRule="exact"/>
              <w:ind w:left="3"/>
              <w:rPr>
                <w:rFonts w:ascii="Calibri"/>
                <w:b/>
              </w:rPr>
            </w:pPr>
            <w:r>
              <w:rPr>
                <w:rFonts w:ascii="Calibri"/>
                <w:b/>
                <w:spacing w:val="-2"/>
              </w:rPr>
              <w:t>22.911</w:t>
            </w:r>
          </w:p>
        </w:tc>
        <w:tc>
          <w:tcPr>
            <w:tcW w:w="1149" w:type="dxa"/>
          </w:tcPr>
          <w:p w:rsidR="007E2D45" w:rsidRDefault="002A272D">
            <w:pPr>
              <w:pStyle w:val="TableParagraph"/>
              <w:spacing w:before="4" w:line="256" w:lineRule="exact"/>
              <w:ind w:left="2"/>
              <w:rPr>
                <w:rFonts w:ascii="Calibri"/>
                <w:b/>
              </w:rPr>
            </w:pPr>
            <w:r>
              <w:rPr>
                <w:rFonts w:ascii="Calibri"/>
                <w:b/>
                <w:spacing w:val="-10"/>
              </w:rPr>
              <w:t>$</w:t>
            </w:r>
          </w:p>
        </w:tc>
        <w:tc>
          <w:tcPr>
            <w:tcW w:w="4819" w:type="dxa"/>
            <w:gridSpan w:val="5"/>
            <w:vMerge/>
            <w:tcBorders>
              <w:top w:val="nil"/>
              <w:bottom w:val="nil"/>
              <w:right w:val="nil"/>
            </w:tcBorders>
          </w:tcPr>
          <w:p w:rsidR="007E2D45" w:rsidRDefault="007E2D45">
            <w:pPr>
              <w:rPr>
                <w:sz w:val="2"/>
                <w:szCs w:val="2"/>
              </w:rPr>
            </w:pPr>
          </w:p>
        </w:tc>
      </w:tr>
      <w:tr w:rsidR="007E2D45">
        <w:trPr>
          <w:trHeight w:val="280"/>
        </w:trPr>
        <w:tc>
          <w:tcPr>
            <w:tcW w:w="2014" w:type="dxa"/>
            <w:shd w:val="clear" w:color="auto" w:fill="F2F2F2"/>
          </w:tcPr>
          <w:p w:rsidR="007E2D45" w:rsidRDefault="002A272D">
            <w:pPr>
              <w:pStyle w:val="TableParagraph"/>
              <w:ind w:left="103"/>
              <w:jc w:val="left"/>
              <w:rPr>
                <w:rFonts w:ascii="Calibri"/>
                <w:b/>
                <w:sz w:val="18"/>
              </w:rPr>
            </w:pPr>
            <w:r>
              <w:rPr>
                <w:rFonts w:ascii="Calibri"/>
                <w:b/>
                <w:spacing w:val="-5"/>
                <w:w w:val="105"/>
                <w:sz w:val="18"/>
              </w:rPr>
              <w:t>ROI</w:t>
            </w:r>
          </w:p>
        </w:tc>
        <w:tc>
          <w:tcPr>
            <w:tcW w:w="837" w:type="dxa"/>
            <w:shd w:val="clear" w:color="auto" w:fill="F2F2F2"/>
          </w:tcPr>
          <w:p w:rsidR="007E2D45" w:rsidRDefault="002A272D">
            <w:pPr>
              <w:pStyle w:val="TableParagraph"/>
              <w:spacing w:before="4" w:line="256" w:lineRule="exact"/>
              <w:ind w:left="6"/>
              <w:rPr>
                <w:rFonts w:ascii="Calibri"/>
                <w:b/>
              </w:rPr>
            </w:pPr>
            <w:r>
              <w:rPr>
                <w:rFonts w:ascii="Calibri"/>
                <w:b/>
                <w:spacing w:val="-5"/>
              </w:rPr>
              <w:t>301</w:t>
            </w:r>
          </w:p>
        </w:tc>
        <w:tc>
          <w:tcPr>
            <w:tcW w:w="1149" w:type="dxa"/>
            <w:shd w:val="clear" w:color="auto" w:fill="F2F2F2"/>
          </w:tcPr>
          <w:p w:rsidR="007E2D45" w:rsidRDefault="002A272D">
            <w:pPr>
              <w:pStyle w:val="TableParagraph"/>
              <w:spacing w:before="4" w:line="256" w:lineRule="exact"/>
              <w:ind w:left="4"/>
              <w:rPr>
                <w:rFonts w:ascii="Calibri"/>
                <w:b/>
              </w:rPr>
            </w:pPr>
            <w:r>
              <w:rPr>
                <w:rFonts w:ascii="Calibri"/>
                <w:b/>
                <w:spacing w:val="-10"/>
              </w:rPr>
              <w:t>%</w:t>
            </w:r>
          </w:p>
        </w:tc>
        <w:tc>
          <w:tcPr>
            <w:tcW w:w="4819" w:type="dxa"/>
            <w:gridSpan w:val="5"/>
            <w:vMerge/>
            <w:tcBorders>
              <w:top w:val="nil"/>
              <w:bottom w:val="nil"/>
              <w:right w:val="nil"/>
            </w:tcBorders>
          </w:tcPr>
          <w:p w:rsidR="007E2D45" w:rsidRDefault="007E2D45">
            <w:pPr>
              <w:rPr>
                <w:sz w:val="2"/>
                <w:szCs w:val="2"/>
              </w:rPr>
            </w:pPr>
          </w:p>
        </w:tc>
      </w:tr>
      <w:tr w:rsidR="007E2D45">
        <w:trPr>
          <w:trHeight w:val="283"/>
        </w:trPr>
        <w:tc>
          <w:tcPr>
            <w:tcW w:w="2014" w:type="dxa"/>
          </w:tcPr>
          <w:p w:rsidR="007E2D45" w:rsidRDefault="002A272D">
            <w:pPr>
              <w:pStyle w:val="TableParagraph"/>
              <w:ind w:left="103"/>
              <w:jc w:val="left"/>
              <w:rPr>
                <w:rFonts w:ascii="Calibri"/>
                <w:b/>
                <w:sz w:val="18"/>
              </w:rPr>
            </w:pPr>
            <w:r>
              <w:rPr>
                <w:rFonts w:ascii="Calibri"/>
                <w:b/>
                <w:spacing w:val="-5"/>
                <w:w w:val="105"/>
                <w:sz w:val="18"/>
              </w:rPr>
              <w:t>TIR</w:t>
            </w:r>
          </w:p>
        </w:tc>
        <w:tc>
          <w:tcPr>
            <w:tcW w:w="837" w:type="dxa"/>
          </w:tcPr>
          <w:p w:rsidR="007E2D45" w:rsidRDefault="002A272D">
            <w:pPr>
              <w:pStyle w:val="TableParagraph"/>
              <w:spacing w:before="6" w:line="258" w:lineRule="exact"/>
              <w:ind w:left="5"/>
              <w:rPr>
                <w:rFonts w:ascii="Calibri"/>
                <w:b/>
              </w:rPr>
            </w:pPr>
            <w:r>
              <w:rPr>
                <w:rFonts w:ascii="Calibri"/>
                <w:b/>
                <w:spacing w:val="-4"/>
              </w:rPr>
              <w:t>23,3</w:t>
            </w:r>
          </w:p>
        </w:tc>
        <w:tc>
          <w:tcPr>
            <w:tcW w:w="1149" w:type="dxa"/>
          </w:tcPr>
          <w:p w:rsidR="007E2D45" w:rsidRDefault="002A272D">
            <w:pPr>
              <w:pStyle w:val="TableParagraph"/>
              <w:spacing w:before="6" w:line="258" w:lineRule="exact"/>
              <w:ind w:left="4"/>
              <w:rPr>
                <w:rFonts w:ascii="Calibri"/>
                <w:b/>
              </w:rPr>
            </w:pPr>
            <w:r>
              <w:rPr>
                <w:rFonts w:ascii="Calibri"/>
                <w:b/>
                <w:spacing w:val="-10"/>
              </w:rPr>
              <w:t>%</w:t>
            </w:r>
          </w:p>
        </w:tc>
        <w:tc>
          <w:tcPr>
            <w:tcW w:w="4819" w:type="dxa"/>
            <w:gridSpan w:val="5"/>
            <w:vMerge/>
            <w:tcBorders>
              <w:top w:val="nil"/>
              <w:bottom w:val="nil"/>
              <w:right w:val="nil"/>
            </w:tcBorders>
          </w:tcPr>
          <w:p w:rsidR="007E2D45" w:rsidRDefault="007E2D45">
            <w:pPr>
              <w:rPr>
                <w:sz w:val="2"/>
                <w:szCs w:val="2"/>
              </w:rPr>
            </w:pPr>
          </w:p>
        </w:tc>
      </w:tr>
    </w:tbl>
    <w:p w:rsidR="007E2D45" w:rsidRDefault="007E2D45">
      <w:pPr>
        <w:pStyle w:val="Textoindependiente"/>
        <w:rPr>
          <w:rFonts w:ascii="Calibri"/>
          <w:b/>
          <w:sz w:val="24"/>
        </w:rPr>
      </w:pPr>
    </w:p>
    <w:p w:rsidR="007E2D45" w:rsidRDefault="007E2D45">
      <w:pPr>
        <w:pStyle w:val="Textoindependiente"/>
        <w:spacing w:before="80"/>
        <w:rPr>
          <w:rFonts w:ascii="Calibri"/>
          <w:b/>
          <w:sz w:val="24"/>
        </w:rPr>
      </w:pPr>
    </w:p>
    <w:p w:rsidR="007E2D45" w:rsidRDefault="002A272D">
      <w:pPr>
        <w:pStyle w:val="Ttulo3"/>
      </w:pPr>
      <w:r>
        <w:t>Cálculo</w:t>
      </w:r>
      <w:r>
        <w:rPr>
          <w:spacing w:val="10"/>
        </w:rPr>
        <w:t xml:space="preserve"> </w:t>
      </w:r>
      <w:r>
        <w:t>de</w:t>
      </w:r>
      <w:r>
        <w:rPr>
          <w:spacing w:val="12"/>
        </w:rPr>
        <w:t xml:space="preserve"> </w:t>
      </w:r>
      <w:r>
        <w:rPr>
          <w:spacing w:val="-5"/>
        </w:rPr>
        <w:t>VAN</w:t>
      </w:r>
    </w:p>
    <w:p w:rsidR="007E2D45" w:rsidRDefault="002A272D">
      <w:pPr>
        <w:pStyle w:val="Textoindependiente"/>
        <w:spacing w:before="138" w:line="369" w:lineRule="auto"/>
        <w:ind w:left="316" w:right="1065"/>
      </w:pPr>
      <w:r>
        <w:t>Se</w:t>
      </w:r>
      <w:r>
        <w:rPr>
          <w:spacing w:val="40"/>
        </w:rPr>
        <w:t xml:space="preserve"> </w:t>
      </w:r>
      <w:r>
        <w:t>utiliza</w:t>
      </w:r>
      <w:r>
        <w:rPr>
          <w:spacing w:val="40"/>
        </w:rPr>
        <w:t xml:space="preserve"> </w:t>
      </w:r>
      <w:r>
        <w:t>tasa</w:t>
      </w:r>
      <w:r>
        <w:rPr>
          <w:spacing w:val="40"/>
        </w:rPr>
        <w:t xml:space="preserve"> </w:t>
      </w:r>
      <w:r>
        <w:t>de</w:t>
      </w:r>
      <w:r>
        <w:rPr>
          <w:spacing w:val="40"/>
        </w:rPr>
        <w:t xml:space="preserve"> </w:t>
      </w:r>
      <w:r>
        <w:t>descuento</w:t>
      </w:r>
      <w:r>
        <w:rPr>
          <w:spacing w:val="40"/>
        </w:rPr>
        <w:t xml:space="preserve"> </w:t>
      </w:r>
      <w:r>
        <w:t>del</w:t>
      </w:r>
      <w:r>
        <w:rPr>
          <w:spacing w:val="40"/>
        </w:rPr>
        <w:t xml:space="preserve"> </w:t>
      </w:r>
      <w:r>
        <w:rPr>
          <w:b/>
        </w:rPr>
        <w:t>10%</w:t>
      </w:r>
      <w:r>
        <w:t>,</w:t>
      </w:r>
      <w:r>
        <w:rPr>
          <w:spacing w:val="40"/>
        </w:rPr>
        <w:t xml:space="preserve"> </w:t>
      </w:r>
      <w:r>
        <w:t>razonable</w:t>
      </w:r>
      <w:r>
        <w:rPr>
          <w:spacing w:val="40"/>
        </w:rPr>
        <w:t xml:space="preserve"> </w:t>
      </w:r>
      <w:r>
        <w:t>para</w:t>
      </w:r>
      <w:r>
        <w:rPr>
          <w:spacing w:val="40"/>
        </w:rPr>
        <w:t xml:space="preserve"> </w:t>
      </w:r>
      <w:r>
        <w:t>emprendimientos</w:t>
      </w:r>
      <w:r>
        <w:rPr>
          <w:spacing w:val="40"/>
        </w:rPr>
        <w:t xml:space="preserve"> </w:t>
      </w:r>
      <w:r>
        <w:t>de</w:t>
      </w:r>
      <w:r>
        <w:rPr>
          <w:spacing w:val="40"/>
        </w:rPr>
        <w:t xml:space="preserve"> </w:t>
      </w:r>
      <w:r>
        <w:t>servicios profesionales en Uruguay.</w:t>
      </w:r>
    </w:p>
    <w:p w:rsidR="007E2D45" w:rsidRDefault="007E2D45">
      <w:pPr>
        <w:pStyle w:val="Textoindependiente"/>
        <w:spacing w:before="134"/>
      </w:pPr>
    </w:p>
    <w:p w:rsidR="007E2D45" w:rsidRDefault="002A272D">
      <w:pPr>
        <w:pStyle w:val="Textoindependiente"/>
        <w:ind w:left="316"/>
      </w:pPr>
      <w:r>
        <w:t>VAN=USD</w:t>
      </w:r>
      <w:r>
        <w:rPr>
          <w:spacing w:val="19"/>
        </w:rPr>
        <w:t xml:space="preserve"> </w:t>
      </w:r>
      <w:r>
        <w:rPr>
          <w:spacing w:val="-2"/>
        </w:rPr>
        <w:t>22.911</w:t>
      </w:r>
    </w:p>
    <w:p w:rsidR="007E2D45" w:rsidRDefault="007E2D45">
      <w:pPr>
        <w:pStyle w:val="Textoindependiente"/>
      </w:pPr>
    </w:p>
    <w:p w:rsidR="007E2D45" w:rsidRDefault="007E2D45">
      <w:pPr>
        <w:pStyle w:val="Textoindependiente"/>
        <w:spacing w:before="19"/>
      </w:pPr>
    </w:p>
    <w:p w:rsidR="007E2D45" w:rsidRDefault="002A272D">
      <w:pPr>
        <w:pStyle w:val="Ttulo3"/>
      </w:pPr>
      <w:r>
        <w:t>Cálculo</w:t>
      </w:r>
      <w:r>
        <w:rPr>
          <w:spacing w:val="6"/>
        </w:rPr>
        <w:t xml:space="preserve"> </w:t>
      </w:r>
      <w:r>
        <w:t>de</w:t>
      </w:r>
      <w:r>
        <w:rPr>
          <w:spacing w:val="9"/>
        </w:rPr>
        <w:t xml:space="preserve"> </w:t>
      </w:r>
      <w:r>
        <w:t>la</w:t>
      </w:r>
      <w:r>
        <w:rPr>
          <w:spacing w:val="12"/>
        </w:rPr>
        <w:t xml:space="preserve"> </w:t>
      </w:r>
      <w:r>
        <w:rPr>
          <w:spacing w:val="-5"/>
        </w:rPr>
        <w:t>TIR</w:t>
      </w:r>
    </w:p>
    <w:p w:rsidR="007E2D45" w:rsidRDefault="007E2D45">
      <w:pPr>
        <w:pStyle w:val="Textoindependiente"/>
        <w:rPr>
          <w:b/>
        </w:rPr>
      </w:pPr>
    </w:p>
    <w:p w:rsidR="007E2D45" w:rsidRDefault="007E2D45">
      <w:pPr>
        <w:pStyle w:val="Textoindependiente"/>
        <w:spacing w:before="21"/>
        <w:rPr>
          <w:b/>
        </w:rPr>
      </w:pPr>
    </w:p>
    <w:p w:rsidR="007E2D45" w:rsidRDefault="002A272D">
      <w:pPr>
        <w:pStyle w:val="Textoindependiente"/>
        <w:ind w:left="316"/>
      </w:pPr>
      <w:r>
        <w:t>TIR=</w:t>
      </w:r>
      <w:r>
        <w:rPr>
          <w:spacing w:val="11"/>
        </w:rPr>
        <w:t xml:space="preserve"> </w:t>
      </w:r>
      <w:r>
        <w:rPr>
          <w:spacing w:val="-2"/>
        </w:rPr>
        <w:t>23.3%</w:t>
      </w:r>
    </w:p>
    <w:p w:rsidR="007E2D45" w:rsidRDefault="002A272D">
      <w:pPr>
        <w:pStyle w:val="Textoindependiente"/>
        <w:spacing w:before="136" w:line="369" w:lineRule="auto"/>
        <w:ind w:left="316" w:right="1065"/>
      </w:pPr>
      <w:r>
        <w:t>Los valores obtenidos del VAN y la TIR nos hacen concluir que el emprendimiento es</w:t>
      </w:r>
      <w:r>
        <w:rPr>
          <w:spacing w:val="40"/>
        </w:rPr>
        <w:t xml:space="preserve"> </w:t>
      </w:r>
      <w:r>
        <w:rPr>
          <w:spacing w:val="-2"/>
        </w:rPr>
        <w:t>viable.</w:t>
      </w:r>
    </w:p>
    <w:p w:rsidR="007E2D45" w:rsidRDefault="007E2D45">
      <w:pPr>
        <w:pStyle w:val="Textoindependiente"/>
        <w:spacing w:before="134"/>
      </w:pPr>
    </w:p>
    <w:p w:rsidR="007E2D45" w:rsidRDefault="002A272D">
      <w:pPr>
        <w:pStyle w:val="Textoindependiente"/>
        <w:spacing w:line="372" w:lineRule="auto"/>
        <w:ind w:left="316" w:right="1065"/>
      </w:pPr>
      <w:r>
        <w:t>El</w:t>
      </w:r>
      <w:r>
        <w:rPr>
          <w:spacing w:val="35"/>
        </w:rPr>
        <w:t xml:space="preserve"> </w:t>
      </w:r>
      <w:r>
        <w:t>ROI</w:t>
      </w:r>
      <w:r>
        <w:rPr>
          <w:spacing w:val="31"/>
        </w:rPr>
        <w:t xml:space="preserve"> </w:t>
      </w:r>
      <w:r>
        <w:t>da</w:t>
      </w:r>
      <w:r>
        <w:rPr>
          <w:spacing w:val="31"/>
        </w:rPr>
        <w:t xml:space="preserve"> </w:t>
      </w:r>
      <w:r>
        <w:t>como</w:t>
      </w:r>
      <w:r>
        <w:rPr>
          <w:spacing w:val="37"/>
        </w:rPr>
        <w:t xml:space="preserve"> </w:t>
      </w:r>
      <w:r>
        <w:t>resultado</w:t>
      </w:r>
      <w:r>
        <w:rPr>
          <w:spacing w:val="35"/>
        </w:rPr>
        <w:t xml:space="preserve"> </w:t>
      </w:r>
      <w:r>
        <w:t>valor</w:t>
      </w:r>
      <w:r>
        <w:rPr>
          <w:spacing w:val="35"/>
        </w:rPr>
        <w:t xml:space="preserve"> </w:t>
      </w:r>
      <w:r>
        <w:t>muy</w:t>
      </w:r>
      <w:r>
        <w:rPr>
          <w:spacing w:val="35"/>
        </w:rPr>
        <w:t xml:space="preserve"> </w:t>
      </w:r>
      <w:r>
        <w:t>alto</w:t>
      </w:r>
      <w:r>
        <w:rPr>
          <w:spacing w:val="35"/>
        </w:rPr>
        <w:t xml:space="preserve"> </w:t>
      </w:r>
      <w:r>
        <w:t>(300%),</w:t>
      </w:r>
      <w:r>
        <w:rPr>
          <w:spacing w:val="31"/>
        </w:rPr>
        <w:t xml:space="preserve"> </w:t>
      </w:r>
      <w:r>
        <w:t>dado</w:t>
      </w:r>
      <w:r>
        <w:rPr>
          <w:spacing w:val="37"/>
        </w:rPr>
        <w:t xml:space="preserve"> </w:t>
      </w:r>
      <w:r>
        <w:t>del</w:t>
      </w:r>
      <w:r>
        <w:rPr>
          <w:spacing w:val="35"/>
        </w:rPr>
        <w:t xml:space="preserve"> </w:t>
      </w:r>
      <w:r>
        <w:t>esquema</w:t>
      </w:r>
      <w:r>
        <w:rPr>
          <w:spacing w:val="35"/>
        </w:rPr>
        <w:t xml:space="preserve"> </w:t>
      </w:r>
      <w:r>
        <w:t>de</w:t>
      </w:r>
      <w:r>
        <w:rPr>
          <w:spacing w:val="31"/>
        </w:rPr>
        <w:t xml:space="preserve"> </w:t>
      </w:r>
      <w:r>
        <w:t>negocios</w:t>
      </w:r>
      <w:r>
        <w:rPr>
          <w:spacing w:val="31"/>
        </w:rPr>
        <w:t xml:space="preserve"> </w:t>
      </w:r>
      <w:r>
        <w:t>la inversión es muy baja (equipamiento básico)</w:t>
      </w:r>
    </w:p>
    <w:p w:rsidR="007E2D45" w:rsidRDefault="007E2D45">
      <w:pPr>
        <w:pStyle w:val="Textoindependiente"/>
        <w:spacing w:line="372" w:lineRule="auto"/>
        <w:sectPr w:rsidR="007E2D45">
          <w:pgSz w:w="12240" w:h="15840"/>
          <w:pgMar w:top="1300" w:right="1080" w:bottom="1200" w:left="1800" w:header="0" w:footer="1017" w:gutter="0"/>
          <w:cols w:space="720"/>
        </w:sectPr>
      </w:pPr>
    </w:p>
    <w:p w:rsidR="007E2D45" w:rsidRDefault="002A272D">
      <w:pPr>
        <w:pStyle w:val="Ttulo2"/>
        <w:spacing w:before="36"/>
      </w:pPr>
      <w:bookmarkStart w:id="128" w:name="_TOC_250016"/>
      <w:r>
        <w:rPr>
          <w:color w:val="4F80BC"/>
        </w:rPr>
        <w:lastRenderedPageBreak/>
        <w:t>Análisis</w:t>
      </w:r>
      <w:r>
        <w:rPr>
          <w:color w:val="4F80BC"/>
          <w:spacing w:val="6"/>
        </w:rPr>
        <w:t xml:space="preserve"> </w:t>
      </w:r>
      <w:r>
        <w:rPr>
          <w:color w:val="4F80BC"/>
        </w:rPr>
        <w:t>de</w:t>
      </w:r>
      <w:r>
        <w:rPr>
          <w:color w:val="4F80BC"/>
          <w:spacing w:val="4"/>
        </w:rPr>
        <w:t xml:space="preserve"> </w:t>
      </w:r>
      <w:bookmarkEnd w:id="128"/>
      <w:r>
        <w:rPr>
          <w:color w:val="4F80BC"/>
          <w:spacing w:val="-2"/>
        </w:rPr>
        <w:t>Sensibilidad</w:t>
      </w:r>
    </w:p>
    <w:p w:rsidR="007E2D45" w:rsidRDefault="007E2D45">
      <w:pPr>
        <w:pStyle w:val="Textoindependiente"/>
        <w:spacing w:before="111"/>
        <w:rPr>
          <w:rFonts w:ascii="Calibri"/>
          <w:b/>
          <w:sz w:val="24"/>
        </w:rPr>
      </w:pPr>
    </w:p>
    <w:p w:rsidR="007E2D45" w:rsidRDefault="002A272D">
      <w:pPr>
        <w:pStyle w:val="Textoindependiente"/>
        <w:spacing w:before="1" w:line="367" w:lineRule="auto"/>
        <w:ind w:left="316" w:right="1065"/>
      </w:pPr>
      <w:r>
        <w:rPr>
          <w:u w:val="single"/>
        </w:rPr>
        <w:t>S</w:t>
      </w:r>
      <w:r>
        <w:t>e</w:t>
      </w:r>
      <w:r>
        <w:rPr>
          <w:spacing w:val="36"/>
        </w:rPr>
        <w:t xml:space="preserve"> </w:t>
      </w:r>
      <w:r>
        <w:t>realiza</w:t>
      </w:r>
      <w:r>
        <w:rPr>
          <w:spacing w:val="35"/>
        </w:rPr>
        <w:t xml:space="preserve"> </w:t>
      </w:r>
      <w:r>
        <w:t>un</w:t>
      </w:r>
      <w:r>
        <w:rPr>
          <w:spacing w:val="32"/>
        </w:rPr>
        <w:t xml:space="preserve"> </w:t>
      </w:r>
      <w:r>
        <w:t>análisis</w:t>
      </w:r>
      <w:r>
        <w:rPr>
          <w:spacing w:val="32"/>
        </w:rPr>
        <w:t xml:space="preserve"> </w:t>
      </w:r>
      <w:r>
        <w:t>de</w:t>
      </w:r>
      <w:r>
        <w:rPr>
          <w:spacing w:val="36"/>
        </w:rPr>
        <w:t xml:space="preserve"> </w:t>
      </w:r>
      <w:r>
        <w:t>sensibilidad</w:t>
      </w:r>
      <w:r>
        <w:rPr>
          <w:spacing w:val="35"/>
        </w:rPr>
        <w:t xml:space="preserve"> </w:t>
      </w:r>
      <w:r>
        <w:t>considerando</w:t>
      </w:r>
      <w:r>
        <w:rPr>
          <w:spacing w:val="35"/>
        </w:rPr>
        <w:t xml:space="preserve"> </w:t>
      </w:r>
      <w:r>
        <w:t>escenario</w:t>
      </w:r>
      <w:r>
        <w:rPr>
          <w:spacing w:val="35"/>
        </w:rPr>
        <w:t xml:space="preserve"> </w:t>
      </w:r>
      <w:r>
        <w:t>optimistas</w:t>
      </w:r>
      <w:r>
        <w:rPr>
          <w:spacing w:val="32"/>
        </w:rPr>
        <w:t xml:space="preserve"> </w:t>
      </w:r>
      <w:r>
        <w:t>y</w:t>
      </w:r>
      <w:r>
        <w:rPr>
          <w:spacing w:val="35"/>
        </w:rPr>
        <w:t xml:space="preserve"> </w:t>
      </w:r>
      <w:r>
        <w:t>pesimistas, ajustados a la realidad del sector una vez el negocio madura.</w:t>
      </w:r>
    </w:p>
    <w:p w:rsidR="007E2D45" w:rsidRDefault="007E2D45">
      <w:pPr>
        <w:pStyle w:val="Textoindependiente"/>
        <w:spacing w:before="136"/>
      </w:pPr>
    </w:p>
    <w:p w:rsidR="007E2D45" w:rsidRDefault="002A272D">
      <w:pPr>
        <w:pStyle w:val="Textoindependiente"/>
        <w:ind w:left="316"/>
      </w:pPr>
      <w:r>
        <w:t>Considerando</w:t>
      </w:r>
      <w:r>
        <w:rPr>
          <w:spacing w:val="13"/>
        </w:rPr>
        <w:t xml:space="preserve"> </w:t>
      </w:r>
      <w:r>
        <w:t>un</w:t>
      </w:r>
      <w:r>
        <w:rPr>
          <w:spacing w:val="8"/>
        </w:rPr>
        <w:t xml:space="preserve"> </w:t>
      </w:r>
      <w:r>
        <w:t>aumento</w:t>
      </w:r>
      <w:r>
        <w:rPr>
          <w:spacing w:val="14"/>
        </w:rPr>
        <w:t xml:space="preserve"> </w:t>
      </w:r>
      <w:r>
        <w:t>del</w:t>
      </w:r>
      <w:r>
        <w:rPr>
          <w:spacing w:val="14"/>
        </w:rPr>
        <w:t xml:space="preserve"> </w:t>
      </w:r>
      <w:r>
        <w:t>AUM</w:t>
      </w:r>
      <w:r>
        <w:rPr>
          <w:spacing w:val="11"/>
        </w:rPr>
        <w:t xml:space="preserve"> </w:t>
      </w:r>
      <w:r>
        <w:t>de</w:t>
      </w:r>
      <w:r>
        <w:rPr>
          <w:spacing w:val="11"/>
        </w:rPr>
        <w:t xml:space="preserve"> </w:t>
      </w:r>
      <w:r>
        <w:t>10%</w:t>
      </w:r>
      <w:r>
        <w:rPr>
          <w:spacing w:val="9"/>
        </w:rPr>
        <w:t xml:space="preserve"> </w:t>
      </w:r>
      <w:r>
        <w:t>se</w:t>
      </w:r>
      <w:r>
        <w:rPr>
          <w:spacing w:val="11"/>
        </w:rPr>
        <w:t xml:space="preserve"> </w:t>
      </w:r>
      <w:r>
        <w:t>obtienen</w:t>
      </w:r>
      <w:r>
        <w:rPr>
          <w:spacing w:val="8"/>
        </w:rPr>
        <w:t xml:space="preserve"> </w:t>
      </w:r>
      <w:r>
        <w:t>los</w:t>
      </w:r>
      <w:r>
        <w:rPr>
          <w:spacing w:val="11"/>
        </w:rPr>
        <w:t xml:space="preserve"> </w:t>
      </w:r>
      <w:r>
        <w:t>siguientes</w:t>
      </w:r>
      <w:r>
        <w:rPr>
          <w:spacing w:val="9"/>
        </w:rPr>
        <w:t xml:space="preserve"> </w:t>
      </w:r>
      <w:r>
        <w:rPr>
          <w:spacing w:val="-2"/>
        </w:rPr>
        <w:t>resultados:</w:t>
      </w:r>
    </w:p>
    <w:p w:rsidR="007E2D45" w:rsidRDefault="002A272D">
      <w:pPr>
        <w:spacing w:before="139"/>
        <w:ind w:left="316"/>
        <w:rPr>
          <w:b/>
        </w:rPr>
      </w:pPr>
      <w:r>
        <w:rPr>
          <w:b/>
        </w:rPr>
        <w:t>VAN=USD</w:t>
      </w:r>
      <w:r>
        <w:rPr>
          <w:b/>
          <w:spacing w:val="20"/>
        </w:rPr>
        <w:t xml:space="preserve"> </w:t>
      </w:r>
      <w:r>
        <w:rPr>
          <w:b/>
          <w:spacing w:val="-2"/>
        </w:rPr>
        <w:t>59.850</w:t>
      </w:r>
    </w:p>
    <w:p w:rsidR="007E2D45" w:rsidRDefault="002A272D">
      <w:pPr>
        <w:spacing w:before="136"/>
        <w:ind w:left="316"/>
        <w:rPr>
          <w:b/>
        </w:rPr>
      </w:pPr>
      <w:r>
        <w:rPr>
          <w:b/>
        </w:rPr>
        <w:t>TIR=</w:t>
      </w:r>
      <w:r>
        <w:rPr>
          <w:b/>
          <w:spacing w:val="13"/>
        </w:rPr>
        <w:t xml:space="preserve"> </w:t>
      </w:r>
      <w:r>
        <w:rPr>
          <w:b/>
          <w:spacing w:val="-2"/>
        </w:rPr>
        <w:t>39.7%</w:t>
      </w:r>
    </w:p>
    <w:p w:rsidR="007E2D45" w:rsidRDefault="002A272D">
      <w:pPr>
        <w:pStyle w:val="Ttulo3"/>
        <w:spacing w:before="135"/>
      </w:pPr>
      <w:r>
        <w:t>Periodo</w:t>
      </w:r>
      <w:r>
        <w:rPr>
          <w:spacing w:val="13"/>
        </w:rPr>
        <w:t xml:space="preserve"> </w:t>
      </w:r>
      <w:r>
        <w:t>de</w:t>
      </w:r>
      <w:r>
        <w:rPr>
          <w:spacing w:val="8"/>
        </w:rPr>
        <w:t xml:space="preserve"> </w:t>
      </w:r>
      <w:r>
        <w:t>repago</w:t>
      </w:r>
      <w:r>
        <w:rPr>
          <w:spacing w:val="9"/>
        </w:rPr>
        <w:t xml:space="preserve"> </w:t>
      </w:r>
      <w:r>
        <w:t>3,2</w:t>
      </w:r>
      <w:r>
        <w:rPr>
          <w:spacing w:val="9"/>
        </w:rPr>
        <w:t xml:space="preserve"> </w:t>
      </w:r>
      <w:r>
        <w:rPr>
          <w:spacing w:val="-4"/>
        </w:rPr>
        <w:t>años</w:t>
      </w:r>
    </w:p>
    <w:p w:rsidR="007E2D45" w:rsidRDefault="007E2D45">
      <w:pPr>
        <w:pStyle w:val="Textoindependiente"/>
        <w:rPr>
          <w:b/>
        </w:rPr>
      </w:pPr>
    </w:p>
    <w:p w:rsidR="007E2D45" w:rsidRDefault="007E2D45">
      <w:pPr>
        <w:pStyle w:val="Textoindependiente"/>
        <w:spacing w:before="21"/>
        <w:rPr>
          <w:b/>
        </w:rPr>
      </w:pPr>
    </w:p>
    <w:p w:rsidR="007E2D45" w:rsidRDefault="002A272D">
      <w:pPr>
        <w:pStyle w:val="Textoindependiente"/>
        <w:spacing w:line="367" w:lineRule="auto"/>
        <w:ind w:left="316" w:right="1182"/>
      </w:pPr>
      <w:r>
        <w:t>Considerando un escenario pesimista con un decremento del AUM de 10% se obtienen los siguientes resultados:</w:t>
      </w:r>
    </w:p>
    <w:p w:rsidR="007E2D45" w:rsidRDefault="002A272D">
      <w:pPr>
        <w:spacing w:before="4" w:line="369" w:lineRule="auto"/>
        <w:ind w:left="316" w:right="7099"/>
        <w:rPr>
          <w:b/>
        </w:rPr>
      </w:pPr>
      <w:r>
        <w:rPr>
          <w:b/>
        </w:rPr>
        <w:t>VAN=</w:t>
      </w:r>
      <w:r>
        <w:rPr>
          <w:b/>
          <w:spacing w:val="-3"/>
        </w:rPr>
        <w:t xml:space="preserve"> </w:t>
      </w:r>
      <w:r>
        <w:rPr>
          <w:b/>
        </w:rPr>
        <w:t>negativa TIR= negativo</w:t>
      </w:r>
    </w:p>
    <w:p w:rsidR="007E2D45" w:rsidRDefault="002A272D">
      <w:pPr>
        <w:pStyle w:val="Ttulo3"/>
        <w:spacing w:line="251" w:lineRule="exact"/>
      </w:pPr>
      <w:r>
        <w:t>Periodo</w:t>
      </w:r>
      <w:r>
        <w:rPr>
          <w:spacing w:val="12"/>
        </w:rPr>
        <w:t xml:space="preserve"> </w:t>
      </w:r>
      <w:r>
        <w:t>de</w:t>
      </w:r>
      <w:r>
        <w:rPr>
          <w:spacing w:val="6"/>
        </w:rPr>
        <w:t xml:space="preserve"> </w:t>
      </w:r>
      <w:r>
        <w:t>repago</w:t>
      </w:r>
      <w:r>
        <w:rPr>
          <w:spacing w:val="8"/>
        </w:rPr>
        <w:t xml:space="preserve"> </w:t>
      </w:r>
      <w:r>
        <w:t>más</w:t>
      </w:r>
      <w:r>
        <w:rPr>
          <w:spacing w:val="8"/>
        </w:rPr>
        <w:t xml:space="preserve"> </w:t>
      </w:r>
      <w:r>
        <w:t>de</w:t>
      </w:r>
      <w:r>
        <w:rPr>
          <w:spacing w:val="10"/>
        </w:rPr>
        <w:t xml:space="preserve"> </w:t>
      </w:r>
      <w:r>
        <w:t>5</w:t>
      </w:r>
      <w:r>
        <w:rPr>
          <w:spacing w:val="8"/>
        </w:rPr>
        <w:t xml:space="preserve"> </w:t>
      </w:r>
      <w:r>
        <w:rPr>
          <w:spacing w:val="-4"/>
        </w:rPr>
        <w:t>años</w:t>
      </w:r>
    </w:p>
    <w:p w:rsidR="007E2D45" w:rsidRDefault="007E2D45">
      <w:pPr>
        <w:pStyle w:val="Textoindependiente"/>
        <w:rPr>
          <w:b/>
        </w:rPr>
      </w:pPr>
    </w:p>
    <w:p w:rsidR="007E2D45" w:rsidRDefault="007E2D45">
      <w:pPr>
        <w:pStyle w:val="Textoindependiente"/>
        <w:spacing w:before="21"/>
        <w:rPr>
          <w:b/>
        </w:rPr>
      </w:pPr>
    </w:p>
    <w:p w:rsidR="007E2D45" w:rsidRDefault="002A272D">
      <w:pPr>
        <w:pStyle w:val="Textoindependiente"/>
        <w:spacing w:line="367" w:lineRule="auto"/>
        <w:ind w:left="316" w:right="1182"/>
      </w:pPr>
      <w:r>
        <w:t>Como</w:t>
      </w:r>
      <w:r>
        <w:rPr>
          <w:spacing w:val="23"/>
        </w:rPr>
        <w:t xml:space="preserve"> </w:t>
      </w:r>
      <w:r>
        <w:t>conclusión</w:t>
      </w:r>
      <w:r>
        <w:rPr>
          <w:spacing w:val="23"/>
        </w:rPr>
        <w:t xml:space="preserve"> </w:t>
      </w:r>
      <w:r>
        <w:t>del</w:t>
      </w:r>
      <w:r>
        <w:rPr>
          <w:spacing w:val="23"/>
        </w:rPr>
        <w:t xml:space="preserve"> </w:t>
      </w:r>
      <w:r>
        <w:t>análisis</w:t>
      </w:r>
      <w:r>
        <w:rPr>
          <w:spacing w:val="23"/>
        </w:rPr>
        <w:t xml:space="preserve"> </w:t>
      </w:r>
      <w:r>
        <w:t>de</w:t>
      </w:r>
      <w:r>
        <w:rPr>
          <w:spacing w:val="24"/>
        </w:rPr>
        <w:t xml:space="preserve"> </w:t>
      </w:r>
      <w:r>
        <w:t>sensibilidad,</w:t>
      </w:r>
      <w:r>
        <w:rPr>
          <w:spacing w:val="23"/>
        </w:rPr>
        <w:t xml:space="preserve"> </w:t>
      </w:r>
      <w:r>
        <w:t>se</w:t>
      </w:r>
      <w:r>
        <w:rPr>
          <w:spacing w:val="28"/>
        </w:rPr>
        <w:t xml:space="preserve"> </w:t>
      </w:r>
      <w:r>
        <w:t>observa</w:t>
      </w:r>
      <w:r>
        <w:rPr>
          <w:spacing w:val="25"/>
        </w:rPr>
        <w:t xml:space="preserve"> </w:t>
      </w:r>
      <w:r>
        <w:t>que</w:t>
      </w:r>
      <w:r>
        <w:rPr>
          <w:spacing w:val="23"/>
        </w:rPr>
        <w:t xml:space="preserve"> </w:t>
      </w:r>
      <w:r>
        <w:t>variaciones</w:t>
      </w:r>
      <w:r>
        <w:rPr>
          <w:spacing w:val="29"/>
        </w:rPr>
        <w:t xml:space="preserve"> </w:t>
      </w:r>
      <w:r>
        <w:t>pequeñas</w:t>
      </w:r>
      <w:r>
        <w:rPr>
          <w:spacing w:val="25"/>
        </w:rPr>
        <w:t xml:space="preserve"> </w:t>
      </w:r>
      <w:r>
        <w:t>en el volumen de los AUM, impacta fuertemente en los resultados.</w:t>
      </w:r>
    </w:p>
    <w:p w:rsidR="007E2D45" w:rsidRDefault="002A272D">
      <w:pPr>
        <w:pStyle w:val="Ttulo2"/>
        <w:spacing w:before="189"/>
      </w:pPr>
      <w:bookmarkStart w:id="129" w:name="_TOC_250015"/>
      <w:r>
        <w:rPr>
          <w:color w:val="4F80BC"/>
        </w:rPr>
        <w:t>Escenario</w:t>
      </w:r>
      <w:r>
        <w:rPr>
          <w:color w:val="4F80BC"/>
          <w:spacing w:val="7"/>
        </w:rPr>
        <w:t xml:space="preserve"> </w:t>
      </w:r>
      <w:r>
        <w:rPr>
          <w:color w:val="4F80BC"/>
        </w:rPr>
        <w:t>incorporación</w:t>
      </w:r>
      <w:r>
        <w:rPr>
          <w:color w:val="4F80BC"/>
          <w:spacing w:val="10"/>
        </w:rPr>
        <w:t xml:space="preserve"> </w:t>
      </w:r>
      <w:r>
        <w:rPr>
          <w:color w:val="4F80BC"/>
        </w:rPr>
        <w:t>de</w:t>
      </w:r>
      <w:r>
        <w:rPr>
          <w:color w:val="4F80BC"/>
          <w:spacing w:val="9"/>
        </w:rPr>
        <w:t xml:space="preserve"> </w:t>
      </w:r>
      <w:r>
        <w:rPr>
          <w:color w:val="4F80BC"/>
        </w:rPr>
        <w:t>ingresos</w:t>
      </w:r>
      <w:r>
        <w:rPr>
          <w:color w:val="4F80BC"/>
          <w:spacing w:val="8"/>
        </w:rPr>
        <w:t xml:space="preserve"> </w:t>
      </w:r>
      <w:r>
        <w:rPr>
          <w:color w:val="4F80BC"/>
        </w:rPr>
        <w:t>por</w:t>
      </w:r>
      <w:r>
        <w:rPr>
          <w:color w:val="4F80BC"/>
          <w:spacing w:val="11"/>
        </w:rPr>
        <w:t xml:space="preserve"> </w:t>
      </w:r>
      <w:r>
        <w:rPr>
          <w:color w:val="4F80BC"/>
        </w:rPr>
        <w:t>Fondo</w:t>
      </w:r>
      <w:r>
        <w:rPr>
          <w:color w:val="4F80BC"/>
          <w:spacing w:val="7"/>
        </w:rPr>
        <w:t xml:space="preserve"> </w:t>
      </w:r>
      <w:r>
        <w:rPr>
          <w:color w:val="4F80BC"/>
        </w:rPr>
        <w:t>de</w:t>
      </w:r>
      <w:r>
        <w:rPr>
          <w:color w:val="4F80BC"/>
          <w:spacing w:val="11"/>
        </w:rPr>
        <w:t xml:space="preserve"> </w:t>
      </w:r>
      <w:r>
        <w:rPr>
          <w:color w:val="4F80BC"/>
        </w:rPr>
        <w:t>Sta</w:t>
      </w:r>
      <w:r>
        <w:rPr>
          <w:color w:val="4F80BC"/>
        </w:rPr>
        <w:t>rtups</w:t>
      </w:r>
      <w:r>
        <w:rPr>
          <w:color w:val="4F80BC"/>
          <w:spacing w:val="7"/>
        </w:rPr>
        <w:t xml:space="preserve"> </w:t>
      </w:r>
      <w:bookmarkEnd w:id="129"/>
      <w:r>
        <w:rPr>
          <w:color w:val="4F80BC"/>
          <w:spacing w:val="-2"/>
        </w:rPr>
        <w:t>Tecnológicas</w:t>
      </w:r>
    </w:p>
    <w:p w:rsidR="007E2D45" w:rsidRDefault="002A272D">
      <w:pPr>
        <w:pStyle w:val="Textoindependiente"/>
        <w:spacing w:before="273" w:line="369" w:lineRule="auto"/>
        <w:ind w:left="316" w:right="1065"/>
      </w:pPr>
      <w:r>
        <w:t>Si</w:t>
      </w:r>
      <w:r>
        <w:rPr>
          <w:spacing w:val="80"/>
        </w:rPr>
        <w:t xml:space="preserve"> </w:t>
      </w:r>
      <w:r>
        <w:t>el</w:t>
      </w:r>
      <w:r>
        <w:rPr>
          <w:spacing w:val="80"/>
        </w:rPr>
        <w:t xml:space="preserve"> </w:t>
      </w:r>
      <w:r>
        <w:t>Fondo</w:t>
      </w:r>
      <w:r>
        <w:rPr>
          <w:spacing w:val="80"/>
        </w:rPr>
        <w:t xml:space="preserve"> </w:t>
      </w:r>
      <w:r>
        <w:t>temático</w:t>
      </w:r>
      <w:r>
        <w:rPr>
          <w:spacing w:val="80"/>
        </w:rPr>
        <w:t xml:space="preserve"> </w:t>
      </w:r>
      <w:r>
        <w:t>capta</w:t>
      </w:r>
      <w:r>
        <w:rPr>
          <w:spacing w:val="80"/>
        </w:rPr>
        <w:t xml:space="preserve"> </w:t>
      </w:r>
      <w:r>
        <w:t>USD</w:t>
      </w:r>
      <w:r>
        <w:rPr>
          <w:spacing w:val="80"/>
        </w:rPr>
        <w:t xml:space="preserve"> </w:t>
      </w:r>
      <w:r>
        <w:t>1</w:t>
      </w:r>
      <w:r>
        <w:rPr>
          <w:spacing w:val="80"/>
        </w:rPr>
        <w:t xml:space="preserve"> </w:t>
      </w:r>
      <w:r>
        <w:t>millón</w:t>
      </w:r>
      <w:r>
        <w:rPr>
          <w:spacing w:val="80"/>
        </w:rPr>
        <w:t xml:space="preserve"> </w:t>
      </w:r>
      <w:r>
        <w:t>en</w:t>
      </w:r>
      <w:r>
        <w:rPr>
          <w:spacing w:val="80"/>
        </w:rPr>
        <w:t xml:space="preserve"> </w:t>
      </w:r>
      <w:r>
        <w:t>comisiones</w:t>
      </w:r>
      <w:r>
        <w:rPr>
          <w:spacing w:val="80"/>
        </w:rPr>
        <w:t xml:space="preserve"> </w:t>
      </w:r>
      <w:r>
        <w:t>de</w:t>
      </w:r>
      <w:r>
        <w:rPr>
          <w:spacing w:val="80"/>
        </w:rPr>
        <w:t xml:space="preserve"> </w:t>
      </w:r>
      <w:r>
        <w:t>estructuración</w:t>
      </w:r>
      <w:r>
        <w:rPr>
          <w:spacing w:val="80"/>
        </w:rPr>
        <w:t xml:space="preserve"> </w:t>
      </w:r>
      <w:r>
        <w:t>o</w:t>
      </w:r>
      <w:r>
        <w:rPr>
          <w:spacing w:val="40"/>
        </w:rPr>
        <w:t xml:space="preserve"> </w:t>
      </w:r>
      <w:r>
        <w:t>administración (1% anual):</w:t>
      </w:r>
    </w:p>
    <w:p w:rsidR="007E2D45" w:rsidRDefault="002A272D">
      <w:pPr>
        <w:pStyle w:val="Prrafodelista"/>
        <w:numPr>
          <w:ilvl w:val="1"/>
          <w:numId w:val="8"/>
        </w:numPr>
        <w:tabs>
          <w:tab w:val="left" w:pos="993"/>
        </w:tabs>
        <w:spacing w:line="249" w:lineRule="exact"/>
        <w:ind w:hanging="338"/>
        <w:rPr>
          <w:sz w:val="18"/>
        </w:rPr>
      </w:pPr>
      <w:r>
        <w:t>Ingreso</w:t>
      </w:r>
      <w:r>
        <w:rPr>
          <w:spacing w:val="11"/>
        </w:rPr>
        <w:t xml:space="preserve"> </w:t>
      </w:r>
      <w:r>
        <w:t>adicional</w:t>
      </w:r>
      <w:r>
        <w:rPr>
          <w:spacing w:val="14"/>
        </w:rPr>
        <w:t xml:space="preserve"> </w:t>
      </w:r>
      <w:r>
        <w:t>anual:</w:t>
      </w:r>
      <w:r>
        <w:rPr>
          <w:spacing w:val="16"/>
        </w:rPr>
        <w:t xml:space="preserve"> </w:t>
      </w:r>
      <w:r>
        <w:t>USD</w:t>
      </w:r>
      <w:r>
        <w:rPr>
          <w:spacing w:val="10"/>
        </w:rPr>
        <w:t xml:space="preserve"> </w:t>
      </w:r>
      <w:r>
        <w:rPr>
          <w:spacing w:val="-2"/>
        </w:rPr>
        <w:t>10.000.</w:t>
      </w:r>
    </w:p>
    <w:p w:rsidR="007E2D45" w:rsidRDefault="002A272D">
      <w:pPr>
        <w:pStyle w:val="Prrafodelista"/>
        <w:numPr>
          <w:ilvl w:val="1"/>
          <w:numId w:val="8"/>
        </w:numPr>
        <w:tabs>
          <w:tab w:val="left" w:pos="993"/>
        </w:tabs>
        <w:spacing w:before="138"/>
        <w:ind w:hanging="338"/>
        <w:rPr>
          <w:sz w:val="18"/>
        </w:rPr>
      </w:pPr>
      <w:r>
        <w:t>Rentabilidad</w:t>
      </w:r>
      <w:r>
        <w:rPr>
          <w:spacing w:val="10"/>
        </w:rPr>
        <w:t xml:space="preserve"> </w:t>
      </w:r>
      <w:r>
        <w:t>significativa:</w:t>
      </w:r>
      <w:r>
        <w:rPr>
          <w:spacing w:val="11"/>
        </w:rPr>
        <w:t xml:space="preserve"> </w:t>
      </w:r>
      <w:r>
        <w:t>mejora</w:t>
      </w:r>
      <w:r>
        <w:rPr>
          <w:spacing w:val="11"/>
        </w:rPr>
        <w:t xml:space="preserve"> </w:t>
      </w:r>
      <w:r>
        <w:t>el</w:t>
      </w:r>
      <w:r>
        <w:rPr>
          <w:spacing w:val="13"/>
        </w:rPr>
        <w:t xml:space="preserve"> </w:t>
      </w:r>
      <w:r>
        <w:t>flujo</w:t>
      </w:r>
      <w:r>
        <w:rPr>
          <w:spacing w:val="16"/>
        </w:rPr>
        <w:t xml:space="preserve"> </w:t>
      </w:r>
      <w:r>
        <w:t>anual</w:t>
      </w:r>
      <w:r>
        <w:rPr>
          <w:spacing w:val="16"/>
        </w:rPr>
        <w:t xml:space="preserve"> </w:t>
      </w:r>
      <w:r>
        <w:t>durante</w:t>
      </w:r>
      <w:r>
        <w:rPr>
          <w:spacing w:val="14"/>
        </w:rPr>
        <w:t xml:space="preserve"> </w:t>
      </w:r>
      <w:r>
        <w:t>años</w:t>
      </w:r>
      <w:r>
        <w:rPr>
          <w:spacing w:val="13"/>
        </w:rPr>
        <w:t xml:space="preserve"> </w:t>
      </w:r>
      <w:r>
        <w:t>2–</w:t>
      </w:r>
      <w:r>
        <w:rPr>
          <w:spacing w:val="-5"/>
        </w:rPr>
        <w:t>5.</w:t>
      </w:r>
    </w:p>
    <w:p w:rsidR="007E2D45" w:rsidRDefault="002A272D">
      <w:pPr>
        <w:pStyle w:val="Prrafodelista"/>
        <w:numPr>
          <w:ilvl w:val="1"/>
          <w:numId w:val="8"/>
        </w:numPr>
        <w:tabs>
          <w:tab w:val="left" w:pos="993"/>
        </w:tabs>
        <w:spacing w:before="136"/>
        <w:ind w:hanging="338"/>
        <w:rPr>
          <w:sz w:val="18"/>
        </w:rPr>
      </w:pPr>
      <w:r>
        <w:t>VAN</w:t>
      </w:r>
      <w:r>
        <w:rPr>
          <w:spacing w:val="6"/>
        </w:rPr>
        <w:t xml:space="preserve"> </w:t>
      </w:r>
      <w:r>
        <w:t>aumenta</w:t>
      </w:r>
      <w:r>
        <w:rPr>
          <w:spacing w:val="13"/>
        </w:rPr>
        <w:t xml:space="preserve"> </w:t>
      </w:r>
      <w:r>
        <w:t>a</w:t>
      </w:r>
      <w:r>
        <w:rPr>
          <w:spacing w:val="8"/>
        </w:rPr>
        <w:t xml:space="preserve"> </w:t>
      </w:r>
      <w:r>
        <w:t>USD</w:t>
      </w:r>
      <w:r>
        <w:rPr>
          <w:spacing w:val="12"/>
        </w:rPr>
        <w:t xml:space="preserve"> </w:t>
      </w:r>
      <w:r>
        <w:rPr>
          <w:spacing w:val="-2"/>
        </w:rPr>
        <w:t>88.000.</w:t>
      </w:r>
    </w:p>
    <w:p w:rsidR="007E2D45" w:rsidRDefault="002A272D">
      <w:pPr>
        <w:pStyle w:val="Textoindependiente"/>
        <w:spacing w:before="136"/>
        <w:ind w:left="316"/>
      </w:pPr>
      <w:r>
        <w:t>Este</w:t>
      </w:r>
      <w:r>
        <w:rPr>
          <w:spacing w:val="12"/>
        </w:rPr>
        <w:t xml:space="preserve"> </w:t>
      </w:r>
      <w:r>
        <w:t>producto</w:t>
      </w:r>
      <w:r>
        <w:rPr>
          <w:spacing w:val="14"/>
        </w:rPr>
        <w:t xml:space="preserve"> </w:t>
      </w:r>
      <w:r>
        <w:t>actúa</w:t>
      </w:r>
      <w:r>
        <w:rPr>
          <w:spacing w:val="13"/>
        </w:rPr>
        <w:t xml:space="preserve"> </w:t>
      </w:r>
      <w:r>
        <w:t>como</w:t>
      </w:r>
      <w:r>
        <w:rPr>
          <w:spacing w:val="14"/>
        </w:rPr>
        <w:t xml:space="preserve"> </w:t>
      </w:r>
      <w:r>
        <w:t>acelerador</w:t>
      </w:r>
      <w:r>
        <w:rPr>
          <w:spacing w:val="12"/>
        </w:rPr>
        <w:t xml:space="preserve"> </w:t>
      </w:r>
      <w:r>
        <w:t>financiero</w:t>
      </w:r>
      <w:r>
        <w:rPr>
          <w:spacing w:val="13"/>
        </w:rPr>
        <w:t xml:space="preserve"> </w:t>
      </w:r>
      <w:r>
        <w:t>y</w:t>
      </w:r>
      <w:r>
        <w:rPr>
          <w:spacing w:val="14"/>
        </w:rPr>
        <w:t xml:space="preserve"> </w:t>
      </w:r>
      <w:r>
        <w:t>diferenciador</w:t>
      </w:r>
      <w:r>
        <w:rPr>
          <w:spacing w:val="13"/>
        </w:rPr>
        <w:t xml:space="preserve"> </w:t>
      </w:r>
      <w:r>
        <w:rPr>
          <w:spacing w:val="-2"/>
        </w:rPr>
        <w:t>competitivo.</w:t>
      </w:r>
    </w:p>
    <w:p w:rsidR="007E2D45" w:rsidRDefault="007E2D45">
      <w:pPr>
        <w:pStyle w:val="Textoindependiente"/>
        <w:spacing w:before="70"/>
      </w:pPr>
    </w:p>
    <w:p w:rsidR="007E2D45" w:rsidRDefault="002A272D">
      <w:pPr>
        <w:pStyle w:val="Ttulo2"/>
      </w:pPr>
      <w:bookmarkStart w:id="130" w:name="_TOC_250014"/>
      <w:r>
        <w:rPr>
          <w:color w:val="4F80BC"/>
        </w:rPr>
        <w:t>Conclusiones</w:t>
      </w:r>
      <w:r>
        <w:rPr>
          <w:color w:val="4F80BC"/>
          <w:spacing w:val="8"/>
        </w:rPr>
        <w:t xml:space="preserve"> </w:t>
      </w:r>
      <w:r>
        <w:rPr>
          <w:color w:val="4F80BC"/>
        </w:rPr>
        <w:t>del</w:t>
      </w:r>
      <w:r>
        <w:rPr>
          <w:color w:val="4F80BC"/>
          <w:spacing w:val="12"/>
        </w:rPr>
        <w:t xml:space="preserve"> </w:t>
      </w:r>
      <w:r>
        <w:rPr>
          <w:color w:val="4F80BC"/>
        </w:rPr>
        <w:t>Análisis</w:t>
      </w:r>
      <w:r>
        <w:rPr>
          <w:color w:val="4F80BC"/>
          <w:spacing w:val="10"/>
        </w:rPr>
        <w:t xml:space="preserve"> </w:t>
      </w:r>
      <w:bookmarkEnd w:id="130"/>
      <w:r>
        <w:rPr>
          <w:color w:val="4F80BC"/>
          <w:spacing w:val="-2"/>
        </w:rPr>
        <w:t>Financiero</w:t>
      </w:r>
    </w:p>
    <w:p w:rsidR="007E2D45" w:rsidRDefault="002A272D">
      <w:pPr>
        <w:pStyle w:val="Textoindependiente"/>
        <w:spacing w:before="271" w:line="372" w:lineRule="auto"/>
        <w:ind w:left="316" w:right="1065"/>
      </w:pPr>
      <w:r>
        <w:t>Los resultados financieros muestran comportamientos típicos de empresas</w:t>
      </w:r>
      <w:r>
        <w:rPr>
          <w:spacing w:val="35"/>
        </w:rPr>
        <w:t xml:space="preserve"> </w:t>
      </w:r>
      <w:r>
        <w:t>de asesoría</w:t>
      </w:r>
      <w:r>
        <w:rPr>
          <w:spacing w:val="80"/>
        </w:rPr>
        <w:t xml:space="preserve"> </w:t>
      </w:r>
      <w:r>
        <w:t>financiera independientes:</w:t>
      </w:r>
    </w:p>
    <w:p w:rsidR="007E2D45" w:rsidRDefault="007E2D45">
      <w:pPr>
        <w:pStyle w:val="Textoindependiente"/>
        <w:spacing w:before="131"/>
      </w:pPr>
    </w:p>
    <w:p w:rsidR="007E2D45" w:rsidRDefault="002A272D">
      <w:pPr>
        <w:pStyle w:val="Prrafodelista"/>
        <w:numPr>
          <w:ilvl w:val="1"/>
          <w:numId w:val="8"/>
        </w:numPr>
        <w:tabs>
          <w:tab w:val="left" w:pos="993"/>
        </w:tabs>
        <w:ind w:hanging="338"/>
      </w:pPr>
      <w:r>
        <w:t>Crecimiento</w:t>
      </w:r>
      <w:r>
        <w:rPr>
          <w:spacing w:val="10"/>
        </w:rPr>
        <w:t xml:space="preserve"> </w:t>
      </w:r>
      <w:r>
        <w:t>lento</w:t>
      </w:r>
      <w:r>
        <w:rPr>
          <w:spacing w:val="13"/>
        </w:rPr>
        <w:t xml:space="preserve"> </w:t>
      </w:r>
      <w:r>
        <w:t>los</w:t>
      </w:r>
      <w:r>
        <w:rPr>
          <w:spacing w:val="10"/>
        </w:rPr>
        <w:t xml:space="preserve"> </w:t>
      </w:r>
      <w:r>
        <w:t>primeros</w:t>
      </w:r>
      <w:r>
        <w:rPr>
          <w:spacing w:val="13"/>
        </w:rPr>
        <w:t xml:space="preserve"> </w:t>
      </w:r>
      <w:r>
        <w:t>años</w:t>
      </w:r>
      <w:r>
        <w:rPr>
          <w:spacing w:val="10"/>
        </w:rPr>
        <w:t xml:space="preserve"> </w:t>
      </w:r>
      <w:r>
        <w:t>debido</w:t>
      </w:r>
      <w:r>
        <w:rPr>
          <w:spacing w:val="8"/>
        </w:rPr>
        <w:t xml:space="preserve"> </w:t>
      </w:r>
      <w:r>
        <w:t>a</w:t>
      </w:r>
      <w:r>
        <w:rPr>
          <w:spacing w:val="10"/>
        </w:rPr>
        <w:t xml:space="preserve"> </w:t>
      </w:r>
      <w:r>
        <w:t>baja</w:t>
      </w:r>
      <w:r>
        <w:rPr>
          <w:spacing w:val="9"/>
        </w:rPr>
        <w:t xml:space="preserve"> </w:t>
      </w:r>
      <w:r>
        <w:t>escala</w:t>
      </w:r>
      <w:r>
        <w:rPr>
          <w:spacing w:val="8"/>
        </w:rPr>
        <w:t xml:space="preserve"> </w:t>
      </w:r>
      <w:r>
        <w:rPr>
          <w:spacing w:val="-2"/>
        </w:rPr>
        <w:t>inicial.</w:t>
      </w:r>
    </w:p>
    <w:p w:rsidR="007E2D45" w:rsidRDefault="002A272D">
      <w:pPr>
        <w:pStyle w:val="Prrafodelista"/>
        <w:numPr>
          <w:ilvl w:val="1"/>
          <w:numId w:val="8"/>
        </w:numPr>
        <w:tabs>
          <w:tab w:val="left" w:pos="993"/>
        </w:tabs>
        <w:spacing w:before="136"/>
        <w:ind w:hanging="338"/>
      </w:pPr>
      <w:r>
        <w:t>Dependencia</w:t>
      </w:r>
      <w:r>
        <w:rPr>
          <w:spacing w:val="11"/>
        </w:rPr>
        <w:t xml:space="preserve"> </w:t>
      </w:r>
      <w:r>
        <w:t>crítica</w:t>
      </w:r>
      <w:r>
        <w:rPr>
          <w:spacing w:val="10"/>
        </w:rPr>
        <w:t xml:space="preserve"> </w:t>
      </w:r>
      <w:r>
        <w:t>del</w:t>
      </w:r>
      <w:r>
        <w:rPr>
          <w:spacing w:val="10"/>
        </w:rPr>
        <w:t xml:space="preserve"> </w:t>
      </w:r>
      <w:r>
        <w:t>crecimiento</w:t>
      </w:r>
      <w:r>
        <w:rPr>
          <w:spacing w:val="15"/>
        </w:rPr>
        <w:t xml:space="preserve"> </w:t>
      </w:r>
      <w:r>
        <w:t>de</w:t>
      </w:r>
      <w:r>
        <w:rPr>
          <w:spacing w:val="10"/>
        </w:rPr>
        <w:t xml:space="preserve"> </w:t>
      </w:r>
      <w:r>
        <w:t>AUM</w:t>
      </w:r>
      <w:r>
        <w:rPr>
          <w:spacing w:val="13"/>
        </w:rPr>
        <w:t xml:space="preserve"> </w:t>
      </w:r>
      <w:r>
        <w:t>para</w:t>
      </w:r>
      <w:r>
        <w:rPr>
          <w:spacing w:val="16"/>
        </w:rPr>
        <w:t xml:space="preserve"> </w:t>
      </w:r>
      <w:r>
        <w:t>lograr</w:t>
      </w:r>
      <w:r>
        <w:rPr>
          <w:spacing w:val="10"/>
        </w:rPr>
        <w:t xml:space="preserve"> </w:t>
      </w:r>
      <w:r>
        <w:rPr>
          <w:spacing w:val="-2"/>
        </w:rPr>
        <w:t>rentabilidad.</w:t>
      </w:r>
    </w:p>
    <w:p w:rsidR="007E2D45" w:rsidRDefault="002A272D">
      <w:pPr>
        <w:pStyle w:val="Prrafodelista"/>
        <w:numPr>
          <w:ilvl w:val="1"/>
          <w:numId w:val="8"/>
        </w:numPr>
        <w:tabs>
          <w:tab w:val="left" w:pos="993"/>
        </w:tabs>
        <w:spacing w:before="136"/>
        <w:ind w:hanging="338"/>
      </w:pPr>
      <w:r>
        <w:t>Elevada</w:t>
      </w:r>
      <w:r>
        <w:rPr>
          <w:spacing w:val="9"/>
        </w:rPr>
        <w:t xml:space="preserve"> </w:t>
      </w:r>
      <w:r>
        <w:t>retención</w:t>
      </w:r>
      <w:r>
        <w:rPr>
          <w:spacing w:val="11"/>
        </w:rPr>
        <w:t xml:space="preserve"> </w:t>
      </w:r>
      <w:r>
        <w:t>del</w:t>
      </w:r>
      <w:r>
        <w:rPr>
          <w:spacing w:val="12"/>
        </w:rPr>
        <w:t xml:space="preserve"> </w:t>
      </w:r>
      <w:r>
        <w:t>cliente</w:t>
      </w:r>
      <w:r>
        <w:rPr>
          <w:spacing w:val="9"/>
        </w:rPr>
        <w:t xml:space="preserve"> </w:t>
      </w:r>
      <w:r>
        <w:t>como</w:t>
      </w:r>
      <w:r>
        <w:rPr>
          <w:spacing w:val="11"/>
        </w:rPr>
        <w:t xml:space="preserve"> </w:t>
      </w:r>
      <w:r>
        <w:t>pilar</w:t>
      </w:r>
      <w:r>
        <w:rPr>
          <w:spacing w:val="7"/>
        </w:rPr>
        <w:t xml:space="preserve"> </w:t>
      </w:r>
      <w:r>
        <w:t>de</w:t>
      </w:r>
      <w:r>
        <w:rPr>
          <w:spacing w:val="8"/>
        </w:rPr>
        <w:t xml:space="preserve"> </w:t>
      </w:r>
      <w:r>
        <w:rPr>
          <w:spacing w:val="-2"/>
        </w:rPr>
        <w:t>sostenibilidad.</w:t>
      </w:r>
    </w:p>
    <w:p w:rsidR="007E2D45" w:rsidRDefault="007E2D45">
      <w:pPr>
        <w:pStyle w:val="Prrafodelista"/>
        <w:sectPr w:rsidR="007E2D45">
          <w:pgSz w:w="12240" w:h="15840"/>
          <w:pgMar w:top="1300" w:right="1080" w:bottom="1200" w:left="1800" w:header="0" w:footer="1017" w:gutter="0"/>
          <w:cols w:space="720"/>
        </w:sectPr>
      </w:pPr>
    </w:p>
    <w:p w:rsidR="007E2D45" w:rsidRDefault="002A272D">
      <w:pPr>
        <w:pStyle w:val="Prrafodelista"/>
        <w:numPr>
          <w:ilvl w:val="1"/>
          <w:numId w:val="8"/>
        </w:numPr>
        <w:tabs>
          <w:tab w:val="left" w:pos="993"/>
        </w:tabs>
        <w:spacing w:before="78" w:line="369" w:lineRule="auto"/>
        <w:ind w:right="1173"/>
      </w:pPr>
      <w:r>
        <w:lastRenderedPageBreak/>
        <w:t>Alto</w:t>
      </w:r>
      <w:r>
        <w:rPr>
          <w:spacing w:val="40"/>
        </w:rPr>
        <w:t xml:space="preserve">  </w:t>
      </w:r>
      <w:r>
        <w:t>potencial</w:t>
      </w:r>
      <w:r>
        <w:rPr>
          <w:spacing w:val="40"/>
        </w:rPr>
        <w:t xml:space="preserve">  </w:t>
      </w:r>
      <w:r>
        <w:t>de</w:t>
      </w:r>
      <w:r>
        <w:rPr>
          <w:spacing w:val="40"/>
        </w:rPr>
        <w:t xml:space="preserve">  </w:t>
      </w:r>
      <w:r>
        <w:t>expansión</w:t>
      </w:r>
      <w:r>
        <w:rPr>
          <w:spacing w:val="40"/>
        </w:rPr>
        <w:t xml:space="preserve">  </w:t>
      </w:r>
      <w:r>
        <w:t>con</w:t>
      </w:r>
      <w:r>
        <w:rPr>
          <w:spacing w:val="40"/>
        </w:rPr>
        <w:t xml:space="preserve">  </w:t>
      </w:r>
      <w:r>
        <w:t>productos</w:t>
      </w:r>
      <w:r>
        <w:rPr>
          <w:spacing w:val="40"/>
        </w:rPr>
        <w:t xml:space="preserve">  </w:t>
      </w:r>
      <w:r>
        <w:t>complementarios</w:t>
      </w:r>
      <w:r>
        <w:rPr>
          <w:spacing w:val="40"/>
        </w:rPr>
        <w:t xml:space="preserve">  </w:t>
      </w:r>
      <w:r>
        <w:t>(fondos, workshops, servicios premium).</w:t>
      </w:r>
    </w:p>
    <w:p w:rsidR="007E2D45" w:rsidRDefault="007E2D45">
      <w:pPr>
        <w:pStyle w:val="Textoindependiente"/>
        <w:spacing w:before="134"/>
      </w:pPr>
    </w:p>
    <w:p w:rsidR="007E2D45" w:rsidRDefault="002A272D">
      <w:pPr>
        <w:pStyle w:val="Textoindependiente"/>
        <w:spacing w:line="372" w:lineRule="auto"/>
        <w:ind w:left="993"/>
      </w:pPr>
      <w:r>
        <w:t>El</w:t>
      </w:r>
      <w:r>
        <w:rPr>
          <w:spacing w:val="75"/>
        </w:rPr>
        <w:t xml:space="preserve"> </w:t>
      </w:r>
      <w:r>
        <w:t>negocio</w:t>
      </w:r>
      <w:r>
        <w:rPr>
          <w:spacing w:val="75"/>
        </w:rPr>
        <w:t xml:space="preserve"> </w:t>
      </w:r>
      <w:r>
        <w:t>es</w:t>
      </w:r>
      <w:r>
        <w:rPr>
          <w:spacing w:val="75"/>
        </w:rPr>
        <w:t xml:space="preserve"> </w:t>
      </w:r>
      <w:r>
        <w:t>viable</w:t>
      </w:r>
      <w:r>
        <w:rPr>
          <w:spacing w:val="75"/>
        </w:rPr>
        <w:t xml:space="preserve"> </w:t>
      </w:r>
      <w:r>
        <w:t>en</w:t>
      </w:r>
      <w:r>
        <w:rPr>
          <w:spacing w:val="75"/>
        </w:rPr>
        <w:t xml:space="preserve"> </w:t>
      </w:r>
      <w:r>
        <w:t>escenarios</w:t>
      </w:r>
      <w:r>
        <w:rPr>
          <w:spacing w:val="77"/>
        </w:rPr>
        <w:t xml:space="preserve"> </w:t>
      </w:r>
      <w:r>
        <w:t>de</w:t>
      </w:r>
      <w:r>
        <w:rPr>
          <w:spacing w:val="72"/>
        </w:rPr>
        <w:t xml:space="preserve"> </w:t>
      </w:r>
      <w:r>
        <w:t>crecimiento</w:t>
      </w:r>
      <w:r>
        <w:rPr>
          <w:spacing w:val="72"/>
        </w:rPr>
        <w:t xml:space="preserve"> </w:t>
      </w:r>
      <w:r>
        <w:t>moderado</w:t>
      </w:r>
      <w:r>
        <w:rPr>
          <w:spacing w:val="72"/>
        </w:rPr>
        <w:t xml:space="preserve"> </w:t>
      </w:r>
      <w:r>
        <w:t>a</w:t>
      </w:r>
      <w:r>
        <w:rPr>
          <w:spacing w:val="76"/>
        </w:rPr>
        <w:t xml:space="preserve"> </w:t>
      </w:r>
      <w:r>
        <w:t>acelerado, especialmente si:</w:t>
      </w:r>
    </w:p>
    <w:p w:rsidR="007E2D45" w:rsidRDefault="002A272D">
      <w:pPr>
        <w:pStyle w:val="Prrafodelista"/>
        <w:numPr>
          <w:ilvl w:val="2"/>
          <w:numId w:val="8"/>
        </w:numPr>
        <w:tabs>
          <w:tab w:val="left" w:pos="1670"/>
        </w:tabs>
        <w:spacing w:line="253" w:lineRule="exact"/>
        <w:ind w:hanging="338"/>
      </w:pPr>
      <w:r>
        <w:t>se</w:t>
      </w:r>
      <w:r>
        <w:rPr>
          <w:spacing w:val="10"/>
        </w:rPr>
        <w:t xml:space="preserve"> </w:t>
      </w:r>
      <w:r>
        <w:t>alcanza</w:t>
      </w:r>
      <w:r>
        <w:rPr>
          <w:spacing w:val="11"/>
        </w:rPr>
        <w:t xml:space="preserve"> </w:t>
      </w:r>
      <w:r>
        <w:t>2.650.000</w:t>
      </w:r>
      <w:r>
        <w:rPr>
          <w:spacing w:val="10"/>
        </w:rPr>
        <w:t xml:space="preserve"> </w:t>
      </w:r>
      <w:r>
        <w:t>USD</w:t>
      </w:r>
      <w:r>
        <w:rPr>
          <w:spacing w:val="9"/>
        </w:rPr>
        <w:t xml:space="preserve"> </w:t>
      </w:r>
      <w:r>
        <w:t>en</w:t>
      </w:r>
      <w:r>
        <w:rPr>
          <w:spacing w:val="11"/>
        </w:rPr>
        <w:t xml:space="preserve"> </w:t>
      </w:r>
      <w:r>
        <w:rPr>
          <w:spacing w:val="-4"/>
        </w:rPr>
        <w:t>AUM.</w:t>
      </w:r>
    </w:p>
    <w:p w:rsidR="007E2D45" w:rsidRDefault="002A272D">
      <w:pPr>
        <w:pStyle w:val="Prrafodelista"/>
        <w:numPr>
          <w:ilvl w:val="2"/>
          <w:numId w:val="8"/>
        </w:numPr>
        <w:tabs>
          <w:tab w:val="left" w:pos="1670"/>
        </w:tabs>
        <w:spacing w:before="132"/>
        <w:ind w:hanging="338"/>
      </w:pPr>
      <w:r>
        <w:t>se</w:t>
      </w:r>
      <w:r>
        <w:rPr>
          <w:spacing w:val="7"/>
        </w:rPr>
        <w:t xml:space="preserve"> </w:t>
      </w:r>
      <w:r>
        <w:t>supera</w:t>
      </w:r>
      <w:r>
        <w:rPr>
          <w:spacing w:val="7"/>
        </w:rPr>
        <w:t xml:space="preserve"> </w:t>
      </w:r>
      <w:r>
        <w:t>la</w:t>
      </w:r>
      <w:r>
        <w:rPr>
          <w:spacing w:val="8"/>
        </w:rPr>
        <w:t xml:space="preserve"> </w:t>
      </w:r>
      <w:r>
        <w:t>barrera</w:t>
      </w:r>
      <w:r>
        <w:rPr>
          <w:spacing w:val="7"/>
        </w:rPr>
        <w:t xml:space="preserve"> </w:t>
      </w:r>
      <w:r>
        <w:t>de</w:t>
      </w:r>
      <w:r>
        <w:rPr>
          <w:spacing w:val="5"/>
        </w:rPr>
        <w:t xml:space="preserve"> </w:t>
      </w:r>
      <w:r>
        <w:t>65</w:t>
      </w:r>
      <w:r>
        <w:rPr>
          <w:spacing w:val="10"/>
        </w:rPr>
        <w:t xml:space="preserve"> </w:t>
      </w:r>
      <w:r>
        <w:rPr>
          <w:spacing w:val="-2"/>
        </w:rPr>
        <w:t>clientes.</w:t>
      </w:r>
    </w:p>
    <w:p w:rsidR="007E2D45" w:rsidRDefault="002A272D">
      <w:pPr>
        <w:pStyle w:val="Prrafodelista"/>
        <w:numPr>
          <w:ilvl w:val="2"/>
          <w:numId w:val="8"/>
        </w:numPr>
        <w:tabs>
          <w:tab w:val="left" w:pos="1670"/>
        </w:tabs>
        <w:spacing w:before="129"/>
        <w:ind w:hanging="338"/>
      </w:pPr>
      <w:r>
        <w:t>se</w:t>
      </w:r>
      <w:r>
        <w:rPr>
          <w:spacing w:val="8"/>
        </w:rPr>
        <w:t xml:space="preserve"> </w:t>
      </w:r>
      <w:r>
        <w:t>incorpora</w:t>
      </w:r>
      <w:r>
        <w:rPr>
          <w:spacing w:val="10"/>
        </w:rPr>
        <w:t xml:space="preserve"> </w:t>
      </w:r>
      <w:r>
        <w:t>el</w:t>
      </w:r>
      <w:r>
        <w:rPr>
          <w:spacing w:val="10"/>
        </w:rPr>
        <w:t xml:space="preserve"> </w:t>
      </w:r>
      <w:r>
        <w:t>Fondo</w:t>
      </w:r>
      <w:r>
        <w:rPr>
          <w:spacing w:val="11"/>
        </w:rPr>
        <w:t xml:space="preserve"> </w:t>
      </w:r>
      <w:r>
        <w:t>de</w:t>
      </w:r>
      <w:r>
        <w:rPr>
          <w:spacing w:val="11"/>
        </w:rPr>
        <w:t xml:space="preserve"> </w:t>
      </w:r>
      <w:r>
        <w:t>Startups</w:t>
      </w:r>
      <w:r>
        <w:rPr>
          <w:spacing w:val="9"/>
        </w:rPr>
        <w:t xml:space="preserve"> </w:t>
      </w:r>
      <w:r>
        <w:t>o</w:t>
      </w:r>
      <w:r>
        <w:rPr>
          <w:spacing w:val="10"/>
        </w:rPr>
        <w:t xml:space="preserve"> </w:t>
      </w:r>
      <w:r>
        <w:t>servicios</w:t>
      </w:r>
      <w:r>
        <w:rPr>
          <w:spacing w:val="9"/>
        </w:rPr>
        <w:t xml:space="preserve"> </w:t>
      </w:r>
      <w:r>
        <w:rPr>
          <w:spacing w:val="-2"/>
        </w:rPr>
        <w:t>adicionales.</w:t>
      </w:r>
    </w:p>
    <w:p w:rsidR="007E2D45" w:rsidRDefault="007E2D45">
      <w:pPr>
        <w:pStyle w:val="Textoindependiente"/>
      </w:pPr>
    </w:p>
    <w:p w:rsidR="007E2D45" w:rsidRDefault="007E2D45">
      <w:pPr>
        <w:pStyle w:val="Textoindependiente"/>
        <w:spacing w:before="12"/>
      </w:pPr>
    </w:p>
    <w:p w:rsidR="007E2D45" w:rsidRDefault="002A272D">
      <w:pPr>
        <w:pStyle w:val="Textoindependiente"/>
        <w:spacing w:line="369" w:lineRule="auto"/>
        <w:ind w:left="316" w:right="1172"/>
        <w:jc w:val="both"/>
      </w:pPr>
      <w:r>
        <w:t>En los escenarios conservadores, el modelo presenta pérdidas los primeros tres años,</w:t>
      </w:r>
      <w:r>
        <w:rPr>
          <w:spacing w:val="40"/>
        </w:rPr>
        <w:t xml:space="preserve"> </w:t>
      </w:r>
      <w:r>
        <w:t>pero esto es esperable en emprendimientos basados en comisiones recurrentes y con ramp-up comercial prolongado.</w:t>
      </w:r>
    </w:p>
    <w:p w:rsidR="007E2D45" w:rsidRDefault="007E2D45">
      <w:pPr>
        <w:pStyle w:val="Textoindependiente"/>
        <w:spacing w:before="133"/>
      </w:pPr>
    </w:p>
    <w:p w:rsidR="007E2D45" w:rsidRDefault="002A272D">
      <w:pPr>
        <w:pStyle w:val="Textoindependiente"/>
        <w:spacing w:before="1" w:line="372" w:lineRule="auto"/>
        <w:ind w:left="316" w:right="1172"/>
        <w:jc w:val="both"/>
      </w:pPr>
      <w:r>
        <w:t>La estrategia</w:t>
      </w:r>
      <w:r>
        <w:rPr>
          <w:spacing w:val="16"/>
        </w:rPr>
        <w:t xml:space="preserve"> </w:t>
      </w:r>
      <w:r>
        <w:t>óptima es</w:t>
      </w:r>
      <w:r>
        <w:rPr>
          <w:spacing w:val="15"/>
        </w:rPr>
        <w:t xml:space="preserve"> </w:t>
      </w:r>
      <w:r>
        <w:t>una combinación</w:t>
      </w:r>
      <w:r>
        <w:rPr>
          <w:spacing w:val="15"/>
        </w:rPr>
        <w:t xml:space="preserve"> </w:t>
      </w:r>
      <w:r>
        <w:t>de baja estructura</w:t>
      </w:r>
      <w:r>
        <w:rPr>
          <w:spacing w:val="15"/>
        </w:rPr>
        <w:t xml:space="preserve"> </w:t>
      </w:r>
      <w:r>
        <w:t>fija, fuerte inversión digital</w:t>
      </w:r>
      <w:r>
        <w:rPr>
          <w:spacing w:val="40"/>
        </w:rPr>
        <w:t xml:space="preserve"> </w:t>
      </w:r>
      <w:r>
        <w:t>y oferta innovadora, lo cual favorece un crecimiento de clientes.</w:t>
      </w:r>
    </w:p>
    <w:p w:rsidR="007E2D45" w:rsidRDefault="007E2D45">
      <w:pPr>
        <w:pStyle w:val="Textoindependiente"/>
        <w:spacing w:before="131"/>
      </w:pPr>
    </w:p>
    <w:p w:rsidR="007E2D45" w:rsidRDefault="002A272D">
      <w:pPr>
        <w:pStyle w:val="Textoindependiente"/>
        <w:spacing w:line="369" w:lineRule="auto"/>
        <w:ind w:left="316" w:right="1173"/>
        <w:jc w:val="both"/>
      </w:pPr>
      <w:r>
        <w:t>La evidencia empírica presentada respalda que el proyecto puede ser económicamente rentable, siempre que se ejecute una estrategia de creci</w:t>
      </w:r>
      <w:r>
        <w:t>miento sostenido en AUM y diversificación de fuentes de ingreso.</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1"/>
        <w:jc w:val="both"/>
      </w:pPr>
      <w:bookmarkStart w:id="131" w:name="_TOC_250013"/>
      <w:r>
        <w:rPr>
          <w:color w:val="366090"/>
        </w:rPr>
        <w:lastRenderedPageBreak/>
        <w:t>CAPITULO</w:t>
      </w:r>
      <w:r>
        <w:rPr>
          <w:color w:val="366090"/>
          <w:spacing w:val="5"/>
        </w:rPr>
        <w:t xml:space="preserve"> </w:t>
      </w:r>
      <w:r>
        <w:rPr>
          <w:color w:val="366090"/>
        </w:rPr>
        <w:t>10:</w:t>
      </w:r>
      <w:r>
        <w:rPr>
          <w:color w:val="366090"/>
          <w:spacing w:val="6"/>
        </w:rPr>
        <w:t xml:space="preserve"> </w:t>
      </w:r>
      <w:r>
        <w:rPr>
          <w:color w:val="366090"/>
        </w:rPr>
        <w:t>CONCLUSIONES</w:t>
      </w:r>
      <w:r>
        <w:rPr>
          <w:color w:val="366090"/>
          <w:spacing w:val="4"/>
        </w:rPr>
        <w:t xml:space="preserve"> </w:t>
      </w:r>
      <w:r>
        <w:rPr>
          <w:color w:val="366090"/>
        </w:rPr>
        <w:t>Y</w:t>
      </w:r>
      <w:r>
        <w:rPr>
          <w:color w:val="366090"/>
          <w:spacing w:val="6"/>
        </w:rPr>
        <w:t xml:space="preserve"> </w:t>
      </w:r>
      <w:bookmarkEnd w:id="131"/>
      <w:r>
        <w:rPr>
          <w:color w:val="366090"/>
          <w:spacing w:val="-2"/>
        </w:rPr>
        <w:t>RECOMENDACIONES</w:t>
      </w:r>
    </w:p>
    <w:p w:rsidR="007E2D45" w:rsidRDefault="007E2D45">
      <w:pPr>
        <w:pStyle w:val="Textoindependiente"/>
        <w:spacing w:before="122"/>
        <w:rPr>
          <w:rFonts w:ascii="Calibri"/>
          <w:b/>
          <w:sz w:val="26"/>
        </w:rPr>
      </w:pPr>
    </w:p>
    <w:p w:rsidR="007E2D45" w:rsidRDefault="002A272D">
      <w:pPr>
        <w:pStyle w:val="Textoindependiente"/>
        <w:spacing w:line="369" w:lineRule="auto"/>
        <w:ind w:left="316" w:right="1160"/>
        <w:jc w:val="both"/>
      </w:pPr>
      <w:r>
        <w:t>El presente Trabajo Final de Maestría propuso el diseño integral de un modelo moderno de asesoramiento financiero en Uruguay, susten</w:t>
      </w:r>
      <w:r>
        <w:t>tado en principios de transparencia, innovación, inclusión financiera y apoyo tecnológico.</w:t>
      </w:r>
    </w:p>
    <w:p w:rsidR="007E2D45" w:rsidRDefault="007E2D45">
      <w:pPr>
        <w:pStyle w:val="Textoindependiente"/>
        <w:spacing w:before="133"/>
      </w:pPr>
    </w:p>
    <w:p w:rsidR="007E2D45" w:rsidRDefault="002A272D">
      <w:pPr>
        <w:pStyle w:val="Textoindependiente"/>
        <w:spacing w:before="1" w:line="369" w:lineRule="auto"/>
        <w:ind w:left="316" w:right="1157"/>
        <w:jc w:val="both"/>
      </w:pPr>
      <w:r>
        <w:t>El análisis del mercado, el desarrollo de la propuesta de valor, el diseño del modelo operativo y la evaluación económica permitieron comprender en profundidad la n</w:t>
      </w:r>
      <w:r>
        <w:t>aturaleza del sector, las necesidades de los clientes, las brechas en la oferta actual y la viabilidad</w:t>
      </w:r>
      <w:r>
        <w:rPr>
          <w:spacing w:val="23"/>
        </w:rPr>
        <w:t xml:space="preserve"> </w:t>
      </w:r>
      <w:r>
        <w:t>estratégica</w:t>
      </w:r>
      <w:r>
        <w:rPr>
          <w:spacing w:val="22"/>
        </w:rPr>
        <w:t xml:space="preserve"> </w:t>
      </w:r>
      <w:r>
        <w:t>de</w:t>
      </w:r>
      <w:r>
        <w:rPr>
          <w:spacing w:val="23"/>
        </w:rPr>
        <w:t xml:space="preserve"> </w:t>
      </w:r>
      <w:r>
        <w:t>una</w:t>
      </w:r>
      <w:r>
        <w:rPr>
          <w:spacing w:val="25"/>
        </w:rPr>
        <w:t xml:space="preserve"> </w:t>
      </w:r>
      <w:r>
        <w:t>nueva</w:t>
      </w:r>
      <w:r>
        <w:rPr>
          <w:spacing w:val="25"/>
        </w:rPr>
        <w:t xml:space="preserve"> </w:t>
      </w:r>
      <w:r>
        <w:t>empresa</w:t>
      </w:r>
      <w:r>
        <w:rPr>
          <w:spacing w:val="20"/>
        </w:rPr>
        <w:t xml:space="preserve"> </w:t>
      </w:r>
      <w:r>
        <w:t>especializada</w:t>
      </w:r>
      <w:r>
        <w:rPr>
          <w:spacing w:val="23"/>
        </w:rPr>
        <w:t xml:space="preserve"> </w:t>
      </w:r>
      <w:r>
        <w:t>en</w:t>
      </w:r>
      <w:r>
        <w:rPr>
          <w:spacing w:val="20"/>
        </w:rPr>
        <w:t xml:space="preserve"> </w:t>
      </w:r>
      <w:r>
        <w:t>planificación</w:t>
      </w:r>
      <w:r>
        <w:rPr>
          <w:spacing w:val="20"/>
        </w:rPr>
        <w:t xml:space="preserve"> </w:t>
      </w:r>
      <w:r>
        <w:t>patrimonial y gestión de inversiones.</w:t>
      </w:r>
    </w:p>
    <w:p w:rsidR="007E2D45" w:rsidRDefault="002A272D">
      <w:pPr>
        <w:pStyle w:val="Ttulo2"/>
        <w:spacing w:before="186"/>
        <w:jc w:val="both"/>
      </w:pPr>
      <w:bookmarkStart w:id="132" w:name="_TOC_250012"/>
      <w:r>
        <w:rPr>
          <w:color w:val="4F80BC"/>
        </w:rPr>
        <w:t>Conclusiones</w:t>
      </w:r>
      <w:r>
        <w:rPr>
          <w:color w:val="4F80BC"/>
          <w:spacing w:val="7"/>
        </w:rPr>
        <w:t xml:space="preserve"> </w:t>
      </w:r>
      <w:r>
        <w:rPr>
          <w:color w:val="4F80BC"/>
        </w:rPr>
        <w:t>respecto</w:t>
      </w:r>
      <w:r>
        <w:rPr>
          <w:color w:val="4F80BC"/>
          <w:spacing w:val="7"/>
        </w:rPr>
        <w:t xml:space="preserve"> </w:t>
      </w:r>
      <w:r>
        <w:rPr>
          <w:color w:val="4F80BC"/>
        </w:rPr>
        <w:t>a</w:t>
      </w:r>
      <w:r>
        <w:rPr>
          <w:color w:val="4F80BC"/>
          <w:spacing w:val="8"/>
        </w:rPr>
        <w:t xml:space="preserve"> </w:t>
      </w:r>
      <w:r>
        <w:rPr>
          <w:color w:val="4F80BC"/>
        </w:rPr>
        <w:t>objetivos</w:t>
      </w:r>
      <w:r>
        <w:rPr>
          <w:color w:val="4F80BC"/>
          <w:spacing w:val="12"/>
        </w:rPr>
        <w:t xml:space="preserve"> </w:t>
      </w:r>
      <w:r>
        <w:rPr>
          <w:color w:val="4F80BC"/>
        </w:rPr>
        <w:t>e</w:t>
      </w:r>
      <w:r>
        <w:rPr>
          <w:color w:val="4F80BC"/>
          <w:spacing w:val="6"/>
        </w:rPr>
        <w:t xml:space="preserve"> </w:t>
      </w:r>
      <w:bookmarkEnd w:id="132"/>
      <w:r>
        <w:rPr>
          <w:color w:val="4F80BC"/>
          <w:spacing w:val="-2"/>
        </w:rPr>
        <w:t>hipótesis</w:t>
      </w:r>
    </w:p>
    <w:p w:rsidR="007E2D45" w:rsidRDefault="002A272D">
      <w:pPr>
        <w:pStyle w:val="Textoindependiente"/>
        <w:spacing w:before="270" w:line="369" w:lineRule="auto"/>
        <w:ind w:left="316" w:right="1158"/>
        <w:jc w:val="both"/>
      </w:pPr>
      <w:r>
        <w:t>El desarrollo de la investigación permite concluir que los objetivos planteados han sido cumplidos de manera satisfactoria, aportando evidencia consistente para evaluar la hipótesis inicial.</w:t>
      </w:r>
    </w:p>
    <w:p w:rsidR="007E2D45" w:rsidRDefault="007E2D45">
      <w:pPr>
        <w:pStyle w:val="Textoindependiente"/>
        <w:spacing w:before="134"/>
      </w:pPr>
    </w:p>
    <w:p w:rsidR="007E2D45" w:rsidRDefault="002A272D">
      <w:pPr>
        <w:pStyle w:val="Textoindependiente"/>
        <w:spacing w:line="369" w:lineRule="auto"/>
        <w:ind w:left="316" w:right="1157"/>
        <w:jc w:val="both"/>
      </w:pPr>
      <w:r>
        <w:t>En relación con el primer objetivo específico, el análisis del mercado evidencia una estructura concentrada en clientes de alto patrimonio, con una oferta limitada para segmentos intermedios. Asimismo, se identifican debilidades en términos de personalizac</w:t>
      </w:r>
      <w:r>
        <w:t>ión y confianza, lo que constituye una oportunidad clara para nuevos modelos de negocio, enfocado a los segmentos de ingresos intermedios subatendidos.</w:t>
      </w:r>
    </w:p>
    <w:p w:rsidR="007E2D45" w:rsidRDefault="007E2D45">
      <w:pPr>
        <w:pStyle w:val="Textoindependiente"/>
        <w:spacing w:before="134"/>
      </w:pPr>
    </w:p>
    <w:p w:rsidR="007E2D45" w:rsidRDefault="002A272D">
      <w:pPr>
        <w:pStyle w:val="Textoindependiente"/>
        <w:spacing w:line="369" w:lineRule="auto"/>
        <w:ind w:left="316" w:right="1156"/>
        <w:jc w:val="both"/>
      </w:pPr>
      <w:r>
        <w:t>Respecto</w:t>
      </w:r>
      <w:r>
        <w:rPr>
          <w:spacing w:val="27"/>
        </w:rPr>
        <w:t xml:space="preserve"> </w:t>
      </w:r>
      <w:r>
        <w:t>al</w:t>
      </w:r>
      <w:r>
        <w:rPr>
          <w:spacing w:val="26"/>
        </w:rPr>
        <w:t xml:space="preserve"> </w:t>
      </w:r>
      <w:r>
        <w:t>segundo</w:t>
      </w:r>
      <w:r>
        <w:rPr>
          <w:spacing w:val="27"/>
        </w:rPr>
        <w:t xml:space="preserve"> </w:t>
      </w:r>
      <w:r>
        <w:t>objetivo,</w:t>
      </w:r>
      <w:r>
        <w:rPr>
          <w:spacing w:val="27"/>
        </w:rPr>
        <w:t xml:space="preserve"> </w:t>
      </w:r>
      <w:r>
        <w:t>el</w:t>
      </w:r>
      <w:r>
        <w:rPr>
          <w:spacing w:val="27"/>
        </w:rPr>
        <w:t xml:space="preserve"> </w:t>
      </w:r>
      <w:r>
        <w:t>estudio</w:t>
      </w:r>
      <w:r>
        <w:rPr>
          <w:spacing w:val="27"/>
        </w:rPr>
        <w:t xml:space="preserve"> </w:t>
      </w:r>
      <w:r>
        <w:t>del</w:t>
      </w:r>
      <w:r>
        <w:rPr>
          <w:spacing w:val="31"/>
        </w:rPr>
        <w:t xml:space="preserve"> </w:t>
      </w:r>
      <w:r>
        <w:t>segmento</w:t>
      </w:r>
      <w:r>
        <w:rPr>
          <w:spacing w:val="27"/>
        </w:rPr>
        <w:t xml:space="preserve"> </w:t>
      </w:r>
      <w:r>
        <w:t>objetivo</w:t>
      </w:r>
      <w:r>
        <w:rPr>
          <w:spacing w:val="27"/>
        </w:rPr>
        <w:t xml:space="preserve"> </w:t>
      </w:r>
      <w:r>
        <w:t>confirma</w:t>
      </w:r>
      <w:r>
        <w:rPr>
          <w:spacing w:val="29"/>
        </w:rPr>
        <w:t xml:space="preserve"> </w:t>
      </w:r>
      <w:r>
        <w:t>la</w:t>
      </w:r>
      <w:r>
        <w:rPr>
          <w:spacing w:val="29"/>
        </w:rPr>
        <w:t xml:space="preserve"> </w:t>
      </w:r>
      <w:r>
        <w:t>existencia de individuos y P</w:t>
      </w:r>
      <w:r>
        <w:t>YMES con capacidad</w:t>
      </w:r>
      <w:r>
        <w:rPr>
          <w:spacing w:val="15"/>
        </w:rPr>
        <w:t xml:space="preserve"> </w:t>
      </w:r>
      <w:r>
        <w:t>de inversión, pero con dificultades para acceder</w:t>
      </w:r>
      <w:r>
        <w:rPr>
          <w:spacing w:val="80"/>
        </w:rPr>
        <w:t xml:space="preserve"> </w:t>
      </w:r>
      <w:r>
        <w:t>a asesoramiento adecuado o por desconocimiento de opciones en productos de inversiones financieras. La personalización, la claridad en la comunicación y la incorporación de criterios ESG p</w:t>
      </w:r>
      <w:r>
        <w:t>ueden actuar como factores diferenciadores relevantes en la captación de clientes.</w:t>
      </w:r>
    </w:p>
    <w:p w:rsidR="007E2D45" w:rsidRDefault="007E2D45">
      <w:pPr>
        <w:pStyle w:val="Textoindependiente"/>
        <w:spacing w:before="136"/>
      </w:pPr>
    </w:p>
    <w:p w:rsidR="007E2D45" w:rsidRDefault="002A272D">
      <w:pPr>
        <w:pStyle w:val="Textoindependiente"/>
        <w:spacing w:line="369" w:lineRule="auto"/>
        <w:ind w:left="316" w:right="1162"/>
        <w:jc w:val="both"/>
      </w:pPr>
      <w:r>
        <w:t>En cuanto al tercer objetivo, se logra desarrollar una propuesta de negocio integral, que combina asesoramiento humano con herramientas tecnológicas. Este modelo permite op</w:t>
      </w:r>
      <w:r>
        <w:t xml:space="preserve">timizar costos, mejorar la experiencia del cliente y escalar el servicio de manera </w:t>
      </w:r>
      <w:r>
        <w:rPr>
          <w:spacing w:val="-2"/>
        </w:rPr>
        <w:t>eficiente.</w:t>
      </w:r>
    </w:p>
    <w:p w:rsidR="007E2D45" w:rsidRDefault="007E2D45">
      <w:pPr>
        <w:pStyle w:val="Textoindependiente"/>
        <w:spacing w:line="369" w:lineRule="auto"/>
        <w:jc w:val="both"/>
        <w:sectPr w:rsidR="007E2D45">
          <w:pgSz w:w="12240" w:h="15840"/>
          <w:pgMar w:top="1300" w:right="1080" w:bottom="1200" w:left="1800" w:header="0" w:footer="1017" w:gutter="0"/>
          <w:cols w:space="720"/>
        </w:sectPr>
      </w:pPr>
    </w:p>
    <w:p w:rsidR="007E2D45" w:rsidRDefault="002A272D">
      <w:pPr>
        <w:pStyle w:val="Textoindependiente"/>
        <w:spacing w:before="66" w:line="369" w:lineRule="auto"/>
        <w:ind w:left="316" w:right="1158"/>
        <w:jc w:val="both"/>
      </w:pPr>
      <w:r>
        <w:lastRenderedPageBreak/>
        <w:t>En relación con la hipótesis de investigación, los resultados muestran la viabilidad para implementar una empresa de asesoramiento financiero en Uru</w:t>
      </w:r>
      <w:r>
        <w:t>guay orientada a</w:t>
      </w:r>
      <w:r>
        <w:rPr>
          <w:spacing w:val="40"/>
        </w:rPr>
        <w:t xml:space="preserve"> </w:t>
      </w:r>
      <w:r>
        <w:t>segmentos medios y PYMES. La combinación de demanda insatisfecha, avances tecnológicos y condiciones macroeconómicas favorables respalda esta afirmación.</w:t>
      </w:r>
    </w:p>
    <w:p w:rsidR="007E2D45" w:rsidRDefault="007E2D45">
      <w:pPr>
        <w:pStyle w:val="Textoindependiente"/>
        <w:spacing w:before="135"/>
      </w:pPr>
    </w:p>
    <w:p w:rsidR="007E2D45" w:rsidRDefault="002A272D">
      <w:pPr>
        <w:pStyle w:val="Textoindependiente"/>
        <w:spacing w:line="369" w:lineRule="auto"/>
        <w:ind w:left="316" w:right="1158"/>
        <w:jc w:val="both"/>
      </w:pPr>
      <w:r>
        <w:t>No obstante, el éxito del modelo dependerá de factores críticos como la construcción</w:t>
      </w:r>
      <w:r>
        <w:t xml:space="preserve"> de confianza, la correcta segmentación del mercado y la ejecución eficiente de la estrategia </w:t>
      </w:r>
      <w:r>
        <w:rPr>
          <w:spacing w:val="-2"/>
        </w:rPr>
        <w:t>comercial.</w:t>
      </w:r>
    </w:p>
    <w:p w:rsidR="007E2D45" w:rsidRDefault="007E2D45">
      <w:pPr>
        <w:pStyle w:val="Textoindependiente"/>
        <w:spacing w:before="134"/>
      </w:pPr>
    </w:p>
    <w:p w:rsidR="007E2D45" w:rsidRDefault="002A272D">
      <w:pPr>
        <w:pStyle w:val="Textoindependiente"/>
        <w:spacing w:line="369" w:lineRule="auto"/>
        <w:ind w:left="316" w:right="1160"/>
        <w:jc w:val="both"/>
      </w:pPr>
      <w:r>
        <w:t>En conclusión, el trabajo demuestra que es posible desarrollar un modelo de negocio rentable y sostenible, que además contribuya a mejorar la inclusión financiera y la</w:t>
      </w:r>
      <w:r>
        <w:rPr>
          <w:spacing w:val="40"/>
        </w:rPr>
        <w:t xml:space="preserve"> </w:t>
      </w:r>
      <w:r>
        <w:t>calidad de las decisiones económicas en Uruguay.</w:t>
      </w:r>
    </w:p>
    <w:p w:rsidR="007E2D45" w:rsidRDefault="007E2D45">
      <w:pPr>
        <w:pStyle w:val="Textoindependiente"/>
      </w:pPr>
    </w:p>
    <w:p w:rsidR="007E2D45" w:rsidRDefault="007E2D45">
      <w:pPr>
        <w:pStyle w:val="Textoindependiente"/>
        <w:spacing w:before="71"/>
      </w:pPr>
    </w:p>
    <w:p w:rsidR="007E2D45" w:rsidRDefault="002A272D">
      <w:pPr>
        <w:pStyle w:val="Ttulo2"/>
        <w:jc w:val="both"/>
      </w:pPr>
      <w:bookmarkStart w:id="133" w:name="_TOC_250011"/>
      <w:r>
        <w:rPr>
          <w:color w:val="4F80BC"/>
        </w:rPr>
        <w:t>Conclusiones</w:t>
      </w:r>
      <w:r>
        <w:rPr>
          <w:color w:val="4F80BC"/>
          <w:spacing w:val="7"/>
        </w:rPr>
        <w:t xml:space="preserve"> </w:t>
      </w:r>
      <w:r>
        <w:rPr>
          <w:color w:val="4F80BC"/>
        </w:rPr>
        <w:t>sobre</w:t>
      </w:r>
      <w:r>
        <w:rPr>
          <w:color w:val="4F80BC"/>
          <w:spacing w:val="8"/>
        </w:rPr>
        <w:t xml:space="preserve"> </w:t>
      </w:r>
      <w:r>
        <w:rPr>
          <w:color w:val="4F80BC"/>
        </w:rPr>
        <w:t>la</w:t>
      </w:r>
      <w:r>
        <w:rPr>
          <w:color w:val="4F80BC"/>
          <w:spacing w:val="9"/>
        </w:rPr>
        <w:t xml:space="preserve"> </w:t>
      </w:r>
      <w:r>
        <w:rPr>
          <w:color w:val="4F80BC"/>
        </w:rPr>
        <w:t>Evaluación</w:t>
      </w:r>
      <w:r>
        <w:rPr>
          <w:color w:val="4F80BC"/>
          <w:spacing w:val="12"/>
        </w:rPr>
        <w:t xml:space="preserve"> </w:t>
      </w:r>
      <w:bookmarkEnd w:id="133"/>
      <w:r>
        <w:rPr>
          <w:color w:val="4F80BC"/>
          <w:spacing w:val="-2"/>
        </w:rPr>
        <w:t>Fina</w:t>
      </w:r>
      <w:r>
        <w:rPr>
          <w:color w:val="4F80BC"/>
          <w:spacing w:val="-2"/>
        </w:rPr>
        <w:t>nciera</w:t>
      </w:r>
    </w:p>
    <w:p w:rsidR="007E2D45" w:rsidRDefault="007E2D45">
      <w:pPr>
        <w:pStyle w:val="Textoindependiente"/>
        <w:spacing w:before="102"/>
        <w:rPr>
          <w:rFonts w:ascii="Calibri"/>
          <w:b/>
          <w:sz w:val="24"/>
        </w:rPr>
      </w:pPr>
    </w:p>
    <w:p w:rsidR="007E2D45" w:rsidRDefault="002A272D">
      <w:pPr>
        <w:pStyle w:val="Textoindependiente"/>
        <w:spacing w:line="367" w:lineRule="auto"/>
        <w:ind w:left="316" w:right="1161"/>
        <w:jc w:val="both"/>
      </w:pPr>
      <w:r>
        <w:t>El negocio requiere tiempo para madurar, los ingresos iniciales son bajos debido al modelo basado en comisiones de AUM (Assets Under Management).</w:t>
      </w:r>
    </w:p>
    <w:p w:rsidR="007E2D45" w:rsidRDefault="007E2D45">
      <w:pPr>
        <w:pStyle w:val="Textoindependiente"/>
        <w:spacing w:before="139"/>
      </w:pPr>
    </w:p>
    <w:p w:rsidR="007E2D45" w:rsidRDefault="002A272D">
      <w:pPr>
        <w:pStyle w:val="Textoindependiente"/>
        <w:spacing w:line="369" w:lineRule="auto"/>
        <w:ind w:left="316" w:right="1157"/>
        <w:jc w:val="both"/>
      </w:pPr>
      <w:r>
        <w:t>Como</w:t>
      </w:r>
      <w:r>
        <w:rPr>
          <w:spacing w:val="-1"/>
        </w:rPr>
        <w:t xml:space="preserve"> </w:t>
      </w:r>
      <w:r>
        <w:t>ocurre en</w:t>
      </w:r>
      <w:r>
        <w:rPr>
          <w:spacing w:val="-4"/>
        </w:rPr>
        <w:t xml:space="preserve"> </w:t>
      </w:r>
      <w:r>
        <w:t>la</w:t>
      </w:r>
      <w:r>
        <w:rPr>
          <w:spacing w:val="-1"/>
        </w:rPr>
        <w:t xml:space="preserve"> </w:t>
      </w:r>
      <w:r>
        <w:t>industria</w:t>
      </w:r>
      <w:r>
        <w:rPr>
          <w:spacing w:val="-1"/>
        </w:rPr>
        <w:t xml:space="preserve"> </w:t>
      </w:r>
      <w:r>
        <w:t>global,</w:t>
      </w:r>
      <w:r>
        <w:rPr>
          <w:spacing w:val="-1"/>
        </w:rPr>
        <w:t xml:space="preserve"> </w:t>
      </w:r>
      <w:r>
        <w:t>los primeros años</w:t>
      </w:r>
      <w:r>
        <w:rPr>
          <w:spacing w:val="-4"/>
        </w:rPr>
        <w:t xml:space="preserve"> </w:t>
      </w:r>
      <w:r>
        <w:t>muestran</w:t>
      </w:r>
      <w:r>
        <w:rPr>
          <w:spacing w:val="-1"/>
        </w:rPr>
        <w:t xml:space="preserve"> </w:t>
      </w:r>
      <w:r>
        <w:t>pérdidas operativas,</w:t>
      </w:r>
      <w:r>
        <w:rPr>
          <w:spacing w:val="-1"/>
        </w:rPr>
        <w:t xml:space="preserve"> </w:t>
      </w:r>
      <w:r>
        <w:t xml:space="preserve">pero el potencial aumenta significativamente conforme crece el volumen de activos </w:t>
      </w:r>
      <w:r>
        <w:rPr>
          <w:spacing w:val="-2"/>
        </w:rPr>
        <w:t>gestionados.</w:t>
      </w:r>
    </w:p>
    <w:p w:rsidR="007E2D45" w:rsidRDefault="007E2D45">
      <w:pPr>
        <w:pStyle w:val="Textoindependiente"/>
        <w:spacing w:before="133"/>
      </w:pPr>
    </w:p>
    <w:p w:rsidR="007E2D45" w:rsidRDefault="002A272D">
      <w:pPr>
        <w:pStyle w:val="Textoindependiente"/>
        <w:spacing w:before="1"/>
        <w:ind w:left="316"/>
        <w:jc w:val="both"/>
      </w:pPr>
      <w:r>
        <w:t>Las</w:t>
      </w:r>
      <w:r>
        <w:rPr>
          <w:spacing w:val="52"/>
        </w:rPr>
        <w:t xml:space="preserve"> </w:t>
      </w:r>
      <w:r>
        <w:t>proyecciones</w:t>
      </w:r>
      <w:r>
        <w:rPr>
          <w:spacing w:val="52"/>
        </w:rPr>
        <w:t xml:space="preserve"> </w:t>
      </w:r>
      <w:r>
        <w:t>muestran</w:t>
      </w:r>
      <w:r>
        <w:rPr>
          <w:spacing w:val="52"/>
        </w:rPr>
        <w:t xml:space="preserve"> </w:t>
      </w:r>
      <w:r>
        <w:t>que</w:t>
      </w:r>
      <w:r>
        <w:rPr>
          <w:spacing w:val="53"/>
        </w:rPr>
        <w:t xml:space="preserve"> </w:t>
      </w:r>
      <w:r>
        <w:t>el</w:t>
      </w:r>
      <w:r>
        <w:rPr>
          <w:spacing w:val="55"/>
        </w:rPr>
        <w:t xml:space="preserve"> </w:t>
      </w:r>
      <w:r>
        <w:t>punto</w:t>
      </w:r>
      <w:r>
        <w:rPr>
          <w:spacing w:val="58"/>
        </w:rPr>
        <w:t xml:space="preserve"> </w:t>
      </w:r>
      <w:r>
        <w:t>de</w:t>
      </w:r>
      <w:r>
        <w:rPr>
          <w:spacing w:val="55"/>
        </w:rPr>
        <w:t xml:space="preserve"> </w:t>
      </w:r>
      <w:r>
        <w:t>equilibrio</w:t>
      </w:r>
      <w:r>
        <w:rPr>
          <w:spacing w:val="57"/>
        </w:rPr>
        <w:t xml:space="preserve"> </w:t>
      </w:r>
      <w:r>
        <w:t>operacional</w:t>
      </w:r>
      <w:r>
        <w:rPr>
          <w:spacing w:val="57"/>
        </w:rPr>
        <w:t xml:space="preserve"> </w:t>
      </w:r>
      <w:r>
        <w:t>se</w:t>
      </w:r>
      <w:r>
        <w:rPr>
          <w:spacing w:val="52"/>
        </w:rPr>
        <w:t xml:space="preserve"> </w:t>
      </w:r>
      <w:r>
        <w:t>alcanza</w:t>
      </w:r>
      <w:r>
        <w:rPr>
          <w:spacing w:val="53"/>
        </w:rPr>
        <w:t xml:space="preserve"> </w:t>
      </w:r>
      <w:r>
        <w:rPr>
          <w:spacing w:val="-2"/>
        </w:rPr>
        <w:t>entre</w:t>
      </w:r>
    </w:p>
    <w:p w:rsidR="007E2D45" w:rsidRDefault="002A272D">
      <w:pPr>
        <w:pStyle w:val="Textoindependiente"/>
        <w:spacing w:before="138"/>
        <w:ind w:left="316"/>
      </w:pPr>
      <w:r>
        <w:t>2.650.000</w:t>
      </w:r>
      <w:r>
        <w:rPr>
          <w:spacing w:val="15"/>
        </w:rPr>
        <w:t xml:space="preserve"> </w:t>
      </w:r>
      <w:r>
        <w:t>USD</w:t>
      </w:r>
      <w:r>
        <w:rPr>
          <w:spacing w:val="11"/>
        </w:rPr>
        <w:t xml:space="preserve"> </w:t>
      </w:r>
      <w:r>
        <w:rPr>
          <w:spacing w:val="-4"/>
        </w:rPr>
        <w:t>AUM.</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line="369" w:lineRule="auto"/>
        <w:ind w:left="316" w:right="1161"/>
        <w:jc w:val="both"/>
      </w:pPr>
      <w:r>
        <w:t>Los servicios complementarios (consultorías, talleres, productos temáticos) ayudan a alcanzar la rentabilidad más rápido.</w:t>
      </w:r>
    </w:p>
    <w:p w:rsidR="007E2D45" w:rsidRDefault="007E2D45">
      <w:pPr>
        <w:pStyle w:val="Textoindependiente"/>
        <w:spacing w:before="134"/>
      </w:pPr>
    </w:p>
    <w:p w:rsidR="007E2D45" w:rsidRDefault="002A272D">
      <w:pPr>
        <w:pStyle w:val="Textoindependiente"/>
        <w:spacing w:before="1" w:line="369" w:lineRule="auto"/>
        <w:ind w:left="316" w:right="1159"/>
        <w:jc w:val="both"/>
      </w:pPr>
      <w:r>
        <w:t>El Fondo de Startups es un acelerador estratégico y financiero, aunque su aportación inicial es marginal, tiene los siguientes benefi</w:t>
      </w:r>
      <w:r>
        <w:t>cios:</w:t>
      </w:r>
    </w:p>
    <w:p w:rsidR="007E2D45" w:rsidRDefault="002A272D">
      <w:pPr>
        <w:pStyle w:val="Prrafodelista"/>
        <w:numPr>
          <w:ilvl w:val="0"/>
          <w:numId w:val="1"/>
        </w:numPr>
        <w:tabs>
          <w:tab w:val="left" w:pos="879"/>
        </w:tabs>
        <w:spacing w:before="1"/>
        <w:ind w:left="879" w:hanging="224"/>
      </w:pPr>
      <w:r>
        <w:t>genera</w:t>
      </w:r>
      <w:r>
        <w:rPr>
          <w:spacing w:val="14"/>
        </w:rPr>
        <w:t xml:space="preserve"> </w:t>
      </w:r>
      <w:r>
        <w:t>comisiones</w:t>
      </w:r>
      <w:r>
        <w:rPr>
          <w:spacing w:val="17"/>
        </w:rPr>
        <w:t xml:space="preserve"> </w:t>
      </w:r>
      <w:r>
        <w:rPr>
          <w:spacing w:val="-2"/>
        </w:rPr>
        <w:t>adicionales</w:t>
      </w:r>
    </w:p>
    <w:p w:rsidR="007E2D45" w:rsidRDefault="002A272D">
      <w:pPr>
        <w:pStyle w:val="Prrafodelista"/>
        <w:numPr>
          <w:ilvl w:val="0"/>
          <w:numId w:val="1"/>
        </w:numPr>
        <w:tabs>
          <w:tab w:val="left" w:pos="879"/>
        </w:tabs>
        <w:spacing w:before="133"/>
        <w:ind w:left="879" w:hanging="224"/>
      </w:pPr>
      <w:r>
        <w:t>incrementa</w:t>
      </w:r>
      <w:r>
        <w:rPr>
          <w:spacing w:val="15"/>
        </w:rPr>
        <w:t xml:space="preserve"> </w:t>
      </w:r>
      <w:r>
        <w:rPr>
          <w:spacing w:val="-2"/>
        </w:rPr>
        <w:t>diferenciación</w:t>
      </w:r>
    </w:p>
    <w:p w:rsidR="007E2D45" w:rsidRDefault="007E2D45">
      <w:pPr>
        <w:pStyle w:val="Prrafodelista"/>
        <w:sectPr w:rsidR="007E2D45">
          <w:pgSz w:w="12240" w:h="15840"/>
          <w:pgMar w:top="1660" w:right="1080" w:bottom="1200" w:left="1800" w:header="0" w:footer="1017" w:gutter="0"/>
          <w:cols w:space="720"/>
        </w:sectPr>
      </w:pPr>
    </w:p>
    <w:p w:rsidR="007E2D45" w:rsidRDefault="002A272D">
      <w:pPr>
        <w:pStyle w:val="Prrafodelista"/>
        <w:numPr>
          <w:ilvl w:val="0"/>
          <w:numId w:val="1"/>
        </w:numPr>
        <w:tabs>
          <w:tab w:val="left" w:pos="879"/>
        </w:tabs>
        <w:spacing w:before="78"/>
        <w:ind w:left="879" w:hanging="224"/>
      </w:pPr>
      <w:r>
        <w:lastRenderedPageBreak/>
        <w:t>mejora</w:t>
      </w:r>
      <w:r>
        <w:rPr>
          <w:spacing w:val="9"/>
        </w:rPr>
        <w:t xml:space="preserve"> </w:t>
      </w:r>
      <w:r>
        <w:t>retención</w:t>
      </w:r>
      <w:r>
        <w:rPr>
          <w:spacing w:val="12"/>
        </w:rPr>
        <w:t xml:space="preserve"> </w:t>
      </w:r>
      <w:r>
        <w:t>de</w:t>
      </w:r>
      <w:r>
        <w:rPr>
          <w:spacing w:val="10"/>
        </w:rPr>
        <w:t xml:space="preserve"> </w:t>
      </w:r>
      <w:r>
        <w:rPr>
          <w:spacing w:val="-2"/>
        </w:rPr>
        <w:t>clientes</w:t>
      </w:r>
    </w:p>
    <w:p w:rsidR="007E2D45" w:rsidRDefault="002A272D">
      <w:pPr>
        <w:pStyle w:val="Prrafodelista"/>
        <w:numPr>
          <w:ilvl w:val="0"/>
          <w:numId w:val="1"/>
        </w:numPr>
        <w:tabs>
          <w:tab w:val="left" w:pos="879"/>
        </w:tabs>
        <w:spacing w:before="135"/>
        <w:ind w:left="879" w:hanging="224"/>
      </w:pPr>
      <w:r>
        <w:t>y</w:t>
      </w:r>
      <w:r>
        <w:rPr>
          <w:spacing w:val="13"/>
        </w:rPr>
        <w:t xml:space="preserve"> </w:t>
      </w:r>
      <w:r>
        <w:t>abre</w:t>
      </w:r>
      <w:r>
        <w:rPr>
          <w:spacing w:val="10"/>
        </w:rPr>
        <w:t xml:space="preserve"> </w:t>
      </w:r>
      <w:r>
        <w:t>oportunidades</w:t>
      </w:r>
      <w:r>
        <w:rPr>
          <w:spacing w:val="11"/>
        </w:rPr>
        <w:t xml:space="preserve"> </w:t>
      </w:r>
      <w:r>
        <w:t>de</w:t>
      </w:r>
      <w:r>
        <w:rPr>
          <w:spacing w:val="9"/>
        </w:rPr>
        <w:t xml:space="preserve"> </w:t>
      </w:r>
      <w:r>
        <w:t>alianzas</w:t>
      </w:r>
      <w:r>
        <w:rPr>
          <w:spacing w:val="9"/>
        </w:rPr>
        <w:t xml:space="preserve"> </w:t>
      </w:r>
      <w:r>
        <w:t>con</w:t>
      </w:r>
      <w:r>
        <w:rPr>
          <w:spacing w:val="13"/>
        </w:rPr>
        <w:t xml:space="preserve"> </w:t>
      </w:r>
      <w:r>
        <w:t>el</w:t>
      </w:r>
      <w:r>
        <w:rPr>
          <w:spacing w:val="11"/>
        </w:rPr>
        <w:t xml:space="preserve"> </w:t>
      </w:r>
      <w:r>
        <w:t>ecosistema</w:t>
      </w:r>
      <w:r>
        <w:rPr>
          <w:spacing w:val="11"/>
        </w:rPr>
        <w:t xml:space="preserve"> </w:t>
      </w:r>
      <w:r>
        <w:rPr>
          <w:spacing w:val="-2"/>
        </w:rPr>
        <w:t>emprendedor.</w:t>
      </w:r>
    </w:p>
    <w:p w:rsidR="007E2D45" w:rsidRDefault="007E2D45">
      <w:pPr>
        <w:pStyle w:val="Textoindependiente"/>
      </w:pPr>
    </w:p>
    <w:p w:rsidR="007E2D45" w:rsidRDefault="007E2D45">
      <w:pPr>
        <w:pStyle w:val="Textoindependiente"/>
        <w:spacing w:before="19"/>
      </w:pPr>
    </w:p>
    <w:p w:rsidR="007E2D45" w:rsidRDefault="002A272D">
      <w:pPr>
        <w:pStyle w:val="Textoindependiente"/>
        <w:ind w:left="316"/>
        <w:jc w:val="both"/>
      </w:pPr>
      <w:r>
        <w:t>A</w:t>
      </w:r>
      <w:r>
        <w:rPr>
          <w:spacing w:val="11"/>
        </w:rPr>
        <w:t xml:space="preserve"> </w:t>
      </w:r>
      <w:r>
        <w:t>largo</w:t>
      </w:r>
      <w:r>
        <w:rPr>
          <w:spacing w:val="11"/>
        </w:rPr>
        <w:t xml:space="preserve"> </w:t>
      </w:r>
      <w:r>
        <w:t>plazo,</w:t>
      </w:r>
      <w:r>
        <w:rPr>
          <w:spacing w:val="9"/>
        </w:rPr>
        <w:t xml:space="preserve"> </w:t>
      </w:r>
      <w:r>
        <w:t>puede</w:t>
      </w:r>
      <w:r>
        <w:rPr>
          <w:spacing w:val="10"/>
        </w:rPr>
        <w:t xml:space="preserve"> </w:t>
      </w:r>
      <w:r>
        <w:t>convertirse</w:t>
      </w:r>
      <w:r>
        <w:rPr>
          <w:spacing w:val="9"/>
        </w:rPr>
        <w:t xml:space="preserve"> </w:t>
      </w:r>
      <w:r>
        <w:t>en</w:t>
      </w:r>
      <w:r>
        <w:rPr>
          <w:spacing w:val="9"/>
        </w:rPr>
        <w:t xml:space="preserve"> </w:t>
      </w:r>
      <w:r>
        <w:t>un</w:t>
      </w:r>
      <w:r>
        <w:rPr>
          <w:spacing w:val="9"/>
        </w:rPr>
        <w:t xml:space="preserve"> </w:t>
      </w:r>
      <w:r>
        <w:t>pilar</w:t>
      </w:r>
      <w:r>
        <w:rPr>
          <w:spacing w:val="9"/>
        </w:rPr>
        <w:t xml:space="preserve"> </w:t>
      </w:r>
      <w:r>
        <w:t>clave</w:t>
      </w:r>
      <w:r>
        <w:rPr>
          <w:spacing w:val="11"/>
        </w:rPr>
        <w:t xml:space="preserve"> </w:t>
      </w:r>
      <w:r>
        <w:t>de</w:t>
      </w:r>
      <w:r>
        <w:rPr>
          <w:spacing w:val="7"/>
        </w:rPr>
        <w:t xml:space="preserve"> </w:t>
      </w:r>
      <w:r>
        <w:t>rentabilidad</w:t>
      </w:r>
      <w:r>
        <w:rPr>
          <w:spacing w:val="9"/>
        </w:rPr>
        <w:t xml:space="preserve"> </w:t>
      </w:r>
      <w:r>
        <w:t>y</w:t>
      </w:r>
      <w:r>
        <w:rPr>
          <w:spacing w:val="9"/>
        </w:rPr>
        <w:t xml:space="preserve"> </w:t>
      </w:r>
      <w:r>
        <w:rPr>
          <w:spacing w:val="-2"/>
        </w:rPr>
        <w:t>posicionamiento.</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before="1" w:line="372" w:lineRule="auto"/>
        <w:ind w:left="316" w:right="1158"/>
        <w:jc w:val="both"/>
      </w:pPr>
      <w:r>
        <w:t>El análisis de sensibilidad muestra viabilidad en escenarios realistas, pero muestra que pequeñas variaciones del AUM hacen que el proyecto tenga resultados negativos.</w:t>
      </w:r>
    </w:p>
    <w:p w:rsidR="007E2D45" w:rsidRDefault="007E2D45">
      <w:pPr>
        <w:pStyle w:val="Textoindependiente"/>
        <w:spacing w:before="131"/>
      </w:pPr>
    </w:p>
    <w:p w:rsidR="007E2D45" w:rsidRDefault="002A272D">
      <w:pPr>
        <w:pStyle w:val="Textoindependiente"/>
        <w:spacing w:line="369" w:lineRule="auto"/>
        <w:ind w:left="316" w:right="1157"/>
        <w:jc w:val="both"/>
      </w:pPr>
      <w:r>
        <w:t>El proyecto tiene potencial real de rentabilidad, especialmente si se ejecuta con in</w:t>
      </w:r>
      <w:r>
        <w:t>teligencia comercial y disciplina operativa.</w:t>
      </w:r>
    </w:p>
    <w:p w:rsidR="007E2D45" w:rsidRDefault="007E2D45">
      <w:pPr>
        <w:pStyle w:val="Textoindependiente"/>
        <w:spacing w:before="134"/>
      </w:pPr>
    </w:p>
    <w:p w:rsidR="007E2D45" w:rsidRDefault="002A272D">
      <w:pPr>
        <w:pStyle w:val="Textoindependiente"/>
        <w:ind w:left="316"/>
        <w:jc w:val="both"/>
      </w:pPr>
      <w:r>
        <w:t>Es</w:t>
      </w:r>
      <w:r>
        <w:rPr>
          <w:spacing w:val="11"/>
        </w:rPr>
        <w:t xml:space="preserve"> </w:t>
      </w:r>
      <w:r>
        <w:t>de</w:t>
      </w:r>
      <w:r>
        <w:rPr>
          <w:spacing w:val="11"/>
        </w:rPr>
        <w:t xml:space="preserve"> </w:t>
      </w:r>
      <w:r>
        <w:t>gran</w:t>
      </w:r>
      <w:r>
        <w:rPr>
          <w:spacing w:val="15"/>
        </w:rPr>
        <w:t xml:space="preserve"> </w:t>
      </w:r>
      <w:r>
        <w:t>importancia</w:t>
      </w:r>
      <w:r>
        <w:rPr>
          <w:spacing w:val="12"/>
        </w:rPr>
        <w:t xml:space="preserve"> </w:t>
      </w:r>
      <w:r>
        <w:t>implementar</w:t>
      </w:r>
      <w:r>
        <w:rPr>
          <w:spacing w:val="10"/>
        </w:rPr>
        <w:t xml:space="preserve"> </w:t>
      </w:r>
      <w:r>
        <w:t>un</w:t>
      </w:r>
      <w:r>
        <w:rPr>
          <w:spacing w:val="10"/>
        </w:rPr>
        <w:t xml:space="preserve"> </w:t>
      </w:r>
      <w:r>
        <w:t>programa</w:t>
      </w:r>
      <w:r>
        <w:rPr>
          <w:spacing w:val="13"/>
        </w:rPr>
        <w:t xml:space="preserve"> </w:t>
      </w:r>
      <w:r>
        <w:t>de</w:t>
      </w:r>
      <w:r>
        <w:rPr>
          <w:spacing w:val="10"/>
        </w:rPr>
        <w:t xml:space="preserve"> </w:t>
      </w:r>
      <w:r>
        <w:rPr>
          <w:spacing w:val="-2"/>
        </w:rPr>
        <w:t>referidos.</w:t>
      </w:r>
    </w:p>
    <w:p w:rsidR="007E2D45" w:rsidRDefault="002A272D">
      <w:pPr>
        <w:pStyle w:val="Textoindependiente"/>
        <w:spacing w:before="139" w:line="369" w:lineRule="auto"/>
        <w:ind w:left="316" w:right="1158"/>
        <w:jc w:val="both"/>
      </w:pPr>
      <w:r>
        <w:t>Los</w:t>
      </w:r>
      <w:r>
        <w:rPr>
          <w:spacing w:val="80"/>
        </w:rPr>
        <w:t xml:space="preserve">   </w:t>
      </w:r>
      <w:r>
        <w:t>negocios</w:t>
      </w:r>
      <w:r>
        <w:rPr>
          <w:spacing w:val="80"/>
        </w:rPr>
        <w:t xml:space="preserve">   </w:t>
      </w:r>
      <w:r>
        <w:t>de</w:t>
      </w:r>
      <w:r>
        <w:rPr>
          <w:spacing w:val="80"/>
        </w:rPr>
        <w:t xml:space="preserve">   </w:t>
      </w:r>
      <w:r>
        <w:t>asesoramiento</w:t>
      </w:r>
      <w:r>
        <w:rPr>
          <w:spacing w:val="80"/>
        </w:rPr>
        <w:t xml:space="preserve">   </w:t>
      </w:r>
      <w:r>
        <w:t>financiero</w:t>
      </w:r>
      <w:r>
        <w:rPr>
          <w:spacing w:val="80"/>
        </w:rPr>
        <w:t xml:space="preserve">   </w:t>
      </w:r>
      <w:r>
        <w:t>crecen</w:t>
      </w:r>
      <w:r>
        <w:rPr>
          <w:spacing w:val="80"/>
        </w:rPr>
        <w:t xml:space="preserve">   </w:t>
      </w:r>
      <w:r>
        <w:t>orgánicamente. Se recomienda un esquema de incentivo para clientes que refieran nuevos usuarios, reforzando el vínculo de confianza.</w:t>
      </w:r>
    </w:p>
    <w:p w:rsidR="007E2D45" w:rsidRDefault="002A272D">
      <w:pPr>
        <w:pStyle w:val="Ttulo2"/>
        <w:spacing w:before="185"/>
        <w:jc w:val="both"/>
      </w:pPr>
      <w:bookmarkStart w:id="134" w:name="_TOC_250010"/>
      <w:r>
        <w:rPr>
          <w:color w:val="4F80BC"/>
        </w:rPr>
        <w:t>Recomendaciones</w:t>
      </w:r>
      <w:r>
        <w:rPr>
          <w:color w:val="4F80BC"/>
          <w:spacing w:val="9"/>
        </w:rPr>
        <w:t xml:space="preserve"> </w:t>
      </w:r>
      <w:r>
        <w:rPr>
          <w:color w:val="4F80BC"/>
        </w:rPr>
        <w:t>para</w:t>
      </w:r>
      <w:r>
        <w:rPr>
          <w:color w:val="4F80BC"/>
          <w:spacing w:val="10"/>
        </w:rPr>
        <w:t xml:space="preserve"> </w:t>
      </w:r>
      <w:r>
        <w:rPr>
          <w:color w:val="4F80BC"/>
        </w:rPr>
        <w:t>la</w:t>
      </w:r>
      <w:r>
        <w:rPr>
          <w:color w:val="4F80BC"/>
          <w:spacing w:val="12"/>
        </w:rPr>
        <w:t xml:space="preserve"> </w:t>
      </w:r>
      <w:r>
        <w:rPr>
          <w:color w:val="4F80BC"/>
        </w:rPr>
        <w:t>Expansión</w:t>
      </w:r>
      <w:r>
        <w:rPr>
          <w:color w:val="4F80BC"/>
          <w:spacing w:val="9"/>
        </w:rPr>
        <w:t xml:space="preserve"> </w:t>
      </w:r>
      <w:bookmarkEnd w:id="134"/>
      <w:r>
        <w:rPr>
          <w:color w:val="4F80BC"/>
          <w:spacing w:val="-2"/>
        </w:rPr>
        <w:t>Futura</w:t>
      </w:r>
    </w:p>
    <w:p w:rsidR="007E2D45" w:rsidRDefault="002A272D">
      <w:pPr>
        <w:pStyle w:val="Textoindependiente"/>
        <w:spacing w:before="271"/>
        <w:ind w:left="316"/>
        <w:jc w:val="both"/>
      </w:pPr>
      <w:r>
        <w:t>Consolidar</w:t>
      </w:r>
      <w:r>
        <w:rPr>
          <w:spacing w:val="5"/>
        </w:rPr>
        <w:t xml:space="preserve"> </w:t>
      </w:r>
      <w:r>
        <w:t>el</w:t>
      </w:r>
      <w:r>
        <w:rPr>
          <w:spacing w:val="5"/>
        </w:rPr>
        <w:t xml:space="preserve"> </w:t>
      </w:r>
      <w:r>
        <w:t>Fondo</w:t>
      </w:r>
      <w:r>
        <w:rPr>
          <w:spacing w:val="8"/>
        </w:rPr>
        <w:t xml:space="preserve"> </w:t>
      </w:r>
      <w:r>
        <w:t>de</w:t>
      </w:r>
      <w:r>
        <w:rPr>
          <w:spacing w:val="6"/>
        </w:rPr>
        <w:t xml:space="preserve"> </w:t>
      </w:r>
      <w:r>
        <w:t>Startups</w:t>
      </w:r>
      <w:r>
        <w:rPr>
          <w:spacing w:val="5"/>
        </w:rPr>
        <w:t xml:space="preserve"> </w:t>
      </w:r>
      <w:r>
        <w:t>Tecnológicas,</w:t>
      </w:r>
      <w:r>
        <w:rPr>
          <w:spacing w:val="8"/>
        </w:rPr>
        <w:t xml:space="preserve"> </w:t>
      </w:r>
      <w:r>
        <w:t>para</w:t>
      </w:r>
      <w:r>
        <w:rPr>
          <w:spacing w:val="6"/>
        </w:rPr>
        <w:t xml:space="preserve"> </w:t>
      </w:r>
      <w:r>
        <w:t>convertirlo</w:t>
      </w:r>
      <w:r>
        <w:rPr>
          <w:spacing w:val="3"/>
        </w:rPr>
        <w:t xml:space="preserve"> </w:t>
      </w:r>
      <w:r>
        <w:t>en</w:t>
      </w:r>
      <w:r>
        <w:rPr>
          <w:spacing w:val="3"/>
        </w:rPr>
        <w:t xml:space="preserve"> </w:t>
      </w:r>
      <w:r>
        <w:t>un</w:t>
      </w:r>
      <w:r>
        <w:rPr>
          <w:spacing w:val="11"/>
        </w:rPr>
        <w:t xml:space="preserve"> </w:t>
      </w:r>
      <w:r>
        <w:t>producto</w:t>
      </w:r>
      <w:r>
        <w:rPr>
          <w:spacing w:val="3"/>
        </w:rPr>
        <w:t xml:space="preserve"> </w:t>
      </w:r>
      <w:r>
        <w:rPr>
          <w:spacing w:val="-2"/>
        </w:rPr>
        <w:t>insi</w:t>
      </w:r>
      <w:r>
        <w:rPr>
          <w:spacing w:val="-2"/>
        </w:rPr>
        <w:t>gnia:</w:t>
      </w:r>
    </w:p>
    <w:p w:rsidR="007E2D45" w:rsidRDefault="002A272D">
      <w:pPr>
        <w:pStyle w:val="Prrafodelista"/>
        <w:numPr>
          <w:ilvl w:val="0"/>
          <w:numId w:val="1"/>
        </w:numPr>
        <w:tabs>
          <w:tab w:val="left" w:pos="879"/>
        </w:tabs>
        <w:spacing w:before="133"/>
        <w:ind w:left="879" w:hanging="224"/>
      </w:pPr>
      <w:r>
        <w:t>iniciar</w:t>
      </w:r>
      <w:r>
        <w:rPr>
          <w:spacing w:val="7"/>
        </w:rPr>
        <w:t xml:space="preserve"> </w:t>
      </w:r>
      <w:r>
        <w:t>con</w:t>
      </w:r>
      <w:r>
        <w:rPr>
          <w:spacing w:val="10"/>
        </w:rPr>
        <w:t xml:space="preserve"> </w:t>
      </w:r>
      <w:r>
        <w:t>un</w:t>
      </w:r>
      <w:r>
        <w:rPr>
          <w:spacing w:val="7"/>
        </w:rPr>
        <w:t xml:space="preserve"> </w:t>
      </w:r>
      <w:r>
        <w:t>ticket</w:t>
      </w:r>
      <w:r>
        <w:rPr>
          <w:spacing w:val="7"/>
        </w:rPr>
        <w:t xml:space="preserve"> </w:t>
      </w:r>
      <w:r>
        <w:rPr>
          <w:spacing w:val="-2"/>
        </w:rPr>
        <w:t>pequeño</w:t>
      </w:r>
    </w:p>
    <w:p w:rsidR="007E2D45" w:rsidRDefault="002A272D">
      <w:pPr>
        <w:pStyle w:val="Prrafodelista"/>
        <w:numPr>
          <w:ilvl w:val="0"/>
          <w:numId w:val="1"/>
        </w:numPr>
        <w:tabs>
          <w:tab w:val="left" w:pos="879"/>
        </w:tabs>
        <w:spacing w:before="138"/>
        <w:ind w:left="879" w:hanging="224"/>
      </w:pPr>
      <w:r>
        <w:t>estructurar</w:t>
      </w:r>
      <w:r>
        <w:rPr>
          <w:spacing w:val="9"/>
        </w:rPr>
        <w:t xml:space="preserve"> </w:t>
      </w:r>
      <w:r>
        <w:t>el</w:t>
      </w:r>
      <w:r>
        <w:rPr>
          <w:spacing w:val="12"/>
        </w:rPr>
        <w:t xml:space="preserve"> </w:t>
      </w:r>
      <w:r>
        <w:t>vehículo</w:t>
      </w:r>
      <w:r>
        <w:rPr>
          <w:spacing w:val="9"/>
        </w:rPr>
        <w:t xml:space="preserve"> </w:t>
      </w:r>
      <w:r>
        <w:t>legal</w:t>
      </w:r>
      <w:r>
        <w:rPr>
          <w:spacing w:val="15"/>
        </w:rPr>
        <w:t xml:space="preserve"> </w:t>
      </w:r>
      <w:r>
        <w:rPr>
          <w:spacing w:val="-2"/>
        </w:rPr>
        <w:t>adecuadamente</w:t>
      </w:r>
    </w:p>
    <w:p w:rsidR="007E2D45" w:rsidRDefault="002A272D">
      <w:pPr>
        <w:pStyle w:val="Prrafodelista"/>
        <w:numPr>
          <w:ilvl w:val="0"/>
          <w:numId w:val="1"/>
        </w:numPr>
        <w:tabs>
          <w:tab w:val="left" w:pos="879"/>
        </w:tabs>
        <w:spacing w:before="136"/>
        <w:ind w:left="879" w:hanging="224"/>
      </w:pPr>
      <w:r>
        <w:t>realizar</w:t>
      </w:r>
      <w:r>
        <w:rPr>
          <w:spacing w:val="10"/>
        </w:rPr>
        <w:t xml:space="preserve"> </w:t>
      </w:r>
      <w:r>
        <w:t>alianzas</w:t>
      </w:r>
      <w:r>
        <w:rPr>
          <w:spacing w:val="12"/>
        </w:rPr>
        <w:t xml:space="preserve"> </w:t>
      </w:r>
      <w:r>
        <w:t>con</w:t>
      </w:r>
      <w:r>
        <w:rPr>
          <w:spacing w:val="10"/>
        </w:rPr>
        <w:t xml:space="preserve"> </w:t>
      </w:r>
      <w:r>
        <w:t>incubadoras</w:t>
      </w:r>
      <w:r>
        <w:rPr>
          <w:spacing w:val="15"/>
        </w:rPr>
        <w:t xml:space="preserve"> </w:t>
      </w:r>
      <w:r>
        <w:t>y</w:t>
      </w:r>
      <w:r>
        <w:rPr>
          <w:spacing w:val="11"/>
        </w:rPr>
        <w:t xml:space="preserve"> </w:t>
      </w:r>
      <w:r>
        <w:rPr>
          <w:spacing w:val="-2"/>
        </w:rPr>
        <w:t>aceleradoras</w:t>
      </w:r>
    </w:p>
    <w:p w:rsidR="007E2D45" w:rsidRDefault="002A272D">
      <w:pPr>
        <w:pStyle w:val="Prrafodelista"/>
        <w:numPr>
          <w:ilvl w:val="0"/>
          <w:numId w:val="1"/>
        </w:numPr>
        <w:tabs>
          <w:tab w:val="left" w:pos="879"/>
        </w:tabs>
        <w:spacing w:before="136"/>
        <w:ind w:left="879" w:hanging="224"/>
      </w:pPr>
      <w:r>
        <w:t>comunicar</w:t>
      </w:r>
      <w:r>
        <w:rPr>
          <w:spacing w:val="10"/>
        </w:rPr>
        <w:t xml:space="preserve"> </w:t>
      </w:r>
      <w:r>
        <w:t>riesgos</w:t>
      </w:r>
      <w:r>
        <w:rPr>
          <w:spacing w:val="11"/>
        </w:rPr>
        <w:t xml:space="preserve"> </w:t>
      </w:r>
      <w:r>
        <w:t>y</w:t>
      </w:r>
      <w:r>
        <w:rPr>
          <w:spacing w:val="13"/>
        </w:rPr>
        <w:t xml:space="preserve"> </w:t>
      </w:r>
      <w:r>
        <w:t>beneficios</w:t>
      </w:r>
      <w:r>
        <w:rPr>
          <w:spacing w:val="14"/>
        </w:rPr>
        <w:t xml:space="preserve"> </w:t>
      </w:r>
      <w:r>
        <w:t>con</w:t>
      </w:r>
      <w:r>
        <w:rPr>
          <w:spacing w:val="11"/>
        </w:rPr>
        <w:t xml:space="preserve"> </w:t>
      </w:r>
      <w:r>
        <w:rPr>
          <w:spacing w:val="-2"/>
        </w:rPr>
        <w:t>claridad</w:t>
      </w:r>
    </w:p>
    <w:p w:rsidR="007E2D45" w:rsidRDefault="002A272D">
      <w:pPr>
        <w:pStyle w:val="Prrafodelista"/>
        <w:numPr>
          <w:ilvl w:val="0"/>
          <w:numId w:val="1"/>
        </w:numPr>
        <w:tabs>
          <w:tab w:val="left" w:pos="879"/>
        </w:tabs>
        <w:spacing w:before="136"/>
        <w:ind w:left="879" w:hanging="224"/>
      </w:pPr>
      <w:r>
        <w:t>considerar</w:t>
      </w:r>
      <w:r>
        <w:rPr>
          <w:spacing w:val="12"/>
        </w:rPr>
        <w:t xml:space="preserve"> </w:t>
      </w:r>
      <w:r>
        <w:t>inclusión</w:t>
      </w:r>
      <w:r>
        <w:rPr>
          <w:spacing w:val="15"/>
        </w:rPr>
        <w:t xml:space="preserve"> </w:t>
      </w:r>
      <w:r>
        <w:t>de</w:t>
      </w:r>
      <w:r>
        <w:rPr>
          <w:spacing w:val="13"/>
        </w:rPr>
        <w:t xml:space="preserve"> </w:t>
      </w:r>
      <w:r>
        <w:t>criterios</w:t>
      </w:r>
      <w:r>
        <w:rPr>
          <w:spacing w:val="15"/>
        </w:rPr>
        <w:t xml:space="preserve"> </w:t>
      </w:r>
      <w:r>
        <w:rPr>
          <w:spacing w:val="-4"/>
        </w:rPr>
        <w:t>ESG.</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line="372" w:lineRule="auto"/>
        <w:ind w:left="316" w:right="1158"/>
        <w:jc w:val="both"/>
      </w:pPr>
      <w:r>
        <w:t>Este fondo representa una relación de “ganar–ganar” entre inversores, emprendimientos</w:t>
      </w:r>
      <w:r>
        <w:rPr>
          <w:spacing w:val="40"/>
        </w:rPr>
        <w:t xml:space="preserve"> </w:t>
      </w:r>
      <w:r>
        <w:t>y desarrollo del país.</w:t>
      </w:r>
    </w:p>
    <w:p w:rsidR="007E2D45" w:rsidRDefault="007E2D45">
      <w:pPr>
        <w:pStyle w:val="Textoindependiente"/>
      </w:pPr>
    </w:p>
    <w:p w:rsidR="007E2D45" w:rsidRDefault="007E2D45">
      <w:pPr>
        <w:pStyle w:val="Textoindependiente"/>
        <w:spacing w:before="163"/>
      </w:pPr>
    </w:p>
    <w:p w:rsidR="007E2D45" w:rsidRDefault="002A272D">
      <w:pPr>
        <w:pStyle w:val="Ttulo2"/>
        <w:jc w:val="both"/>
      </w:pPr>
      <w:bookmarkStart w:id="135" w:name="_TOC_250009"/>
      <w:r>
        <w:rPr>
          <w:color w:val="4F80BC"/>
        </w:rPr>
        <w:t>Reflexiones</w:t>
      </w:r>
      <w:r>
        <w:rPr>
          <w:color w:val="4F80BC"/>
          <w:spacing w:val="12"/>
        </w:rPr>
        <w:t xml:space="preserve"> </w:t>
      </w:r>
      <w:bookmarkEnd w:id="135"/>
      <w:r>
        <w:rPr>
          <w:color w:val="4F80BC"/>
          <w:spacing w:val="-2"/>
        </w:rPr>
        <w:t>Finales</w:t>
      </w:r>
    </w:p>
    <w:p w:rsidR="007E2D45" w:rsidRDefault="002A272D">
      <w:pPr>
        <w:pStyle w:val="Textoindependiente"/>
        <w:spacing w:before="273" w:line="369" w:lineRule="auto"/>
        <w:ind w:left="316" w:right="1160"/>
        <w:jc w:val="both"/>
      </w:pPr>
      <w:r>
        <w:t>El trabajo desarrollado demuestra que es posible diseñar un modelo innovador de asesoramiento financiero en Uruguay que combine ética, transparencia, educación, tecnología e innovación en productos.</w:t>
      </w:r>
    </w:p>
    <w:p w:rsidR="007E2D45" w:rsidRDefault="007E2D45">
      <w:pPr>
        <w:pStyle w:val="Textoindependiente"/>
        <w:spacing w:before="133"/>
      </w:pPr>
    </w:p>
    <w:p w:rsidR="007E2D45" w:rsidRDefault="002A272D">
      <w:pPr>
        <w:pStyle w:val="Textoindependiente"/>
        <w:ind w:left="316"/>
        <w:jc w:val="both"/>
      </w:pPr>
      <w:r>
        <w:t>El</w:t>
      </w:r>
      <w:r>
        <w:rPr>
          <w:spacing w:val="64"/>
          <w:w w:val="150"/>
        </w:rPr>
        <w:t xml:space="preserve"> </w:t>
      </w:r>
      <w:r>
        <w:t>mercado</w:t>
      </w:r>
      <w:r>
        <w:rPr>
          <w:spacing w:val="70"/>
          <w:w w:val="150"/>
        </w:rPr>
        <w:t xml:space="preserve"> </w:t>
      </w:r>
      <w:r>
        <w:t>presenta</w:t>
      </w:r>
      <w:r>
        <w:rPr>
          <w:spacing w:val="66"/>
          <w:w w:val="150"/>
        </w:rPr>
        <w:t xml:space="preserve"> </w:t>
      </w:r>
      <w:r>
        <w:t>necesidades</w:t>
      </w:r>
      <w:r>
        <w:rPr>
          <w:spacing w:val="67"/>
          <w:w w:val="150"/>
        </w:rPr>
        <w:t xml:space="preserve"> </w:t>
      </w:r>
      <w:r>
        <w:t>claras</w:t>
      </w:r>
      <w:r>
        <w:rPr>
          <w:spacing w:val="67"/>
          <w:w w:val="150"/>
        </w:rPr>
        <w:t xml:space="preserve"> </w:t>
      </w:r>
      <w:r>
        <w:t>y</w:t>
      </w:r>
      <w:r>
        <w:rPr>
          <w:spacing w:val="69"/>
          <w:w w:val="150"/>
        </w:rPr>
        <w:t xml:space="preserve"> </w:t>
      </w:r>
      <w:r>
        <w:t>crecientes,</w:t>
      </w:r>
      <w:r>
        <w:rPr>
          <w:spacing w:val="67"/>
          <w:w w:val="150"/>
        </w:rPr>
        <w:t xml:space="preserve"> </w:t>
      </w:r>
      <w:r>
        <w:t>particularmente</w:t>
      </w:r>
      <w:r>
        <w:rPr>
          <w:spacing w:val="69"/>
          <w:w w:val="150"/>
        </w:rPr>
        <w:t xml:space="preserve"> </w:t>
      </w:r>
      <w:r>
        <w:t>en</w:t>
      </w:r>
      <w:r>
        <w:rPr>
          <w:spacing w:val="67"/>
          <w:w w:val="150"/>
        </w:rPr>
        <w:t xml:space="preserve"> </w:t>
      </w:r>
      <w:r>
        <w:rPr>
          <w:spacing w:val="-2"/>
        </w:rPr>
        <w:t>grupos</w:t>
      </w:r>
    </w:p>
    <w:p w:rsidR="007E2D45" w:rsidRDefault="007E2D45">
      <w:pPr>
        <w:pStyle w:val="Textoindependiente"/>
        <w:jc w:val="both"/>
        <w:sectPr w:rsidR="007E2D45">
          <w:pgSz w:w="12240" w:h="15840"/>
          <w:pgMar w:top="1260" w:right="1080" w:bottom="1200" w:left="1800" w:header="0" w:footer="1017" w:gutter="0"/>
          <w:cols w:space="720"/>
        </w:sectPr>
      </w:pPr>
    </w:p>
    <w:p w:rsidR="007E2D45" w:rsidRDefault="002A272D">
      <w:pPr>
        <w:pStyle w:val="Textoindependiente"/>
        <w:spacing w:before="78" w:line="369" w:lineRule="auto"/>
        <w:ind w:left="316" w:right="1158"/>
        <w:jc w:val="both"/>
      </w:pPr>
      <w:r>
        <w:lastRenderedPageBreak/>
        <w:t xml:space="preserve">subatendidos que requieren apoyo profesional para tomar decisiones financieras </w:t>
      </w:r>
      <w:r>
        <w:rPr>
          <w:spacing w:val="-2"/>
        </w:rPr>
        <w:t>informadas.</w:t>
      </w:r>
    </w:p>
    <w:p w:rsidR="007E2D45" w:rsidRDefault="007E2D45">
      <w:pPr>
        <w:pStyle w:val="Textoindependiente"/>
        <w:spacing w:before="134"/>
      </w:pPr>
    </w:p>
    <w:p w:rsidR="007E2D45" w:rsidRDefault="002A272D">
      <w:pPr>
        <w:pStyle w:val="Textoindependiente"/>
        <w:spacing w:line="369" w:lineRule="auto"/>
        <w:ind w:left="316" w:right="1157"/>
        <w:jc w:val="both"/>
      </w:pPr>
      <w:r>
        <w:t>El análisis revela que la viabilidad económica depende fuertemente del crecimiento de activos gestionados, lo cual exige dis</w:t>
      </w:r>
      <w:r>
        <w:t>ciplina comercial, estrategia de marca, calidad de servicio y propuesta de valor diferenciada.</w:t>
      </w:r>
    </w:p>
    <w:p w:rsidR="007E2D45" w:rsidRDefault="007E2D45">
      <w:pPr>
        <w:pStyle w:val="Textoindependiente"/>
        <w:spacing w:before="135"/>
      </w:pPr>
    </w:p>
    <w:p w:rsidR="007E2D45" w:rsidRDefault="002A272D">
      <w:pPr>
        <w:pStyle w:val="Textoindependiente"/>
        <w:spacing w:before="1" w:line="369" w:lineRule="auto"/>
        <w:ind w:left="316" w:right="1161"/>
        <w:jc w:val="both"/>
      </w:pPr>
      <w:r>
        <w:t>La incorporación de productos como el Fondo de Startups Tecnológicas puede incrementar la competitividad, fortalecer alianzas estratégicas y acelerar la rentabi</w:t>
      </w:r>
      <w:r>
        <w:t>lidad del emprendimiento.</w:t>
      </w:r>
    </w:p>
    <w:p w:rsidR="007E2D45" w:rsidRDefault="007E2D45">
      <w:pPr>
        <w:pStyle w:val="Textoindependiente"/>
        <w:spacing w:before="133"/>
      </w:pPr>
    </w:p>
    <w:p w:rsidR="007E2D45" w:rsidRDefault="002A272D">
      <w:pPr>
        <w:pStyle w:val="Textoindependiente"/>
        <w:spacing w:line="369" w:lineRule="auto"/>
        <w:ind w:left="316" w:right="1158"/>
        <w:jc w:val="both"/>
      </w:pPr>
      <w:r>
        <w:t>La</w:t>
      </w:r>
      <w:r>
        <w:rPr>
          <w:spacing w:val="-3"/>
        </w:rPr>
        <w:t xml:space="preserve"> </w:t>
      </w:r>
      <w:r>
        <w:t>propuesta no solo tiene potencial</w:t>
      </w:r>
      <w:r>
        <w:rPr>
          <w:spacing w:val="-2"/>
        </w:rPr>
        <w:t xml:space="preserve"> </w:t>
      </w:r>
      <w:r>
        <w:t>económico sino también impacto social, al</w:t>
      </w:r>
      <w:r>
        <w:rPr>
          <w:spacing w:val="-3"/>
        </w:rPr>
        <w:t xml:space="preserve"> </w:t>
      </w:r>
      <w:r>
        <w:t>fomentar la inclusión financiera, mejorar la educación del cliente y apoyar al ecosistema tecnológico nacional.</w:t>
      </w:r>
    </w:p>
    <w:p w:rsidR="007E2D45" w:rsidRDefault="002A272D">
      <w:pPr>
        <w:pStyle w:val="Textoindependiente"/>
        <w:spacing w:line="369" w:lineRule="auto"/>
        <w:ind w:left="316" w:right="1161"/>
        <w:jc w:val="both"/>
      </w:pPr>
      <w:r>
        <w:t>En este sentido, el proyecto se alinea</w:t>
      </w:r>
      <w:r>
        <w:t xml:space="preserve"> con tendencias globales de democratización financiera e innovación responsable.</w:t>
      </w:r>
    </w:p>
    <w:p w:rsidR="007E2D45" w:rsidRDefault="002A272D">
      <w:pPr>
        <w:pStyle w:val="Textoindependiente"/>
        <w:spacing w:line="369" w:lineRule="auto"/>
        <w:ind w:left="316" w:right="1159"/>
        <w:jc w:val="both"/>
      </w:pPr>
      <w:r>
        <w:t>El éxito del emprendimiento dependerá de la capacidad de equilibrar tecnología con cercanía humana, estructura liviana con escalabilidad, y crecimiento comercial con gestión ética y transparente.</w:t>
      </w:r>
    </w:p>
    <w:p w:rsidR="007E2D45" w:rsidRDefault="007E2D45">
      <w:pPr>
        <w:pStyle w:val="Textoindependiente"/>
        <w:spacing w:before="134"/>
      </w:pPr>
    </w:p>
    <w:p w:rsidR="007E2D45" w:rsidRDefault="002A272D">
      <w:pPr>
        <w:pStyle w:val="Textoindependiente"/>
        <w:spacing w:line="369" w:lineRule="auto"/>
        <w:ind w:left="316" w:right="1158"/>
        <w:jc w:val="both"/>
      </w:pPr>
      <w:r>
        <w:t xml:space="preserve">Este trabajo constituye una base sólida para avanzar hacia </w:t>
      </w:r>
      <w:r>
        <w:t>la implementación real del modelo, contribuyendo al desarrollo del mercado uruguayo y ofreciendo a los clientes una experiencia financiera moderna, clara y confiable.</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tulo1"/>
      </w:pPr>
      <w:bookmarkStart w:id="136" w:name="_TOC_250008"/>
      <w:r>
        <w:rPr>
          <w:color w:val="366090"/>
        </w:rPr>
        <w:lastRenderedPageBreak/>
        <w:t>ANEXO</w:t>
      </w:r>
      <w:r>
        <w:rPr>
          <w:color w:val="366090"/>
          <w:spacing w:val="4"/>
        </w:rPr>
        <w:t xml:space="preserve"> </w:t>
      </w:r>
      <w:r>
        <w:rPr>
          <w:color w:val="366090"/>
        </w:rPr>
        <w:t>I:</w:t>
      </w:r>
      <w:r>
        <w:rPr>
          <w:color w:val="366090"/>
          <w:spacing w:val="6"/>
        </w:rPr>
        <w:t xml:space="preserve"> </w:t>
      </w:r>
      <w:r>
        <w:rPr>
          <w:color w:val="366090"/>
        </w:rPr>
        <w:t>TRABAJO</w:t>
      </w:r>
      <w:r>
        <w:rPr>
          <w:color w:val="366090"/>
          <w:spacing w:val="4"/>
        </w:rPr>
        <w:t xml:space="preserve"> </w:t>
      </w:r>
      <w:r>
        <w:rPr>
          <w:color w:val="366090"/>
        </w:rPr>
        <w:t>DE</w:t>
      </w:r>
      <w:r>
        <w:rPr>
          <w:color w:val="366090"/>
          <w:spacing w:val="3"/>
        </w:rPr>
        <w:t xml:space="preserve"> </w:t>
      </w:r>
      <w:r>
        <w:rPr>
          <w:color w:val="366090"/>
        </w:rPr>
        <w:t>CAMPO.</w:t>
      </w:r>
      <w:r>
        <w:rPr>
          <w:color w:val="366090"/>
          <w:spacing w:val="6"/>
        </w:rPr>
        <w:t xml:space="preserve"> </w:t>
      </w:r>
      <w:r>
        <w:rPr>
          <w:color w:val="366090"/>
        </w:rPr>
        <w:t>ANÁLISIS</w:t>
      </w:r>
      <w:r>
        <w:rPr>
          <w:color w:val="366090"/>
          <w:spacing w:val="4"/>
        </w:rPr>
        <w:t xml:space="preserve"> </w:t>
      </w:r>
      <w:bookmarkEnd w:id="136"/>
      <w:r>
        <w:rPr>
          <w:color w:val="366090"/>
          <w:spacing w:val="-2"/>
        </w:rPr>
        <w:t>CUALITATIVO</w:t>
      </w:r>
    </w:p>
    <w:p w:rsidR="007E2D45" w:rsidRDefault="002A272D">
      <w:pPr>
        <w:pStyle w:val="Ttulo2"/>
        <w:spacing w:before="239" w:line="244" w:lineRule="auto"/>
        <w:ind w:right="2069"/>
      </w:pPr>
      <w:bookmarkStart w:id="137" w:name="_TOC_250007"/>
      <w:r>
        <w:rPr>
          <w:color w:val="4F80BC"/>
        </w:rPr>
        <w:t>Preguntas de referencia par</w:t>
      </w:r>
      <w:r>
        <w:rPr>
          <w:color w:val="4F80BC"/>
        </w:rPr>
        <w:t xml:space="preserve">a la entrevista a Profesionales del sector </w:t>
      </w:r>
      <w:bookmarkEnd w:id="137"/>
      <w:r>
        <w:rPr>
          <w:color w:val="4F80BC"/>
          <w:spacing w:val="-2"/>
        </w:rPr>
        <w:t>Financiero.</w:t>
      </w:r>
    </w:p>
    <w:p w:rsidR="007E2D45" w:rsidRDefault="007E2D45">
      <w:pPr>
        <w:pStyle w:val="Textoindependiente"/>
        <w:spacing w:before="95"/>
        <w:rPr>
          <w:rFonts w:ascii="Calibri"/>
          <w:b/>
          <w:sz w:val="24"/>
        </w:rPr>
      </w:pPr>
    </w:p>
    <w:p w:rsidR="007E2D45" w:rsidRDefault="002A272D">
      <w:pPr>
        <w:pStyle w:val="Textoindependiente"/>
        <w:spacing w:line="369" w:lineRule="auto"/>
        <w:ind w:left="316" w:right="1054"/>
        <w:jc w:val="both"/>
      </w:pPr>
      <w:r>
        <w:t>A continuación, se incluyen las preguntas de referencia, en función del entrevistado y el rol que tiene en el mercado, se seleccionan las preguntas o temáticas en la cual su aporte puede ser mas relev</w:t>
      </w:r>
      <w:r>
        <w:t>ante.</w:t>
      </w:r>
    </w:p>
    <w:p w:rsidR="007E2D45" w:rsidRDefault="007E2D45">
      <w:pPr>
        <w:pStyle w:val="Textoindependiente"/>
      </w:pPr>
    </w:p>
    <w:p w:rsidR="007E2D45" w:rsidRDefault="007E2D45">
      <w:pPr>
        <w:pStyle w:val="Textoindependiente"/>
        <w:spacing w:before="70"/>
      </w:pPr>
    </w:p>
    <w:p w:rsidR="007E2D45" w:rsidRDefault="002A272D">
      <w:pPr>
        <w:pStyle w:val="Prrafodelista"/>
        <w:numPr>
          <w:ilvl w:val="0"/>
          <w:numId w:val="7"/>
        </w:numPr>
        <w:tabs>
          <w:tab w:val="left" w:pos="991"/>
          <w:tab w:val="left" w:pos="993"/>
        </w:tabs>
        <w:spacing w:line="369" w:lineRule="auto"/>
        <w:ind w:right="1054"/>
        <w:jc w:val="both"/>
      </w:pPr>
      <w:r>
        <w:t>¿Cómo describiría la situación actual del mercado de asesoramiento financiero en Uruguay y las principales tendencias que observa en los últimos años?</w:t>
      </w:r>
    </w:p>
    <w:p w:rsidR="007E2D45" w:rsidRDefault="002A272D">
      <w:pPr>
        <w:pStyle w:val="Prrafodelista"/>
        <w:numPr>
          <w:ilvl w:val="0"/>
          <w:numId w:val="7"/>
        </w:numPr>
        <w:tabs>
          <w:tab w:val="left" w:pos="991"/>
          <w:tab w:val="left" w:pos="993"/>
        </w:tabs>
        <w:spacing w:line="369" w:lineRule="auto"/>
        <w:ind w:right="1053"/>
        <w:jc w:val="both"/>
      </w:pPr>
      <w:r>
        <w:t>En su experiencia, ¿cuáles son las principales barreras que enfrentan los</w:t>
      </w:r>
      <w:r>
        <w:rPr>
          <w:spacing w:val="40"/>
        </w:rPr>
        <w:t xml:space="preserve"> </w:t>
      </w:r>
      <w:r>
        <w:t xml:space="preserve">individuos y las PYMES </w:t>
      </w:r>
      <w:r>
        <w:t xml:space="preserve">para acceder a servicios de asesoramiento financiero </w:t>
      </w:r>
      <w:r>
        <w:rPr>
          <w:spacing w:val="-2"/>
        </w:rPr>
        <w:t>profesional?</w:t>
      </w:r>
    </w:p>
    <w:p w:rsidR="007E2D45" w:rsidRDefault="002A272D">
      <w:pPr>
        <w:pStyle w:val="Prrafodelista"/>
        <w:numPr>
          <w:ilvl w:val="0"/>
          <w:numId w:val="7"/>
        </w:numPr>
        <w:tabs>
          <w:tab w:val="left" w:pos="991"/>
          <w:tab w:val="left" w:pos="993"/>
        </w:tabs>
        <w:spacing w:line="367" w:lineRule="auto"/>
        <w:ind w:right="1054"/>
        <w:jc w:val="both"/>
      </w:pPr>
      <w:r>
        <w:t>¿Qué papel</w:t>
      </w:r>
      <w:r>
        <w:rPr>
          <w:spacing w:val="23"/>
        </w:rPr>
        <w:t xml:space="preserve"> </w:t>
      </w:r>
      <w:r>
        <w:t>considera que juega la tecnología (por ejemplo, inteligencia artificial</w:t>
      </w:r>
      <w:r>
        <w:rPr>
          <w:spacing w:val="80"/>
        </w:rPr>
        <w:t xml:space="preserve"> </w:t>
      </w:r>
      <w:r>
        <w:t>o plataformas digitales) en la transformación del sector financiero uruguayo?</w:t>
      </w:r>
    </w:p>
    <w:p w:rsidR="007E2D45" w:rsidRDefault="002A272D">
      <w:pPr>
        <w:pStyle w:val="Prrafodelista"/>
        <w:numPr>
          <w:ilvl w:val="0"/>
          <w:numId w:val="7"/>
        </w:numPr>
        <w:tabs>
          <w:tab w:val="left" w:pos="991"/>
          <w:tab w:val="left" w:pos="993"/>
        </w:tabs>
        <w:spacing w:before="2" w:line="369" w:lineRule="auto"/>
        <w:ind w:right="1053"/>
        <w:jc w:val="both"/>
      </w:pPr>
      <w:r>
        <w:t xml:space="preserve">Desde su perspectiva, ¿qué características debería tener un modelo de negocio exitoso de asesoramiento financiero que combine tecnología con atención </w:t>
      </w:r>
      <w:r>
        <w:rPr>
          <w:spacing w:val="-2"/>
        </w:rPr>
        <w:t>personalizada?</w:t>
      </w:r>
    </w:p>
    <w:p w:rsidR="007E2D45" w:rsidRDefault="002A272D">
      <w:pPr>
        <w:pStyle w:val="Prrafodelista"/>
        <w:numPr>
          <w:ilvl w:val="0"/>
          <w:numId w:val="7"/>
        </w:numPr>
        <w:tabs>
          <w:tab w:val="left" w:pos="991"/>
          <w:tab w:val="left" w:pos="993"/>
        </w:tabs>
        <w:spacing w:line="372" w:lineRule="auto"/>
        <w:ind w:right="1053"/>
        <w:jc w:val="both"/>
      </w:pPr>
      <w:r>
        <w:t>¿Qué desafíos regulatorios o éticos considera más relevantes para el desarrollo de nuevos m</w:t>
      </w:r>
      <w:r>
        <w:t>odelos de asesoría financiera en el país?</w:t>
      </w:r>
    </w:p>
    <w:p w:rsidR="007E2D45" w:rsidRDefault="002A272D">
      <w:pPr>
        <w:pStyle w:val="Ttulo2"/>
        <w:spacing w:before="179"/>
      </w:pPr>
      <w:bookmarkStart w:id="138" w:name="_TOC_250006"/>
      <w:r>
        <w:rPr>
          <w:color w:val="4F80BC"/>
        </w:rPr>
        <w:t>Entrevistas</w:t>
      </w:r>
      <w:r>
        <w:rPr>
          <w:color w:val="4F80BC"/>
          <w:spacing w:val="8"/>
        </w:rPr>
        <w:t xml:space="preserve"> </w:t>
      </w:r>
      <w:r>
        <w:rPr>
          <w:color w:val="4F80BC"/>
        </w:rPr>
        <w:t>con</w:t>
      </w:r>
      <w:r>
        <w:rPr>
          <w:color w:val="4F80BC"/>
          <w:spacing w:val="8"/>
        </w:rPr>
        <w:t xml:space="preserve"> </w:t>
      </w:r>
      <w:r>
        <w:rPr>
          <w:color w:val="4F80BC"/>
        </w:rPr>
        <w:t>especialistas</w:t>
      </w:r>
      <w:r>
        <w:rPr>
          <w:color w:val="4F80BC"/>
          <w:spacing w:val="8"/>
        </w:rPr>
        <w:t xml:space="preserve"> </w:t>
      </w:r>
      <w:r>
        <w:rPr>
          <w:color w:val="4F80BC"/>
        </w:rPr>
        <w:t>del</w:t>
      </w:r>
      <w:r>
        <w:rPr>
          <w:color w:val="4F80BC"/>
          <w:spacing w:val="11"/>
        </w:rPr>
        <w:t xml:space="preserve"> </w:t>
      </w:r>
      <w:bookmarkEnd w:id="138"/>
      <w:r>
        <w:rPr>
          <w:color w:val="4F80BC"/>
          <w:spacing w:val="-2"/>
        </w:rPr>
        <w:t>sector</w:t>
      </w:r>
    </w:p>
    <w:p w:rsidR="007E2D45" w:rsidRDefault="002A272D">
      <w:pPr>
        <w:pStyle w:val="Ttulo3"/>
        <w:spacing w:before="194"/>
        <w:rPr>
          <w:rFonts w:ascii="Calibri"/>
        </w:rPr>
      </w:pPr>
      <w:bookmarkStart w:id="139" w:name="_TOC_250005"/>
      <w:r>
        <w:rPr>
          <w:rFonts w:ascii="Calibri"/>
          <w:color w:val="4F80BC"/>
        </w:rPr>
        <w:t>Entrevistado</w:t>
      </w:r>
      <w:r>
        <w:rPr>
          <w:rFonts w:ascii="Calibri"/>
          <w:color w:val="4F80BC"/>
          <w:spacing w:val="26"/>
        </w:rPr>
        <w:t xml:space="preserve"> </w:t>
      </w:r>
      <w:bookmarkEnd w:id="139"/>
      <w:r>
        <w:rPr>
          <w:rFonts w:ascii="Calibri"/>
          <w:color w:val="4F80BC"/>
          <w:spacing w:val="-5"/>
        </w:rPr>
        <w:t>A.</w:t>
      </w:r>
    </w:p>
    <w:p w:rsidR="007E2D45" w:rsidRDefault="007E2D45">
      <w:pPr>
        <w:pStyle w:val="Textoindependiente"/>
        <w:spacing w:before="127"/>
        <w:rPr>
          <w:rFonts w:ascii="Calibri"/>
          <w:b/>
        </w:rPr>
      </w:pPr>
    </w:p>
    <w:p w:rsidR="007E2D45" w:rsidRDefault="002A272D">
      <w:pPr>
        <w:pStyle w:val="Textoindependiente"/>
        <w:ind w:left="316"/>
        <w:jc w:val="both"/>
      </w:pPr>
      <w:r>
        <w:t>Actividad:</w:t>
      </w:r>
      <w:r>
        <w:rPr>
          <w:spacing w:val="15"/>
        </w:rPr>
        <w:t xml:space="preserve"> </w:t>
      </w:r>
      <w:r>
        <w:t>Asesor</w:t>
      </w:r>
      <w:r>
        <w:rPr>
          <w:spacing w:val="14"/>
        </w:rPr>
        <w:t xml:space="preserve"> </w:t>
      </w:r>
      <w:r>
        <w:t>independiente</w:t>
      </w:r>
      <w:r>
        <w:rPr>
          <w:spacing w:val="11"/>
        </w:rPr>
        <w:t xml:space="preserve"> </w:t>
      </w:r>
      <w:r>
        <w:t>e</w:t>
      </w:r>
      <w:r>
        <w:rPr>
          <w:spacing w:val="12"/>
        </w:rPr>
        <w:t xml:space="preserve"> </w:t>
      </w:r>
      <w:r>
        <w:t>inversor</w:t>
      </w:r>
      <w:r>
        <w:rPr>
          <w:spacing w:val="13"/>
        </w:rPr>
        <w:t xml:space="preserve"> </w:t>
      </w:r>
      <w:r>
        <w:t>en</w:t>
      </w:r>
      <w:r>
        <w:rPr>
          <w:spacing w:val="14"/>
        </w:rPr>
        <w:t xml:space="preserve"> </w:t>
      </w:r>
      <w:r>
        <w:t>activos</w:t>
      </w:r>
      <w:r>
        <w:rPr>
          <w:spacing w:val="13"/>
        </w:rPr>
        <w:t xml:space="preserve"> </w:t>
      </w:r>
      <w:r>
        <w:rPr>
          <w:spacing w:val="-2"/>
        </w:rPr>
        <w:t>financieros</w:t>
      </w:r>
    </w:p>
    <w:p w:rsidR="007E2D45" w:rsidRDefault="007E2D45">
      <w:pPr>
        <w:pStyle w:val="Textoindependiente"/>
      </w:pPr>
    </w:p>
    <w:p w:rsidR="007E2D45" w:rsidRDefault="007E2D45">
      <w:pPr>
        <w:pStyle w:val="Textoindependiente"/>
        <w:spacing w:before="18"/>
      </w:pPr>
    </w:p>
    <w:p w:rsidR="007E2D45" w:rsidRDefault="002A272D">
      <w:pPr>
        <w:pStyle w:val="Prrafodelista"/>
        <w:numPr>
          <w:ilvl w:val="0"/>
          <w:numId w:val="6"/>
        </w:numPr>
        <w:tabs>
          <w:tab w:val="left" w:pos="589"/>
        </w:tabs>
        <w:spacing w:before="1" w:line="372" w:lineRule="auto"/>
        <w:ind w:right="1158" w:firstLine="0"/>
        <w:jc w:val="left"/>
      </w:pPr>
      <w:r>
        <w:t>¿Como</w:t>
      </w:r>
      <w:r>
        <w:rPr>
          <w:spacing w:val="40"/>
        </w:rPr>
        <w:t xml:space="preserve"> </w:t>
      </w:r>
      <w:r>
        <w:t>observa</w:t>
      </w:r>
      <w:r>
        <w:rPr>
          <w:spacing w:val="40"/>
        </w:rPr>
        <w:t xml:space="preserve"> </w:t>
      </w:r>
      <w:r>
        <w:t>la</w:t>
      </w:r>
      <w:r>
        <w:rPr>
          <w:spacing w:val="40"/>
        </w:rPr>
        <w:t xml:space="preserve"> </w:t>
      </w:r>
      <w:r>
        <w:t>situación</w:t>
      </w:r>
      <w:r>
        <w:rPr>
          <w:spacing w:val="40"/>
        </w:rPr>
        <w:t xml:space="preserve"> </w:t>
      </w:r>
      <w:r>
        <w:t>actual</w:t>
      </w:r>
      <w:r>
        <w:rPr>
          <w:spacing w:val="40"/>
        </w:rPr>
        <w:t xml:space="preserve"> </w:t>
      </w:r>
      <w:r>
        <w:t>del</w:t>
      </w:r>
      <w:r>
        <w:rPr>
          <w:spacing w:val="40"/>
        </w:rPr>
        <w:t xml:space="preserve"> </w:t>
      </w:r>
      <w:r>
        <w:t>mercado</w:t>
      </w:r>
      <w:r>
        <w:rPr>
          <w:spacing w:val="40"/>
        </w:rPr>
        <w:t xml:space="preserve"> </w:t>
      </w:r>
      <w:r>
        <w:t>de</w:t>
      </w:r>
      <w:r>
        <w:rPr>
          <w:spacing w:val="40"/>
        </w:rPr>
        <w:t xml:space="preserve"> </w:t>
      </w:r>
      <w:r>
        <w:t>asesoramiento</w:t>
      </w:r>
      <w:r>
        <w:rPr>
          <w:spacing w:val="40"/>
        </w:rPr>
        <w:t xml:space="preserve"> </w:t>
      </w:r>
      <w:r>
        <w:t>financiero</w:t>
      </w:r>
      <w:r>
        <w:rPr>
          <w:spacing w:val="40"/>
        </w:rPr>
        <w:t xml:space="preserve"> </w:t>
      </w:r>
      <w:r>
        <w:t>en</w:t>
      </w:r>
      <w:r>
        <w:rPr>
          <w:spacing w:val="40"/>
        </w:rPr>
        <w:t xml:space="preserve"> </w:t>
      </w:r>
      <w:r>
        <w:rPr>
          <w:spacing w:val="-2"/>
        </w:rPr>
        <w:t>Uruguay?</w:t>
      </w:r>
    </w:p>
    <w:p w:rsidR="007E2D45" w:rsidRDefault="007E2D45">
      <w:pPr>
        <w:pStyle w:val="Textoindependiente"/>
        <w:spacing w:before="131"/>
      </w:pPr>
    </w:p>
    <w:p w:rsidR="007E2D45" w:rsidRDefault="002A272D">
      <w:pPr>
        <w:pStyle w:val="Textoindependiente"/>
        <w:spacing w:line="369" w:lineRule="auto"/>
        <w:ind w:left="316" w:right="1159"/>
        <w:jc w:val="both"/>
      </w:pPr>
      <w:r>
        <w:t>El mercado uruguayo de asesoramiento financiero se caracteriza por un desarrollo limitado y por la ausencia de una estructura madura y ampliamente regulada que favorezca la confianza de los inversores. En los últimos años se han registrado episodios que de</w:t>
      </w:r>
      <w:r>
        <w:t>terioraron la credibilidad de ciertos intermediarios financieros, particularmente algunos</w:t>
      </w:r>
      <w:r>
        <w:rPr>
          <w:spacing w:val="49"/>
        </w:rPr>
        <w:t xml:space="preserve"> </w:t>
      </w:r>
      <w:r>
        <w:t>brokers</w:t>
      </w:r>
      <w:r>
        <w:rPr>
          <w:spacing w:val="50"/>
        </w:rPr>
        <w:t xml:space="preserve"> </w:t>
      </w:r>
      <w:r>
        <w:t>y</w:t>
      </w:r>
      <w:r>
        <w:rPr>
          <w:spacing w:val="52"/>
        </w:rPr>
        <w:t xml:space="preserve"> </w:t>
      </w:r>
      <w:r>
        <w:t>corredores</w:t>
      </w:r>
      <w:r>
        <w:rPr>
          <w:spacing w:val="49"/>
        </w:rPr>
        <w:t xml:space="preserve"> </w:t>
      </w:r>
      <w:r>
        <w:t>de</w:t>
      </w:r>
      <w:r>
        <w:rPr>
          <w:spacing w:val="55"/>
        </w:rPr>
        <w:t xml:space="preserve"> </w:t>
      </w:r>
      <w:r>
        <w:t>bolsa</w:t>
      </w:r>
      <w:r>
        <w:rPr>
          <w:spacing w:val="50"/>
        </w:rPr>
        <w:t xml:space="preserve"> </w:t>
      </w:r>
      <w:r>
        <w:t>que</w:t>
      </w:r>
      <w:r>
        <w:rPr>
          <w:spacing w:val="50"/>
        </w:rPr>
        <w:t xml:space="preserve"> </w:t>
      </w:r>
      <w:r>
        <w:t>incurrieron</w:t>
      </w:r>
      <w:r>
        <w:rPr>
          <w:spacing w:val="52"/>
        </w:rPr>
        <w:t xml:space="preserve"> </w:t>
      </w:r>
      <w:r>
        <w:t>en</w:t>
      </w:r>
      <w:r>
        <w:rPr>
          <w:spacing w:val="47"/>
        </w:rPr>
        <w:t xml:space="preserve"> </w:t>
      </w:r>
      <w:r>
        <w:t>malas</w:t>
      </w:r>
      <w:r>
        <w:rPr>
          <w:spacing w:val="50"/>
        </w:rPr>
        <w:t xml:space="preserve"> </w:t>
      </w:r>
      <w:r>
        <w:t>prácticas,</w:t>
      </w:r>
      <w:r>
        <w:rPr>
          <w:spacing w:val="50"/>
        </w:rPr>
        <w:t xml:space="preserve"> </w:t>
      </w:r>
      <w:r>
        <w:rPr>
          <w:spacing w:val="-2"/>
        </w:rPr>
        <w:t>llegando</w:t>
      </w:r>
    </w:p>
    <w:p w:rsidR="007E2D45" w:rsidRDefault="007E2D45">
      <w:pPr>
        <w:pStyle w:val="Textoindependiente"/>
        <w:spacing w:line="369" w:lineRule="auto"/>
        <w:jc w:val="both"/>
        <w:sectPr w:rsidR="007E2D45">
          <w:pgSz w:w="12240" w:h="15840"/>
          <w:pgMar w:top="1300" w:right="1080" w:bottom="1200" w:left="1800" w:header="0" w:footer="1017" w:gutter="0"/>
          <w:cols w:space="720"/>
        </w:sectPr>
      </w:pPr>
    </w:p>
    <w:p w:rsidR="007E2D45" w:rsidRDefault="002A272D">
      <w:pPr>
        <w:pStyle w:val="Textoindependiente"/>
        <w:spacing w:before="78" w:line="369" w:lineRule="auto"/>
        <w:ind w:left="316" w:right="1161"/>
        <w:jc w:val="both"/>
      </w:pPr>
      <w:r>
        <w:lastRenderedPageBreak/>
        <w:t>incluso a casos de estafas vinculadas a la manipulación de estados de cuenta parciales o</w:t>
      </w:r>
      <w:r>
        <w:rPr>
          <w:spacing w:val="80"/>
        </w:rPr>
        <w:t xml:space="preserve"> </w:t>
      </w:r>
      <w:r>
        <w:t>a la desaparición de capitales de clientes. Estos eventos han profundizado la percepción de riesgo en torno al sector.</w:t>
      </w:r>
    </w:p>
    <w:p w:rsidR="007E2D45" w:rsidRDefault="007E2D45">
      <w:pPr>
        <w:pStyle w:val="Textoindependiente"/>
        <w:spacing w:before="135"/>
      </w:pPr>
    </w:p>
    <w:p w:rsidR="007E2D45" w:rsidRDefault="002A272D">
      <w:pPr>
        <w:pStyle w:val="Textoindependiente"/>
        <w:spacing w:line="369" w:lineRule="auto"/>
        <w:ind w:left="316" w:right="1155"/>
        <w:jc w:val="both"/>
      </w:pPr>
      <w:r>
        <w:t>El perfil del inversor uruguayo es históricamen</w:t>
      </w:r>
      <w:r>
        <w:t>te conservador y tradicional. Predomina</w:t>
      </w:r>
      <w:r>
        <w:rPr>
          <w:spacing w:val="80"/>
        </w:rPr>
        <w:t xml:space="preserve"> </w:t>
      </w:r>
      <w:r>
        <w:t>la preferencia por instrumentos de renta fija, especialmente bonos soberanos de Estados Unidos (AAA) y títulos emitidos por el propio Estado uruguayo.</w:t>
      </w:r>
    </w:p>
    <w:p w:rsidR="007E2D45" w:rsidRDefault="007E2D45">
      <w:pPr>
        <w:pStyle w:val="Textoindependiente"/>
        <w:spacing w:before="134"/>
      </w:pPr>
    </w:p>
    <w:p w:rsidR="007E2D45" w:rsidRDefault="002A272D">
      <w:pPr>
        <w:pStyle w:val="Textoindependiente"/>
        <w:spacing w:line="369" w:lineRule="auto"/>
        <w:ind w:left="316" w:right="1157"/>
        <w:jc w:val="both"/>
      </w:pPr>
      <w:r>
        <w:t>Sin embargo, la irrupción de plataformas digitales como Paullier</w:t>
      </w:r>
      <w:r>
        <w:t xml:space="preserve"> Online, ha permitido ampliar el acceso del público a distintos mercados, eliminando la figura del</w:t>
      </w:r>
      <w:r>
        <w:rPr>
          <w:spacing w:val="80"/>
        </w:rPr>
        <w:t xml:space="preserve"> </w:t>
      </w:r>
      <w:r>
        <w:t>intermediario tradicional y democratizando las posibilidades de inversión.</w:t>
      </w:r>
    </w:p>
    <w:p w:rsidR="007E2D45" w:rsidRDefault="007E2D45">
      <w:pPr>
        <w:pStyle w:val="Textoindependiente"/>
        <w:spacing w:before="136"/>
      </w:pPr>
    </w:p>
    <w:p w:rsidR="007E2D45" w:rsidRDefault="002A272D">
      <w:pPr>
        <w:pStyle w:val="Textoindependiente"/>
        <w:spacing w:line="369" w:lineRule="auto"/>
        <w:ind w:left="316" w:right="1161"/>
        <w:jc w:val="both"/>
      </w:pPr>
      <w:r>
        <w:t>No obstante, persisten limitaciones. Los bancos continúan ocupando un rol relevan</w:t>
      </w:r>
      <w:r>
        <w:t>te como asesores, pero suelen operar con sesgos comerciales, privilegiando la venta de productos propios por encima de un asesoramiento independiente.</w:t>
      </w:r>
    </w:p>
    <w:p w:rsidR="007E2D45" w:rsidRDefault="007E2D45">
      <w:pPr>
        <w:pStyle w:val="Textoindependiente"/>
        <w:spacing w:before="133"/>
      </w:pPr>
    </w:p>
    <w:p w:rsidR="007E2D45" w:rsidRDefault="002A272D">
      <w:pPr>
        <w:pStyle w:val="Textoindependiente"/>
        <w:spacing w:line="369" w:lineRule="auto"/>
        <w:ind w:left="316" w:right="1160"/>
        <w:jc w:val="both"/>
      </w:pPr>
      <w:r>
        <w:t>Aunque proporcionan mayor seguridad en términos de custodia (aspecto valorado tras</w:t>
      </w:r>
      <w:r>
        <w:rPr>
          <w:spacing w:val="40"/>
        </w:rPr>
        <w:t xml:space="preserve"> </w:t>
      </w:r>
      <w:r>
        <w:t>los casos de fraude e</w:t>
      </w:r>
      <w:r>
        <w:t>n corredores), sus servicios exigen capitales mínimos elevados y presentan</w:t>
      </w:r>
      <w:r>
        <w:rPr>
          <w:spacing w:val="27"/>
        </w:rPr>
        <w:t xml:space="preserve"> </w:t>
      </w:r>
      <w:r>
        <w:t>comisiones</w:t>
      </w:r>
      <w:r>
        <w:rPr>
          <w:spacing w:val="27"/>
        </w:rPr>
        <w:t xml:space="preserve"> </w:t>
      </w:r>
      <w:r>
        <w:t>relativamente</w:t>
      </w:r>
      <w:r>
        <w:rPr>
          <w:spacing w:val="26"/>
        </w:rPr>
        <w:t xml:space="preserve"> </w:t>
      </w:r>
      <w:r>
        <w:t>altas,</w:t>
      </w:r>
      <w:r>
        <w:rPr>
          <w:spacing w:val="25"/>
        </w:rPr>
        <w:t xml:space="preserve"> </w:t>
      </w:r>
      <w:r>
        <w:t>con</w:t>
      </w:r>
      <w:r>
        <w:rPr>
          <w:spacing w:val="27"/>
        </w:rPr>
        <w:t xml:space="preserve"> </w:t>
      </w:r>
      <w:r>
        <w:t>fees</w:t>
      </w:r>
      <w:r>
        <w:rPr>
          <w:spacing w:val="27"/>
        </w:rPr>
        <w:t xml:space="preserve"> </w:t>
      </w:r>
      <w:r>
        <w:t>anuales</w:t>
      </w:r>
      <w:r>
        <w:rPr>
          <w:spacing w:val="27"/>
        </w:rPr>
        <w:t xml:space="preserve"> </w:t>
      </w:r>
      <w:r>
        <w:t>que</w:t>
      </w:r>
      <w:r>
        <w:rPr>
          <w:spacing w:val="25"/>
        </w:rPr>
        <w:t xml:space="preserve"> </w:t>
      </w:r>
      <w:r>
        <w:t>frecuentemente</w:t>
      </w:r>
      <w:r>
        <w:rPr>
          <w:spacing w:val="27"/>
        </w:rPr>
        <w:t xml:space="preserve"> </w:t>
      </w:r>
      <w:r>
        <w:t>rondan el 1%, más variable por cada operación.</w:t>
      </w:r>
    </w:p>
    <w:p w:rsidR="007E2D45" w:rsidRDefault="002A272D">
      <w:pPr>
        <w:pStyle w:val="Textoindependiente"/>
        <w:spacing w:line="369" w:lineRule="auto"/>
        <w:ind w:left="316" w:right="1158"/>
        <w:jc w:val="both"/>
      </w:pPr>
      <w:r>
        <w:t>Por otro lado, se observa una insuficiente profesionalización y ca</w:t>
      </w:r>
      <w:r>
        <w:t>pacitación homogénea entre quienes ofrecen asesoramiento financiero.</w:t>
      </w:r>
    </w:p>
    <w:p w:rsidR="007E2D45" w:rsidRDefault="007E2D45">
      <w:pPr>
        <w:pStyle w:val="Textoindependiente"/>
        <w:spacing w:before="133"/>
      </w:pPr>
    </w:p>
    <w:p w:rsidR="007E2D45" w:rsidRDefault="002A272D">
      <w:pPr>
        <w:pStyle w:val="Prrafodelista"/>
        <w:numPr>
          <w:ilvl w:val="0"/>
          <w:numId w:val="6"/>
        </w:numPr>
        <w:tabs>
          <w:tab w:val="left" w:pos="879"/>
        </w:tabs>
        <w:spacing w:before="1"/>
        <w:ind w:left="879" w:hanging="224"/>
        <w:jc w:val="left"/>
      </w:pPr>
      <w:r>
        <w:t>¿Qué</w:t>
      </w:r>
      <w:r>
        <w:rPr>
          <w:spacing w:val="9"/>
        </w:rPr>
        <w:t xml:space="preserve"> </w:t>
      </w:r>
      <w:r>
        <w:t>barreras</w:t>
      </w:r>
      <w:r>
        <w:rPr>
          <w:spacing w:val="13"/>
        </w:rPr>
        <w:t xml:space="preserve"> </w:t>
      </w:r>
      <w:r>
        <w:t>que</w:t>
      </w:r>
      <w:r>
        <w:rPr>
          <w:spacing w:val="12"/>
        </w:rPr>
        <w:t xml:space="preserve"> </w:t>
      </w:r>
      <w:r>
        <w:t>enfrentan</w:t>
      </w:r>
      <w:r>
        <w:rPr>
          <w:spacing w:val="11"/>
        </w:rPr>
        <w:t xml:space="preserve"> </w:t>
      </w:r>
      <w:r>
        <w:t>individuos</w:t>
      </w:r>
      <w:r>
        <w:rPr>
          <w:spacing w:val="12"/>
        </w:rPr>
        <w:t xml:space="preserve"> </w:t>
      </w:r>
      <w:r>
        <w:t>y</w:t>
      </w:r>
      <w:r>
        <w:rPr>
          <w:spacing w:val="11"/>
        </w:rPr>
        <w:t xml:space="preserve"> </w:t>
      </w:r>
      <w:r>
        <w:t>pymes</w:t>
      </w:r>
      <w:r>
        <w:rPr>
          <w:spacing w:val="11"/>
        </w:rPr>
        <w:t xml:space="preserve"> </w:t>
      </w:r>
      <w:r>
        <w:t>al</w:t>
      </w:r>
      <w:r>
        <w:rPr>
          <w:spacing w:val="12"/>
        </w:rPr>
        <w:t xml:space="preserve"> </w:t>
      </w:r>
      <w:r>
        <w:t>momento</w:t>
      </w:r>
      <w:r>
        <w:rPr>
          <w:spacing w:val="11"/>
        </w:rPr>
        <w:t xml:space="preserve"> </w:t>
      </w:r>
      <w:r>
        <w:t>de</w:t>
      </w:r>
      <w:r>
        <w:rPr>
          <w:spacing w:val="8"/>
        </w:rPr>
        <w:t xml:space="preserve"> </w:t>
      </w:r>
      <w:r>
        <w:rPr>
          <w:spacing w:val="-2"/>
        </w:rPr>
        <w:t>invertir?</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line="369" w:lineRule="auto"/>
        <w:ind w:left="316" w:right="1160"/>
        <w:jc w:val="both"/>
      </w:pPr>
      <w:r>
        <w:t>Tanto los pequeños inversores como las PYMES se enfrentan a múltiples barreras estructurales cuando desean canalizar recursos hacia instrumentos financieros.</w:t>
      </w:r>
    </w:p>
    <w:p w:rsidR="007E2D45" w:rsidRDefault="007E2D45">
      <w:pPr>
        <w:pStyle w:val="Textoindependiente"/>
        <w:spacing w:before="134"/>
      </w:pPr>
    </w:p>
    <w:p w:rsidR="007E2D45" w:rsidRDefault="002A272D">
      <w:pPr>
        <w:pStyle w:val="Textoindependiente"/>
        <w:spacing w:before="1" w:line="369" w:lineRule="auto"/>
        <w:ind w:left="316" w:right="1159"/>
        <w:jc w:val="both"/>
      </w:pPr>
      <w:r>
        <w:t>La falta de educación financiera constituye el principal obstáculo. La comprensión limitada sobre</w:t>
      </w:r>
      <w:r>
        <w:t xml:space="preserve"> productos, riesgos y estrategias de inversión reduce la disposición a explorar alternativas más allá de los instrumentos tradicionales.</w:t>
      </w:r>
    </w:p>
    <w:p w:rsidR="007E2D45" w:rsidRDefault="007E2D45">
      <w:pPr>
        <w:pStyle w:val="Textoindependiente"/>
        <w:spacing w:before="135"/>
      </w:pPr>
    </w:p>
    <w:p w:rsidR="007E2D45" w:rsidRDefault="002A272D">
      <w:pPr>
        <w:pStyle w:val="Textoindependiente"/>
        <w:spacing w:line="369" w:lineRule="auto"/>
        <w:ind w:left="316" w:right="1158"/>
        <w:jc w:val="both"/>
      </w:pPr>
      <w:r>
        <w:t>Atención limitada por parte de asesores financieros, los cuales no consideran atractivo ofrecer</w:t>
      </w:r>
      <w:r>
        <w:rPr>
          <w:spacing w:val="21"/>
        </w:rPr>
        <w:t xml:space="preserve"> </w:t>
      </w:r>
      <w:r>
        <w:t>servicios</w:t>
      </w:r>
      <w:r>
        <w:rPr>
          <w:spacing w:val="22"/>
        </w:rPr>
        <w:t xml:space="preserve"> </w:t>
      </w:r>
      <w:r>
        <w:t>a</w:t>
      </w:r>
      <w:r>
        <w:rPr>
          <w:spacing w:val="22"/>
        </w:rPr>
        <w:t xml:space="preserve"> </w:t>
      </w:r>
      <w:r>
        <w:t>clientes</w:t>
      </w:r>
      <w:r>
        <w:rPr>
          <w:spacing w:val="22"/>
        </w:rPr>
        <w:t xml:space="preserve"> </w:t>
      </w:r>
      <w:r>
        <w:t>c</w:t>
      </w:r>
      <w:r>
        <w:t>on</w:t>
      </w:r>
      <w:r>
        <w:rPr>
          <w:spacing w:val="22"/>
        </w:rPr>
        <w:t xml:space="preserve"> </w:t>
      </w:r>
      <w:r>
        <w:t>montos</w:t>
      </w:r>
      <w:r>
        <w:rPr>
          <w:spacing w:val="22"/>
        </w:rPr>
        <w:t xml:space="preserve"> </w:t>
      </w:r>
      <w:r>
        <w:t>pequeños,</w:t>
      </w:r>
      <w:r>
        <w:rPr>
          <w:spacing w:val="25"/>
        </w:rPr>
        <w:t xml:space="preserve"> </w:t>
      </w:r>
      <w:r>
        <w:t>lo</w:t>
      </w:r>
      <w:r>
        <w:rPr>
          <w:spacing w:val="22"/>
        </w:rPr>
        <w:t xml:space="preserve"> </w:t>
      </w:r>
      <w:r>
        <w:t>que</w:t>
      </w:r>
      <w:r>
        <w:rPr>
          <w:spacing w:val="22"/>
        </w:rPr>
        <w:t xml:space="preserve"> </w:t>
      </w:r>
      <w:r>
        <w:t>deja</w:t>
      </w:r>
      <w:r>
        <w:rPr>
          <w:spacing w:val="24"/>
        </w:rPr>
        <w:t xml:space="preserve"> </w:t>
      </w:r>
      <w:r>
        <w:t>a</w:t>
      </w:r>
      <w:r>
        <w:rPr>
          <w:spacing w:val="20"/>
        </w:rPr>
        <w:t xml:space="preserve"> </w:t>
      </w:r>
      <w:r>
        <w:t>gran</w:t>
      </w:r>
      <w:r>
        <w:rPr>
          <w:spacing w:val="21"/>
        </w:rPr>
        <w:t xml:space="preserve"> </w:t>
      </w:r>
      <w:r>
        <w:t>parte</w:t>
      </w:r>
      <w:r>
        <w:rPr>
          <w:spacing w:val="27"/>
        </w:rPr>
        <w:t xml:space="preserve"> </w:t>
      </w:r>
      <w:r>
        <w:t>del</w:t>
      </w:r>
      <w:r>
        <w:rPr>
          <w:spacing w:val="25"/>
        </w:rPr>
        <w:t xml:space="preserve"> </w:t>
      </w:r>
      <w:r>
        <w:rPr>
          <w:spacing w:val="-2"/>
        </w:rPr>
        <w:t>público</w:t>
      </w:r>
    </w:p>
    <w:p w:rsidR="007E2D45" w:rsidRDefault="007E2D45">
      <w:pPr>
        <w:pStyle w:val="Textoindependiente"/>
        <w:spacing w:line="369" w:lineRule="auto"/>
        <w:jc w:val="both"/>
        <w:sectPr w:rsidR="007E2D45">
          <w:pgSz w:w="12240" w:h="15840"/>
          <w:pgMar w:top="1260" w:right="1080" w:bottom="1200" w:left="1800" w:header="0" w:footer="1017" w:gutter="0"/>
          <w:cols w:space="720"/>
        </w:sectPr>
      </w:pPr>
    </w:p>
    <w:p w:rsidR="007E2D45" w:rsidRDefault="002A272D">
      <w:pPr>
        <w:pStyle w:val="Textoindependiente"/>
        <w:spacing w:before="78"/>
        <w:ind w:left="316"/>
        <w:jc w:val="both"/>
      </w:pPr>
      <w:r>
        <w:lastRenderedPageBreak/>
        <w:t>sin</w:t>
      </w:r>
      <w:r>
        <w:rPr>
          <w:spacing w:val="9"/>
        </w:rPr>
        <w:t xml:space="preserve"> </w:t>
      </w:r>
      <w:r>
        <w:t>guía</w:t>
      </w:r>
      <w:r>
        <w:rPr>
          <w:spacing w:val="6"/>
        </w:rPr>
        <w:t xml:space="preserve"> </w:t>
      </w:r>
      <w:r>
        <w:rPr>
          <w:spacing w:val="-2"/>
        </w:rPr>
        <w:t>profesional.</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line="369" w:lineRule="auto"/>
        <w:ind w:left="316" w:right="1156"/>
        <w:jc w:val="both"/>
      </w:pPr>
      <w:r>
        <w:t>Se observa una preferencia por productos conservadores, como resultado de la baja educación financiera y de la</w:t>
      </w:r>
      <w:r>
        <w:rPr>
          <w:spacing w:val="-1"/>
        </w:rPr>
        <w:t xml:space="preserve"> </w:t>
      </w:r>
      <w:r>
        <w:t>ausencia de orientación</w:t>
      </w:r>
      <w:r>
        <w:rPr>
          <w:spacing w:val="-1"/>
        </w:rPr>
        <w:t xml:space="preserve"> </w:t>
      </w:r>
      <w:r>
        <w:t>adecuado, los instrumentos</w:t>
      </w:r>
      <w:r>
        <w:t xml:space="preserve"> elegidos suelen concentrarse en plazos fijos o renta fija.</w:t>
      </w:r>
    </w:p>
    <w:p w:rsidR="007E2D45" w:rsidRDefault="007E2D45">
      <w:pPr>
        <w:pStyle w:val="Textoindependiente"/>
        <w:spacing w:before="136"/>
      </w:pPr>
    </w:p>
    <w:p w:rsidR="007E2D45" w:rsidRDefault="002A272D">
      <w:pPr>
        <w:pStyle w:val="Textoindependiente"/>
        <w:spacing w:line="369" w:lineRule="auto"/>
        <w:ind w:left="316" w:right="1159"/>
        <w:jc w:val="both"/>
      </w:pPr>
      <w:r>
        <w:t>Con respecto a la percepción de riesgo, la volatilidad de los mercados financieros y el temor a pérdidas actúan como barreras psicológicas significativas, especialmente en segmentos sin experiencia previa.</w:t>
      </w:r>
    </w:p>
    <w:p w:rsidR="007E2D45" w:rsidRDefault="007E2D45">
      <w:pPr>
        <w:pStyle w:val="Textoindependiente"/>
        <w:spacing w:before="133"/>
      </w:pPr>
    </w:p>
    <w:p w:rsidR="007E2D45" w:rsidRDefault="002A272D">
      <w:pPr>
        <w:pStyle w:val="Prrafodelista"/>
        <w:numPr>
          <w:ilvl w:val="0"/>
          <w:numId w:val="6"/>
        </w:numPr>
        <w:tabs>
          <w:tab w:val="left" w:pos="879"/>
        </w:tabs>
        <w:ind w:left="879" w:hanging="224"/>
        <w:jc w:val="left"/>
      </w:pPr>
      <w:r>
        <w:t>¿Cuál</w:t>
      </w:r>
      <w:r>
        <w:rPr>
          <w:spacing w:val="7"/>
        </w:rPr>
        <w:t xml:space="preserve"> </w:t>
      </w:r>
      <w:r>
        <w:t>es</w:t>
      </w:r>
      <w:r>
        <w:rPr>
          <w:spacing w:val="10"/>
        </w:rPr>
        <w:t xml:space="preserve"> </w:t>
      </w:r>
      <w:r>
        <w:t>el</w:t>
      </w:r>
      <w:r>
        <w:rPr>
          <w:spacing w:val="8"/>
        </w:rPr>
        <w:t xml:space="preserve"> </w:t>
      </w:r>
      <w:r>
        <w:t>rol</w:t>
      </w:r>
      <w:r>
        <w:rPr>
          <w:spacing w:val="8"/>
        </w:rPr>
        <w:t xml:space="preserve"> </w:t>
      </w:r>
      <w:r>
        <w:t>de</w:t>
      </w:r>
      <w:r>
        <w:rPr>
          <w:spacing w:val="4"/>
        </w:rPr>
        <w:t xml:space="preserve"> </w:t>
      </w:r>
      <w:r>
        <w:t>la</w:t>
      </w:r>
      <w:r>
        <w:rPr>
          <w:spacing w:val="7"/>
        </w:rPr>
        <w:t xml:space="preserve"> </w:t>
      </w:r>
      <w:r>
        <w:t>tecnología</w:t>
      </w:r>
      <w:r>
        <w:rPr>
          <w:spacing w:val="8"/>
        </w:rPr>
        <w:t xml:space="preserve"> </w:t>
      </w:r>
      <w:r>
        <w:t>en</w:t>
      </w:r>
      <w:r>
        <w:rPr>
          <w:spacing w:val="10"/>
        </w:rPr>
        <w:t xml:space="preserve"> </w:t>
      </w:r>
      <w:r>
        <w:t>el</w:t>
      </w:r>
      <w:r>
        <w:rPr>
          <w:spacing w:val="8"/>
        </w:rPr>
        <w:t xml:space="preserve"> </w:t>
      </w:r>
      <w:r>
        <w:t>ecosistema</w:t>
      </w:r>
      <w:r>
        <w:rPr>
          <w:spacing w:val="5"/>
        </w:rPr>
        <w:t xml:space="preserve"> </w:t>
      </w:r>
      <w:r>
        <w:t>de</w:t>
      </w:r>
      <w:r>
        <w:rPr>
          <w:spacing w:val="6"/>
        </w:rPr>
        <w:t xml:space="preserve"> </w:t>
      </w:r>
      <w:r>
        <w:rPr>
          <w:spacing w:val="-2"/>
        </w:rPr>
        <w:t>inversión?</w:t>
      </w:r>
    </w:p>
    <w:p w:rsidR="007E2D45" w:rsidRDefault="007E2D45">
      <w:pPr>
        <w:pStyle w:val="Textoindependiente"/>
      </w:pPr>
    </w:p>
    <w:p w:rsidR="007E2D45" w:rsidRDefault="007E2D45">
      <w:pPr>
        <w:pStyle w:val="Textoindependiente"/>
        <w:spacing w:before="21"/>
      </w:pPr>
    </w:p>
    <w:p w:rsidR="007E2D45" w:rsidRDefault="002A272D">
      <w:pPr>
        <w:pStyle w:val="Textoindependiente"/>
        <w:spacing w:before="1" w:line="367" w:lineRule="auto"/>
        <w:ind w:left="316" w:right="1470"/>
      </w:pPr>
      <w:r>
        <w:t>La tecnología ha adquirido un papel central en la evolución del mercado financiero. Su impacto puede resumirse en los siguientes puntos:</w:t>
      </w:r>
    </w:p>
    <w:p w:rsidR="007E2D45" w:rsidRDefault="007E2D45">
      <w:pPr>
        <w:pStyle w:val="Textoindependiente"/>
        <w:spacing w:before="139"/>
      </w:pPr>
    </w:p>
    <w:p w:rsidR="007E2D45" w:rsidRDefault="002A272D">
      <w:pPr>
        <w:pStyle w:val="Textoindependiente"/>
        <w:spacing w:line="369" w:lineRule="auto"/>
        <w:ind w:left="316" w:right="1157"/>
        <w:jc w:val="both"/>
      </w:pPr>
      <w:r>
        <w:t>Democratización del acceso, las plataformas digitales han eliminado barreras que antes exigían recurr</w:t>
      </w:r>
      <w:r>
        <w:t>ir obligatoriamente a corredores de bolsa o bancos. Hoy es posible invertir desde cualquier dispositivo y con montos reducidos.</w:t>
      </w:r>
    </w:p>
    <w:p w:rsidR="007E2D45" w:rsidRDefault="007E2D45">
      <w:pPr>
        <w:pStyle w:val="Textoindependiente"/>
        <w:spacing w:before="133"/>
      </w:pPr>
    </w:p>
    <w:p w:rsidR="007E2D45" w:rsidRDefault="002A272D">
      <w:pPr>
        <w:pStyle w:val="Textoindependiente"/>
        <w:spacing w:line="372" w:lineRule="auto"/>
        <w:ind w:left="316" w:right="1065"/>
      </w:pPr>
      <w:r>
        <w:t>Reducción</w:t>
      </w:r>
      <w:r>
        <w:rPr>
          <w:spacing w:val="26"/>
        </w:rPr>
        <w:t xml:space="preserve"> </w:t>
      </w:r>
      <w:r>
        <w:t>de comisiones,</w:t>
      </w:r>
      <w:r>
        <w:rPr>
          <w:spacing w:val="29"/>
        </w:rPr>
        <w:t xml:space="preserve"> </w:t>
      </w:r>
      <w:r>
        <w:t>debido</w:t>
      </w:r>
      <w:r>
        <w:rPr>
          <w:spacing w:val="26"/>
        </w:rPr>
        <w:t xml:space="preserve"> </w:t>
      </w:r>
      <w:r>
        <w:t>a que</w:t>
      </w:r>
      <w:r>
        <w:rPr>
          <w:spacing w:val="28"/>
        </w:rPr>
        <w:t xml:space="preserve"> </w:t>
      </w:r>
      <w:r>
        <w:t>la</w:t>
      </w:r>
      <w:r>
        <w:rPr>
          <w:spacing w:val="28"/>
        </w:rPr>
        <w:t xml:space="preserve"> </w:t>
      </w:r>
      <w:r>
        <w:t>competencia</w:t>
      </w:r>
      <w:r>
        <w:rPr>
          <w:spacing w:val="26"/>
        </w:rPr>
        <w:t xml:space="preserve"> </w:t>
      </w:r>
      <w:r>
        <w:t>digital</w:t>
      </w:r>
      <w:r>
        <w:rPr>
          <w:spacing w:val="26"/>
        </w:rPr>
        <w:t xml:space="preserve"> </w:t>
      </w:r>
      <w:r>
        <w:t>ha</w:t>
      </w:r>
      <w:r>
        <w:rPr>
          <w:spacing w:val="28"/>
        </w:rPr>
        <w:t xml:space="preserve"> </w:t>
      </w:r>
      <w:r>
        <w:t>permitido</w:t>
      </w:r>
      <w:r>
        <w:rPr>
          <w:spacing w:val="29"/>
        </w:rPr>
        <w:t xml:space="preserve"> </w:t>
      </w:r>
      <w:r>
        <w:t>disminuir costos operativos y hacer más accesibles lo</w:t>
      </w:r>
      <w:r>
        <w:t>s mercados internacionales.</w:t>
      </w:r>
    </w:p>
    <w:p w:rsidR="007E2D45" w:rsidRDefault="007E2D45">
      <w:pPr>
        <w:pStyle w:val="Textoindependiente"/>
        <w:spacing w:before="132"/>
      </w:pPr>
    </w:p>
    <w:p w:rsidR="007E2D45" w:rsidRDefault="002A272D">
      <w:pPr>
        <w:pStyle w:val="Textoindependiente"/>
        <w:spacing w:line="369" w:lineRule="auto"/>
        <w:ind w:left="316" w:right="1065"/>
      </w:pPr>
      <w:r>
        <w:t>Cambio</w:t>
      </w:r>
      <w:r>
        <w:rPr>
          <w:spacing w:val="40"/>
        </w:rPr>
        <w:t xml:space="preserve"> </w:t>
      </w:r>
      <w:r>
        <w:t>generacional</w:t>
      </w:r>
      <w:r>
        <w:rPr>
          <w:spacing w:val="40"/>
        </w:rPr>
        <w:t xml:space="preserve"> </w:t>
      </w:r>
      <w:r>
        <w:t>en</w:t>
      </w:r>
      <w:r>
        <w:rPr>
          <w:spacing w:val="40"/>
        </w:rPr>
        <w:t xml:space="preserve"> </w:t>
      </w:r>
      <w:r>
        <w:t>el</w:t>
      </w:r>
      <w:r>
        <w:rPr>
          <w:spacing w:val="40"/>
        </w:rPr>
        <w:t xml:space="preserve"> </w:t>
      </w:r>
      <w:r>
        <w:t>uso</w:t>
      </w:r>
      <w:r>
        <w:rPr>
          <w:spacing w:val="40"/>
        </w:rPr>
        <w:t xml:space="preserve"> </w:t>
      </w:r>
      <w:r>
        <w:t>de</w:t>
      </w:r>
      <w:r>
        <w:rPr>
          <w:spacing w:val="40"/>
        </w:rPr>
        <w:t xml:space="preserve"> </w:t>
      </w:r>
      <w:r>
        <w:t>herramientas</w:t>
      </w:r>
      <w:r>
        <w:rPr>
          <w:spacing w:val="40"/>
        </w:rPr>
        <w:t xml:space="preserve"> </w:t>
      </w:r>
      <w:r>
        <w:t>digitales,</w:t>
      </w:r>
      <w:r>
        <w:rPr>
          <w:spacing w:val="40"/>
        </w:rPr>
        <w:t xml:space="preserve"> </w:t>
      </w:r>
      <w:r>
        <w:t>ya</w:t>
      </w:r>
      <w:r>
        <w:rPr>
          <w:spacing w:val="40"/>
        </w:rPr>
        <w:t xml:space="preserve"> </w:t>
      </w:r>
      <w:r>
        <w:t>que</w:t>
      </w:r>
      <w:r>
        <w:rPr>
          <w:spacing w:val="40"/>
        </w:rPr>
        <w:t xml:space="preserve"> </w:t>
      </w:r>
      <w:r>
        <w:t>las</w:t>
      </w:r>
      <w:r>
        <w:rPr>
          <w:spacing w:val="40"/>
        </w:rPr>
        <w:t xml:space="preserve"> </w:t>
      </w:r>
      <w:r>
        <w:t>generaciones</w:t>
      </w:r>
      <w:r>
        <w:rPr>
          <w:spacing w:val="80"/>
        </w:rPr>
        <w:t xml:space="preserve"> </w:t>
      </w:r>
      <w:r>
        <w:t>jóvenes adoptan con naturalidad las plataformas de inversión y la operatoria digital.</w:t>
      </w:r>
    </w:p>
    <w:p w:rsidR="007E2D45" w:rsidRDefault="007E2D45">
      <w:pPr>
        <w:pStyle w:val="Textoindependiente"/>
        <w:spacing w:before="134"/>
      </w:pPr>
    </w:p>
    <w:p w:rsidR="007E2D45" w:rsidRDefault="002A272D">
      <w:pPr>
        <w:pStyle w:val="Textoindependiente"/>
        <w:spacing w:line="369" w:lineRule="auto"/>
        <w:ind w:left="316" w:right="1065"/>
      </w:pPr>
      <w:r>
        <w:t>En</w:t>
      </w:r>
      <w:r>
        <w:rPr>
          <w:spacing w:val="37"/>
        </w:rPr>
        <w:t xml:space="preserve"> </w:t>
      </w:r>
      <w:r>
        <w:t>contraste,</w:t>
      </w:r>
      <w:r>
        <w:rPr>
          <w:spacing w:val="34"/>
        </w:rPr>
        <w:t xml:space="preserve"> </w:t>
      </w:r>
      <w:r>
        <w:t>quienes</w:t>
      </w:r>
      <w:r>
        <w:rPr>
          <w:spacing w:val="37"/>
        </w:rPr>
        <w:t xml:space="preserve"> </w:t>
      </w:r>
      <w:r>
        <w:t>poseen</w:t>
      </w:r>
      <w:r>
        <w:rPr>
          <w:spacing w:val="37"/>
        </w:rPr>
        <w:t xml:space="preserve"> </w:t>
      </w:r>
      <w:r>
        <w:t>mayor</w:t>
      </w:r>
      <w:r>
        <w:rPr>
          <w:spacing w:val="38"/>
        </w:rPr>
        <w:t xml:space="preserve"> </w:t>
      </w:r>
      <w:r>
        <w:t>acumulación</w:t>
      </w:r>
      <w:r>
        <w:rPr>
          <w:spacing w:val="37"/>
        </w:rPr>
        <w:t xml:space="preserve"> </w:t>
      </w:r>
      <w:r>
        <w:t>de</w:t>
      </w:r>
      <w:r>
        <w:rPr>
          <w:spacing w:val="34"/>
        </w:rPr>
        <w:t xml:space="preserve"> </w:t>
      </w:r>
      <w:r>
        <w:t>capital</w:t>
      </w:r>
      <w:r>
        <w:rPr>
          <w:spacing w:val="37"/>
        </w:rPr>
        <w:t xml:space="preserve"> </w:t>
      </w:r>
      <w:r>
        <w:t>suelen</w:t>
      </w:r>
      <w:r>
        <w:rPr>
          <w:spacing w:val="34"/>
        </w:rPr>
        <w:t xml:space="preserve"> </w:t>
      </w:r>
      <w:r>
        <w:t>tener</w:t>
      </w:r>
      <w:r>
        <w:rPr>
          <w:spacing w:val="40"/>
        </w:rPr>
        <w:t xml:space="preserve"> </w:t>
      </w:r>
      <w:r>
        <w:t>más</w:t>
      </w:r>
      <w:r>
        <w:rPr>
          <w:spacing w:val="37"/>
        </w:rPr>
        <w:t xml:space="preserve"> </w:t>
      </w:r>
      <w:r>
        <w:t>edad</w:t>
      </w:r>
      <w:r>
        <w:rPr>
          <w:spacing w:val="37"/>
        </w:rPr>
        <w:t xml:space="preserve"> </w:t>
      </w:r>
      <w:r>
        <w:t>y tienen menor afinidad tecnológica, lo que genera brechas de adopción.</w:t>
      </w:r>
    </w:p>
    <w:p w:rsidR="007E2D45" w:rsidRDefault="007E2D45">
      <w:pPr>
        <w:pStyle w:val="Textoindependiente"/>
        <w:spacing w:before="134"/>
      </w:pPr>
    </w:p>
    <w:p w:rsidR="007E2D45" w:rsidRDefault="002A272D">
      <w:pPr>
        <w:pStyle w:val="Textoindependiente"/>
        <w:spacing w:line="369" w:lineRule="auto"/>
        <w:ind w:left="316" w:right="1161"/>
        <w:jc w:val="both"/>
      </w:pPr>
      <w:r>
        <w:t xml:space="preserve">Expansión de los criptoactivos, impulsados en gran medida por segmentos jóvenes, han crecido de forma acelerada y representan una nueva categoría dentro del abanico de </w:t>
      </w:r>
      <w:r>
        <w:rPr>
          <w:spacing w:val="-2"/>
        </w:rPr>
        <w:t>inversión.</w:t>
      </w:r>
    </w:p>
    <w:p w:rsidR="007E2D45" w:rsidRDefault="007E2D45">
      <w:pPr>
        <w:pStyle w:val="Textoindependiente"/>
        <w:spacing w:before="136"/>
      </w:pPr>
    </w:p>
    <w:p w:rsidR="007E2D45" w:rsidRDefault="002A272D">
      <w:pPr>
        <w:pStyle w:val="Textoindependiente"/>
        <w:spacing w:line="369" w:lineRule="auto"/>
        <w:ind w:left="316" w:right="1065"/>
      </w:pPr>
      <w:r>
        <w:t>Con</w:t>
      </w:r>
      <w:r>
        <w:rPr>
          <w:spacing w:val="37"/>
        </w:rPr>
        <w:t xml:space="preserve"> </w:t>
      </w:r>
      <w:r>
        <w:t>la</w:t>
      </w:r>
      <w:r>
        <w:rPr>
          <w:spacing w:val="37"/>
        </w:rPr>
        <w:t xml:space="preserve"> </w:t>
      </w:r>
      <w:r>
        <w:t>innovación</w:t>
      </w:r>
      <w:r>
        <w:rPr>
          <w:spacing w:val="37"/>
        </w:rPr>
        <w:t xml:space="preserve"> </w:t>
      </w:r>
      <w:r>
        <w:t>continua</w:t>
      </w:r>
      <w:r>
        <w:rPr>
          <w:spacing w:val="37"/>
        </w:rPr>
        <w:t xml:space="preserve"> </w:t>
      </w:r>
      <w:r>
        <w:t>surgen</w:t>
      </w:r>
      <w:r>
        <w:rPr>
          <w:spacing w:val="35"/>
        </w:rPr>
        <w:t xml:space="preserve"> </w:t>
      </w:r>
      <w:r>
        <w:t>constantemente</w:t>
      </w:r>
      <w:r>
        <w:rPr>
          <w:spacing w:val="36"/>
        </w:rPr>
        <w:t xml:space="preserve"> </w:t>
      </w:r>
      <w:r>
        <w:t>nuevos</w:t>
      </w:r>
      <w:r>
        <w:rPr>
          <w:spacing w:val="40"/>
        </w:rPr>
        <w:t xml:space="preserve"> </w:t>
      </w:r>
      <w:r>
        <w:t>productos,</w:t>
      </w:r>
      <w:r>
        <w:rPr>
          <w:spacing w:val="40"/>
        </w:rPr>
        <w:t xml:space="preserve"> </w:t>
      </w:r>
      <w:r>
        <w:t>herramien</w:t>
      </w:r>
      <w:r>
        <w:t>tas</w:t>
      </w:r>
      <w:r>
        <w:rPr>
          <w:spacing w:val="37"/>
        </w:rPr>
        <w:t xml:space="preserve"> </w:t>
      </w:r>
      <w:r>
        <w:t>y servicios,</w:t>
      </w:r>
      <w:r>
        <w:rPr>
          <w:spacing w:val="48"/>
        </w:rPr>
        <w:t xml:space="preserve"> </w:t>
      </w:r>
      <w:r>
        <w:t>incluyendo</w:t>
      </w:r>
      <w:r>
        <w:rPr>
          <w:spacing w:val="44"/>
        </w:rPr>
        <w:t xml:space="preserve"> </w:t>
      </w:r>
      <w:r>
        <w:t>soluciones</w:t>
      </w:r>
      <w:r>
        <w:rPr>
          <w:spacing w:val="48"/>
        </w:rPr>
        <w:t xml:space="preserve"> </w:t>
      </w:r>
      <w:r>
        <w:t>basadas</w:t>
      </w:r>
      <w:r>
        <w:rPr>
          <w:spacing w:val="49"/>
        </w:rPr>
        <w:t xml:space="preserve"> </w:t>
      </w:r>
      <w:r>
        <w:t>en</w:t>
      </w:r>
      <w:r>
        <w:rPr>
          <w:spacing w:val="44"/>
        </w:rPr>
        <w:t xml:space="preserve"> </w:t>
      </w:r>
      <w:r>
        <w:t>inteligencia</w:t>
      </w:r>
      <w:r>
        <w:rPr>
          <w:spacing w:val="48"/>
        </w:rPr>
        <w:t xml:space="preserve"> </w:t>
      </w:r>
      <w:r>
        <w:t>artificial</w:t>
      </w:r>
      <w:r>
        <w:rPr>
          <w:spacing w:val="48"/>
        </w:rPr>
        <w:t xml:space="preserve"> </w:t>
      </w:r>
      <w:r>
        <w:t>para</w:t>
      </w:r>
      <w:r>
        <w:rPr>
          <w:spacing w:val="45"/>
        </w:rPr>
        <w:t xml:space="preserve"> </w:t>
      </w:r>
      <w:r>
        <w:t>el</w:t>
      </w:r>
      <w:r>
        <w:rPr>
          <w:spacing w:val="50"/>
        </w:rPr>
        <w:t xml:space="preserve"> </w:t>
      </w:r>
      <w:r>
        <w:t>análisis</w:t>
      </w:r>
      <w:r>
        <w:rPr>
          <w:spacing w:val="49"/>
        </w:rPr>
        <w:t xml:space="preserve"> </w:t>
      </w:r>
      <w:r>
        <w:rPr>
          <w:spacing w:val="-5"/>
        </w:rPr>
        <w:t>de</w:t>
      </w:r>
    </w:p>
    <w:p w:rsidR="007E2D45" w:rsidRDefault="007E2D45">
      <w:pPr>
        <w:pStyle w:val="Textoindependiente"/>
        <w:spacing w:line="369" w:lineRule="auto"/>
        <w:sectPr w:rsidR="007E2D45">
          <w:pgSz w:w="12240" w:h="15840"/>
          <w:pgMar w:top="1260" w:right="1080" w:bottom="1200" w:left="1800" w:header="0" w:footer="1017" w:gutter="0"/>
          <w:cols w:space="720"/>
        </w:sectPr>
      </w:pPr>
    </w:p>
    <w:p w:rsidR="007E2D45" w:rsidRDefault="002A272D">
      <w:pPr>
        <w:pStyle w:val="Textoindependiente"/>
        <w:spacing w:before="78"/>
        <w:ind w:left="316"/>
        <w:jc w:val="both"/>
      </w:pPr>
      <w:r>
        <w:lastRenderedPageBreak/>
        <w:t>mercados</w:t>
      </w:r>
      <w:r>
        <w:rPr>
          <w:spacing w:val="8"/>
        </w:rPr>
        <w:t xml:space="preserve"> </w:t>
      </w:r>
      <w:r>
        <w:t>y</w:t>
      </w:r>
      <w:r>
        <w:rPr>
          <w:spacing w:val="10"/>
        </w:rPr>
        <w:t xml:space="preserve"> </w:t>
      </w:r>
      <w:r>
        <w:t>la</w:t>
      </w:r>
      <w:r>
        <w:rPr>
          <w:spacing w:val="8"/>
        </w:rPr>
        <w:t xml:space="preserve"> </w:t>
      </w:r>
      <w:r>
        <w:t>gestión</w:t>
      </w:r>
      <w:r>
        <w:rPr>
          <w:spacing w:val="8"/>
        </w:rPr>
        <w:t xml:space="preserve"> </w:t>
      </w:r>
      <w:r>
        <w:t>de</w:t>
      </w:r>
      <w:r>
        <w:rPr>
          <w:spacing w:val="11"/>
        </w:rPr>
        <w:t xml:space="preserve"> </w:t>
      </w:r>
      <w:r>
        <w:rPr>
          <w:spacing w:val="-2"/>
        </w:rPr>
        <w:t>portafolios.</w:t>
      </w:r>
    </w:p>
    <w:p w:rsidR="007E2D45" w:rsidRDefault="007E2D45">
      <w:pPr>
        <w:pStyle w:val="Textoindependiente"/>
      </w:pPr>
    </w:p>
    <w:p w:rsidR="007E2D45" w:rsidRDefault="007E2D45">
      <w:pPr>
        <w:pStyle w:val="Textoindependiente"/>
        <w:spacing w:before="18"/>
      </w:pPr>
    </w:p>
    <w:p w:rsidR="007E2D45" w:rsidRDefault="002A272D">
      <w:pPr>
        <w:pStyle w:val="Prrafodelista"/>
        <w:numPr>
          <w:ilvl w:val="0"/>
          <w:numId w:val="6"/>
        </w:numPr>
        <w:tabs>
          <w:tab w:val="left" w:pos="879"/>
        </w:tabs>
        <w:ind w:left="879" w:hanging="224"/>
        <w:jc w:val="left"/>
      </w:pPr>
      <w:r>
        <w:t>¿Qué</w:t>
      </w:r>
      <w:r>
        <w:rPr>
          <w:spacing w:val="9"/>
        </w:rPr>
        <w:t xml:space="preserve"> </w:t>
      </w:r>
      <w:r>
        <w:t>elementos</w:t>
      </w:r>
      <w:r>
        <w:rPr>
          <w:spacing w:val="15"/>
        </w:rPr>
        <w:t xml:space="preserve"> </w:t>
      </w:r>
      <w:r>
        <w:t>son</w:t>
      </w:r>
      <w:r>
        <w:rPr>
          <w:spacing w:val="13"/>
        </w:rPr>
        <w:t xml:space="preserve"> </w:t>
      </w:r>
      <w:r>
        <w:t>claves</w:t>
      </w:r>
      <w:r>
        <w:rPr>
          <w:spacing w:val="9"/>
        </w:rPr>
        <w:t xml:space="preserve"> </w:t>
      </w:r>
      <w:r>
        <w:t>para</w:t>
      </w:r>
      <w:r>
        <w:rPr>
          <w:spacing w:val="9"/>
        </w:rPr>
        <w:t xml:space="preserve"> </w:t>
      </w:r>
      <w:r>
        <w:t>un</w:t>
      </w:r>
      <w:r>
        <w:rPr>
          <w:spacing w:val="13"/>
        </w:rPr>
        <w:t xml:space="preserve"> </w:t>
      </w:r>
      <w:r>
        <w:t>modelo</w:t>
      </w:r>
      <w:r>
        <w:rPr>
          <w:spacing w:val="12"/>
        </w:rPr>
        <w:t xml:space="preserve"> </w:t>
      </w:r>
      <w:r>
        <w:t>exitoso</w:t>
      </w:r>
      <w:r>
        <w:rPr>
          <w:spacing w:val="12"/>
        </w:rPr>
        <w:t xml:space="preserve"> </w:t>
      </w:r>
      <w:r>
        <w:t>de</w:t>
      </w:r>
      <w:r>
        <w:rPr>
          <w:spacing w:val="10"/>
        </w:rPr>
        <w:t xml:space="preserve"> </w:t>
      </w:r>
      <w:r>
        <w:t>asesoramiento</w:t>
      </w:r>
      <w:r>
        <w:rPr>
          <w:spacing w:val="15"/>
        </w:rPr>
        <w:t xml:space="preserve"> </w:t>
      </w:r>
      <w:r>
        <w:rPr>
          <w:spacing w:val="-2"/>
        </w:rPr>
        <w:t>financiero?</w:t>
      </w:r>
    </w:p>
    <w:p w:rsidR="007E2D45" w:rsidRDefault="007E2D45">
      <w:pPr>
        <w:pStyle w:val="Textoindependiente"/>
      </w:pPr>
    </w:p>
    <w:p w:rsidR="007E2D45" w:rsidRDefault="007E2D45">
      <w:pPr>
        <w:pStyle w:val="Textoindependiente"/>
        <w:spacing w:before="21"/>
      </w:pPr>
    </w:p>
    <w:p w:rsidR="007E2D45" w:rsidRDefault="002A272D">
      <w:pPr>
        <w:pStyle w:val="Textoindependiente"/>
        <w:spacing w:line="367" w:lineRule="auto"/>
        <w:ind w:left="316" w:right="1160"/>
        <w:jc w:val="both"/>
      </w:pPr>
      <w:r>
        <w:t>Un modelo eficiente y sostenible de asesoramiento financiero en Uruguay debería incorporar las siguientes características:</w:t>
      </w:r>
    </w:p>
    <w:p w:rsidR="007E2D45" w:rsidRDefault="007E2D45">
      <w:pPr>
        <w:pStyle w:val="Textoindependiente"/>
        <w:spacing w:before="139"/>
      </w:pPr>
    </w:p>
    <w:p w:rsidR="007E2D45" w:rsidRDefault="002A272D">
      <w:pPr>
        <w:pStyle w:val="Textoindependiente"/>
        <w:spacing w:before="1" w:line="369" w:lineRule="auto"/>
        <w:ind w:left="316" w:right="1158"/>
        <w:jc w:val="both"/>
      </w:pPr>
      <w:r>
        <w:t>Confianza como eje central. La relación con el cliente tanto en la captación como en la retención debe basarse en la transparencia y</w:t>
      </w:r>
      <w:r>
        <w:t xml:space="preserve"> la integridad, considerando los antecedentes recientes del mercado.</w:t>
      </w:r>
    </w:p>
    <w:p w:rsidR="007E2D45" w:rsidRDefault="007E2D45">
      <w:pPr>
        <w:pStyle w:val="Textoindependiente"/>
        <w:spacing w:before="133"/>
      </w:pPr>
    </w:p>
    <w:p w:rsidR="007E2D45" w:rsidRDefault="002A272D">
      <w:pPr>
        <w:pStyle w:val="Textoindependiente"/>
        <w:spacing w:line="369" w:lineRule="auto"/>
        <w:ind w:left="316" w:right="1160"/>
        <w:jc w:val="both"/>
      </w:pPr>
      <w:r>
        <w:t>Formación sólida del asesor, siendo esencial un background profesional robusto. Históricamente, el asesoramiento estuvo concentrado en corredores de bolsa sin una formación específica, por lo que un modelo moderno debe incluir conocimientos técnicos, regul</w:t>
      </w:r>
      <w:r>
        <w:t>atorios, económicos y tecnológicos.</w:t>
      </w:r>
    </w:p>
    <w:p w:rsidR="007E2D45" w:rsidRDefault="007E2D45">
      <w:pPr>
        <w:pStyle w:val="Textoindependiente"/>
        <w:spacing w:before="135"/>
      </w:pPr>
    </w:p>
    <w:p w:rsidR="007E2D45" w:rsidRDefault="002A272D">
      <w:pPr>
        <w:pStyle w:val="Textoindependiente"/>
        <w:spacing w:line="369" w:lineRule="auto"/>
        <w:ind w:left="316" w:right="1161"/>
        <w:jc w:val="both"/>
      </w:pPr>
      <w:r>
        <w:t>Uso estratégico de la tecnología. La digitalización permite escalar servicios, reducir costos, mejorar la experiencia del usuario y ofrecer soluciones personalizadas.</w:t>
      </w:r>
    </w:p>
    <w:p w:rsidR="007E2D45" w:rsidRDefault="007E2D45">
      <w:pPr>
        <w:pStyle w:val="Textoindependiente"/>
        <w:spacing w:before="134"/>
      </w:pPr>
    </w:p>
    <w:p w:rsidR="007E2D45" w:rsidRDefault="002A272D">
      <w:pPr>
        <w:pStyle w:val="Textoindependiente"/>
        <w:spacing w:line="369" w:lineRule="auto"/>
        <w:ind w:left="316" w:right="1161"/>
        <w:jc w:val="both"/>
      </w:pPr>
      <w:r>
        <w:t>La</w:t>
      </w:r>
      <w:r>
        <w:rPr>
          <w:spacing w:val="-3"/>
        </w:rPr>
        <w:t xml:space="preserve"> </w:t>
      </w:r>
      <w:r>
        <w:t>importancia</w:t>
      </w:r>
      <w:r>
        <w:rPr>
          <w:spacing w:val="-3"/>
        </w:rPr>
        <w:t xml:space="preserve"> </w:t>
      </w:r>
      <w:r>
        <w:t>de la</w:t>
      </w:r>
      <w:r>
        <w:rPr>
          <w:spacing w:val="-1"/>
        </w:rPr>
        <w:t xml:space="preserve"> </w:t>
      </w:r>
      <w:r>
        <w:t>red de</w:t>
      </w:r>
      <w:r>
        <w:rPr>
          <w:spacing w:val="-4"/>
        </w:rPr>
        <w:t xml:space="preserve"> </w:t>
      </w:r>
      <w:r>
        <w:t>contactos y recomendaci</w:t>
      </w:r>
      <w:r>
        <w:t>ón en un mercado pequeño y</w:t>
      </w:r>
      <w:r>
        <w:rPr>
          <w:spacing w:val="-3"/>
        </w:rPr>
        <w:t xml:space="preserve"> </w:t>
      </w:r>
      <w:r>
        <w:t>basado en relaciones personales, el boca a boca y las alianzas con profesionales de trayectoria resultan especialmente relevantes.</w:t>
      </w:r>
    </w:p>
    <w:p w:rsidR="007E2D45" w:rsidRDefault="007E2D45">
      <w:pPr>
        <w:pStyle w:val="Textoindependiente"/>
        <w:spacing w:before="136"/>
      </w:pPr>
    </w:p>
    <w:p w:rsidR="007E2D45" w:rsidRDefault="002A272D">
      <w:pPr>
        <w:pStyle w:val="Textoindependiente"/>
        <w:spacing w:line="369" w:lineRule="auto"/>
        <w:ind w:left="316" w:right="1160"/>
        <w:jc w:val="both"/>
      </w:pPr>
      <w:r>
        <w:t xml:space="preserve">Desarrollo de productos locales innovadores, existiendo una oportunidad significativa para crear </w:t>
      </w:r>
      <w:r>
        <w:t>fondos de inversión locales que trasciendan la tradicional oferta de obligaciones negociables de la Bolsa de valores.</w:t>
      </w:r>
    </w:p>
    <w:p w:rsidR="007E2D45" w:rsidRDefault="002A272D">
      <w:pPr>
        <w:pStyle w:val="Textoindependiente"/>
        <w:spacing w:line="372" w:lineRule="auto"/>
        <w:ind w:left="316" w:right="1161"/>
        <w:jc w:val="both"/>
      </w:pPr>
      <w:r>
        <w:t>Por ejemplo, Fondos temáticos vinculados a</w:t>
      </w:r>
      <w:r>
        <w:rPr>
          <w:spacing w:val="-1"/>
        </w:rPr>
        <w:t xml:space="preserve"> </w:t>
      </w:r>
      <w:r>
        <w:t>empresas</w:t>
      </w:r>
      <w:r>
        <w:rPr>
          <w:spacing w:val="-1"/>
        </w:rPr>
        <w:t xml:space="preserve"> </w:t>
      </w:r>
      <w:r>
        <w:t>tecnológicas, y Fondos orientados a startups o emprendimientos innovadores ESG</w:t>
      </w:r>
    </w:p>
    <w:p w:rsidR="007E2D45" w:rsidRDefault="007E2D45">
      <w:pPr>
        <w:pStyle w:val="Textoindependiente"/>
        <w:spacing w:before="129"/>
      </w:pPr>
    </w:p>
    <w:p w:rsidR="007E2D45" w:rsidRDefault="002A272D">
      <w:pPr>
        <w:pStyle w:val="Textoindependiente"/>
        <w:spacing w:line="369" w:lineRule="auto"/>
        <w:ind w:left="316" w:right="1157"/>
        <w:jc w:val="both"/>
      </w:pPr>
      <w:r>
        <w:t>La cre</w:t>
      </w:r>
      <w:r>
        <w:t>ación de tales fondos sería novedosa en Uruguay y podría atraer inversores en busca de alternativas más dinámicas.</w:t>
      </w:r>
    </w:p>
    <w:p w:rsidR="007E2D45" w:rsidRDefault="007E2D45">
      <w:pPr>
        <w:pStyle w:val="Textoindependiente"/>
      </w:pPr>
    </w:p>
    <w:p w:rsidR="007E2D45" w:rsidRDefault="007E2D45">
      <w:pPr>
        <w:pStyle w:val="Textoindependiente"/>
      </w:pPr>
    </w:p>
    <w:p w:rsidR="007E2D45" w:rsidRDefault="007E2D45">
      <w:pPr>
        <w:pStyle w:val="Textoindependiente"/>
        <w:spacing w:before="17"/>
      </w:pPr>
    </w:p>
    <w:p w:rsidR="007E2D45" w:rsidRDefault="002A272D">
      <w:pPr>
        <w:pStyle w:val="Prrafodelista"/>
        <w:numPr>
          <w:ilvl w:val="0"/>
          <w:numId w:val="6"/>
        </w:numPr>
        <w:tabs>
          <w:tab w:val="left" w:pos="879"/>
        </w:tabs>
        <w:spacing w:before="1"/>
        <w:ind w:left="879" w:hanging="224"/>
        <w:jc w:val="left"/>
      </w:pPr>
      <w:r>
        <w:t>¿Cuáles</w:t>
      </w:r>
      <w:r>
        <w:rPr>
          <w:spacing w:val="8"/>
        </w:rPr>
        <w:t xml:space="preserve"> </w:t>
      </w:r>
      <w:r>
        <w:t>son</w:t>
      </w:r>
      <w:r>
        <w:rPr>
          <w:spacing w:val="9"/>
        </w:rPr>
        <w:t xml:space="preserve"> </w:t>
      </w:r>
      <w:r>
        <w:t>los</w:t>
      </w:r>
      <w:r>
        <w:rPr>
          <w:spacing w:val="11"/>
        </w:rPr>
        <w:t xml:space="preserve"> </w:t>
      </w:r>
      <w:r>
        <w:t>desafíos</w:t>
      </w:r>
      <w:r>
        <w:rPr>
          <w:spacing w:val="11"/>
        </w:rPr>
        <w:t xml:space="preserve"> </w:t>
      </w:r>
      <w:r>
        <w:t>éticos</w:t>
      </w:r>
      <w:r>
        <w:rPr>
          <w:spacing w:val="9"/>
        </w:rPr>
        <w:t xml:space="preserve"> </w:t>
      </w:r>
      <w:r>
        <w:t>y</w:t>
      </w:r>
      <w:r>
        <w:rPr>
          <w:spacing w:val="9"/>
        </w:rPr>
        <w:t xml:space="preserve"> </w:t>
      </w:r>
      <w:r>
        <w:rPr>
          <w:spacing w:val="-2"/>
        </w:rPr>
        <w:t>regulatorios?</w:t>
      </w:r>
    </w:p>
    <w:p w:rsidR="007E2D45" w:rsidRDefault="007E2D45">
      <w:pPr>
        <w:pStyle w:val="Prrafodelista"/>
        <w:sectPr w:rsidR="007E2D45">
          <w:footerReference w:type="default" r:id="rId14"/>
          <w:pgSz w:w="12240" w:h="15840"/>
          <w:pgMar w:top="1260" w:right="1080" w:bottom="1200" w:left="1800" w:header="0" w:footer="1020" w:gutter="0"/>
          <w:cols w:space="720"/>
        </w:sectPr>
      </w:pPr>
    </w:p>
    <w:p w:rsidR="007E2D45" w:rsidRDefault="002A272D">
      <w:pPr>
        <w:pStyle w:val="Textoindependiente"/>
        <w:spacing w:before="66" w:line="369" w:lineRule="auto"/>
        <w:ind w:left="316" w:right="1162"/>
        <w:jc w:val="both"/>
      </w:pPr>
      <w:r>
        <w:lastRenderedPageBreak/>
        <w:t>El marco regulatorio y la ética profesional son elementos críticos para el desarrollo del asesoramiento financiero.</w:t>
      </w:r>
    </w:p>
    <w:p w:rsidR="007E2D45" w:rsidRDefault="007E2D45">
      <w:pPr>
        <w:pStyle w:val="Textoindependiente"/>
        <w:spacing w:before="137"/>
      </w:pPr>
    </w:p>
    <w:p w:rsidR="007E2D45" w:rsidRDefault="002A272D">
      <w:pPr>
        <w:pStyle w:val="Textoindependiente"/>
        <w:spacing w:line="367" w:lineRule="auto"/>
        <w:ind w:left="316" w:right="1157"/>
        <w:jc w:val="both"/>
      </w:pPr>
      <w:r>
        <w:t>La necesidad de mayor transparencia y supervisión debe fortalecerse para evitar</w:t>
      </w:r>
      <w:r>
        <w:rPr>
          <w:spacing w:val="80"/>
        </w:rPr>
        <w:t xml:space="preserve"> </w:t>
      </w:r>
      <w:r>
        <w:t>prácticas abusivas y consolidar la confianza.</w:t>
      </w:r>
    </w:p>
    <w:p w:rsidR="007E2D45" w:rsidRDefault="007E2D45">
      <w:pPr>
        <w:pStyle w:val="Textoindependiente"/>
        <w:spacing w:before="139"/>
      </w:pPr>
    </w:p>
    <w:p w:rsidR="007E2D45" w:rsidRDefault="002A272D">
      <w:pPr>
        <w:pStyle w:val="Textoindependiente"/>
        <w:spacing w:line="369" w:lineRule="auto"/>
        <w:ind w:left="316" w:right="1160"/>
        <w:jc w:val="both"/>
      </w:pPr>
      <w:r>
        <w:t>En lo refere</w:t>
      </w:r>
      <w:r>
        <w:t>nte al cumplimiento normativo, las entidades y asesores deben adherirse rigurosamente a las regulaciones, códigos de conducta y obligaciones de información hacia los clientes.</w:t>
      </w:r>
    </w:p>
    <w:p w:rsidR="007E2D45" w:rsidRDefault="007E2D45">
      <w:pPr>
        <w:pStyle w:val="Textoindependiente"/>
        <w:spacing w:before="134"/>
      </w:pPr>
    </w:p>
    <w:p w:rsidR="007E2D45" w:rsidRDefault="002A272D">
      <w:pPr>
        <w:pStyle w:val="Textoindependiente"/>
        <w:spacing w:line="369" w:lineRule="auto"/>
        <w:ind w:left="316" w:right="1157"/>
        <w:jc w:val="both"/>
      </w:pPr>
      <w:r>
        <w:t xml:space="preserve">La protección a inversores es clave, teniendo en cuenta antecedentes recientes </w:t>
      </w:r>
      <w:r>
        <w:t>de estafas por parte de corredores de bolsa. La regulación debe priorizar mecanismos que</w:t>
      </w:r>
      <w:r>
        <w:rPr>
          <w:spacing w:val="40"/>
        </w:rPr>
        <w:t xml:space="preserve"> </w:t>
      </w:r>
      <w:r>
        <w:t>garanticen custodia segura y controles más estrictos.</w:t>
      </w:r>
    </w:p>
    <w:p w:rsidR="007E2D45" w:rsidRDefault="007E2D45">
      <w:pPr>
        <w:pStyle w:val="Textoindependiente"/>
      </w:pPr>
    </w:p>
    <w:p w:rsidR="007E2D45" w:rsidRDefault="007E2D45">
      <w:pPr>
        <w:pStyle w:val="Textoindependiente"/>
        <w:spacing w:before="70"/>
      </w:pPr>
    </w:p>
    <w:p w:rsidR="007E2D45" w:rsidRDefault="002A272D">
      <w:pPr>
        <w:pStyle w:val="Ttulo3"/>
        <w:spacing w:before="1"/>
        <w:jc w:val="both"/>
        <w:rPr>
          <w:rFonts w:ascii="Calibri"/>
        </w:rPr>
      </w:pPr>
      <w:bookmarkStart w:id="140" w:name="_TOC_250004"/>
      <w:r>
        <w:rPr>
          <w:rFonts w:ascii="Calibri"/>
          <w:color w:val="4F80BC"/>
        </w:rPr>
        <w:t>Entrevistado</w:t>
      </w:r>
      <w:r>
        <w:rPr>
          <w:rFonts w:ascii="Calibri"/>
          <w:color w:val="4F80BC"/>
          <w:spacing w:val="26"/>
        </w:rPr>
        <w:t xml:space="preserve"> </w:t>
      </w:r>
      <w:bookmarkEnd w:id="140"/>
      <w:r>
        <w:rPr>
          <w:rFonts w:ascii="Calibri"/>
          <w:color w:val="4F80BC"/>
          <w:spacing w:val="-5"/>
        </w:rPr>
        <w:t>B.</w:t>
      </w:r>
    </w:p>
    <w:p w:rsidR="007E2D45" w:rsidRDefault="007E2D45">
      <w:pPr>
        <w:pStyle w:val="Textoindependiente"/>
        <w:rPr>
          <w:rFonts w:ascii="Calibri"/>
          <w:b/>
        </w:rPr>
      </w:pPr>
    </w:p>
    <w:p w:rsidR="007E2D45" w:rsidRDefault="007E2D45">
      <w:pPr>
        <w:pStyle w:val="Textoindependiente"/>
        <w:spacing w:before="45"/>
        <w:rPr>
          <w:rFonts w:ascii="Calibri"/>
          <w:b/>
        </w:rPr>
      </w:pPr>
    </w:p>
    <w:p w:rsidR="007E2D45" w:rsidRDefault="002A272D">
      <w:pPr>
        <w:pStyle w:val="Textoindependiente"/>
        <w:ind w:left="316"/>
        <w:jc w:val="both"/>
      </w:pPr>
      <w:r>
        <w:t>Actividad:</w:t>
      </w:r>
      <w:r>
        <w:rPr>
          <w:spacing w:val="15"/>
        </w:rPr>
        <w:t xml:space="preserve"> </w:t>
      </w:r>
      <w:r>
        <w:t>Ejecutivo</w:t>
      </w:r>
      <w:r>
        <w:rPr>
          <w:spacing w:val="11"/>
        </w:rPr>
        <w:t xml:space="preserve"> </w:t>
      </w:r>
      <w:r>
        <w:t>de</w:t>
      </w:r>
      <w:r>
        <w:rPr>
          <w:spacing w:val="14"/>
        </w:rPr>
        <w:t xml:space="preserve"> </w:t>
      </w:r>
      <w:r>
        <w:t>cuenta</w:t>
      </w:r>
      <w:r>
        <w:rPr>
          <w:spacing w:val="13"/>
        </w:rPr>
        <w:t xml:space="preserve"> </w:t>
      </w:r>
      <w:r>
        <w:t>de</w:t>
      </w:r>
      <w:r>
        <w:rPr>
          <w:spacing w:val="13"/>
        </w:rPr>
        <w:t xml:space="preserve"> </w:t>
      </w:r>
      <w:r>
        <w:t>Empresa</w:t>
      </w:r>
      <w:r>
        <w:rPr>
          <w:spacing w:val="11"/>
        </w:rPr>
        <w:t xml:space="preserve"> </w:t>
      </w:r>
      <w:r>
        <w:t>de</w:t>
      </w:r>
      <w:r>
        <w:rPr>
          <w:spacing w:val="14"/>
        </w:rPr>
        <w:t xml:space="preserve"> </w:t>
      </w:r>
      <w:r>
        <w:t>Asesoramiento</w:t>
      </w:r>
      <w:r>
        <w:rPr>
          <w:spacing w:val="16"/>
        </w:rPr>
        <w:t xml:space="preserve"> </w:t>
      </w:r>
      <w:r>
        <w:rPr>
          <w:spacing w:val="-2"/>
        </w:rPr>
        <w:t>Financiero.</w:t>
      </w:r>
    </w:p>
    <w:p w:rsidR="007E2D45" w:rsidRDefault="007E2D45">
      <w:pPr>
        <w:pStyle w:val="Textoindependiente"/>
      </w:pPr>
    </w:p>
    <w:p w:rsidR="007E2D45" w:rsidRDefault="007E2D45">
      <w:pPr>
        <w:pStyle w:val="Textoindependiente"/>
        <w:spacing w:before="19"/>
      </w:pPr>
    </w:p>
    <w:p w:rsidR="007E2D45" w:rsidRDefault="002A272D">
      <w:pPr>
        <w:pStyle w:val="Prrafodelista"/>
        <w:numPr>
          <w:ilvl w:val="0"/>
          <w:numId w:val="5"/>
        </w:numPr>
        <w:tabs>
          <w:tab w:val="left" w:pos="879"/>
        </w:tabs>
        <w:ind w:left="879" w:hanging="224"/>
      </w:pPr>
      <w:r>
        <w:t>¿Cuál</w:t>
      </w:r>
      <w:r>
        <w:rPr>
          <w:spacing w:val="9"/>
        </w:rPr>
        <w:t xml:space="preserve"> </w:t>
      </w:r>
      <w:r>
        <w:t>es</w:t>
      </w:r>
      <w:r>
        <w:rPr>
          <w:spacing w:val="11"/>
        </w:rPr>
        <w:t xml:space="preserve"> </w:t>
      </w:r>
      <w:r>
        <w:t>el</w:t>
      </w:r>
      <w:r>
        <w:rPr>
          <w:spacing w:val="9"/>
        </w:rPr>
        <w:t xml:space="preserve"> </w:t>
      </w:r>
      <w:r>
        <w:t>segmento</w:t>
      </w:r>
      <w:r>
        <w:rPr>
          <w:spacing w:val="7"/>
        </w:rPr>
        <w:t xml:space="preserve"> </w:t>
      </w:r>
      <w:r>
        <w:t>objetivo</w:t>
      </w:r>
      <w:r>
        <w:rPr>
          <w:spacing w:val="11"/>
        </w:rPr>
        <w:t xml:space="preserve"> </w:t>
      </w:r>
      <w:r>
        <w:t>de</w:t>
      </w:r>
      <w:r>
        <w:rPr>
          <w:spacing w:val="8"/>
        </w:rPr>
        <w:t xml:space="preserve"> </w:t>
      </w:r>
      <w:r>
        <w:t>clientes</w:t>
      </w:r>
      <w:r>
        <w:rPr>
          <w:spacing w:val="6"/>
        </w:rPr>
        <w:t xml:space="preserve"> </w:t>
      </w:r>
      <w:r>
        <w:t>y</w:t>
      </w:r>
      <w:r>
        <w:rPr>
          <w:spacing w:val="12"/>
        </w:rPr>
        <w:t xml:space="preserve"> </w:t>
      </w:r>
      <w:r>
        <w:rPr>
          <w:spacing w:val="-2"/>
        </w:rPr>
        <w:t>alcance?</w:t>
      </w:r>
    </w:p>
    <w:p w:rsidR="007E2D45" w:rsidRDefault="007E2D45">
      <w:pPr>
        <w:pStyle w:val="Textoindependiente"/>
      </w:pPr>
    </w:p>
    <w:p w:rsidR="007E2D45" w:rsidRDefault="007E2D45">
      <w:pPr>
        <w:pStyle w:val="Textoindependiente"/>
        <w:spacing w:before="21"/>
      </w:pPr>
    </w:p>
    <w:p w:rsidR="007E2D45" w:rsidRDefault="002A272D">
      <w:pPr>
        <w:pStyle w:val="Textoindependiente"/>
        <w:spacing w:line="369" w:lineRule="auto"/>
        <w:ind w:left="316" w:right="1158" w:firstLine="58"/>
        <w:jc w:val="both"/>
      </w:pPr>
      <w:r>
        <w:t>La empresa opera bajo una estrategia de segmentación híbrida. Tradicionalmente, las instituciones de gestión patrimonial en la plaza financiera de Montevideo se enfocaban</w:t>
      </w:r>
      <w:r>
        <w:rPr>
          <w:spacing w:val="40"/>
        </w:rPr>
        <w:t xml:space="preserve"> </w:t>
      </w:r>
      <w:r>
        <w:t>de forma exclusiva en la banca privada clásica para el segmento institucional y de individuos de patrimonio neto ultra-alto (HNWI).</w:t>
      </w:r>
    </w:p>
    <w:p w:rsidR="007E2D45" w:rsidRDefault="007E2D45">
      <w:pPr>
        <w:pStyle w:val="Textoindependiente"/>
        <w:spacing w:before="135"/>
      </w:pPr>
    </w:p>
    <w:p w:rsidR="007E2D45" w:rsidRDefault="002A272D">
      <w:pPr>
        <w:pStyle w:val="Textoindependiente"/>
        <w:spacing w:line="369" w:lineRule="auto"/>
        <w:ind w:left="316" w:right="1160"/>
        <w:jc w:val="both"/>
      </w:pPr>
      <w:r>
        <w:t xml:space="preserve">La estrategia es democratizar el acceso al mercado de capitales, apuntando con fuerza a los segmentos de ingresos medios y </w:t>
      </w:r>
      <w:r>
        <w:t>medio-altos (Affluent y Mass Affluent). Para el segmento de ingresos medios, el alcance se viabiliza mediante la inversión colectiva, simplificando las barreras de entrada.</w:t>
      </w:r>
    </w:p>
    <w:p w:rsidR="007E2D45" w:rsidRDefault="002A272D">
      <w:pPr>
        <w:pStyle w:val="Textoindependiente"/>
        <w:spacing w:line="369" w:lineRule="auto"/>
        <w:ind w:left="316" w:right="1160"/>
        <w:jc w:val="both"/>
      </w:pPr>
      <w:r>
        <w:t xml:space="preserve">Un hito claro de esta estrategia es el lanzamiento de fondos de inversión locales, </w:t>
      </w:r>
      <w:r>
        <w:t>que permiten suscripciones mínimas desde montos muy accesibles (por ejemplo, desde USD 125).</w:t>
      </w:r>
      <w:r>
        <w:rPr>
          <w:spacing w:val="18"/>
        </w:rPr>
        <w:t xml:space="preserve"> </w:t>
      </w:r>
      <w:r>
        <w:t>Esto</w:t>
      </w:r>
      <w:r>
        <w:rPr>
          <w:spacing w:val="19"/>
        </w:rPr>
        <w:t xml:space="preserve"> </w:t>
      </w:r>
      <w:r>
        <w:t>permite</w:t>
      </w:r>
      <w:r>
        <w:rPr>
          <w:spacing w:val="18"/>
        </w:rPr>
        <w:t xml:space="preserve"> </w:t>
      </w:r>
      <w:r>
        <w:t>que</w:t>
      </w:r>
      <w:r>
        <w:rPr>
          <w:spacing w:val="17"/>
        </w:rPr>
        <w:t xml:space="preserve"> </w:t>
      </w:r>
      <w:r>
        <w:t>un</w:t>
      </w:r>
      <w:r>
        <w:rPr>
          <w:spacing w:val="21"/>
        </w:rPr>
        <w:t xml:space="preserve"> </w:t>
      </w:r>
      <w:r>
        <w:t>ahorrador</w:t>
      </w:r>
      <w:r>
        <w:rPr>
          <w:spacing w:val="19"/>
        </w:rPr>
        <w:t xml:space="preserve"> </w:t>
      </w:r>
      <w:r>
        <w:t>de</w:t>
      </w:r>
      <w:r>
        <w:rPr>
          <w:spacing w:val="17"/>
        </w:rPr>
        <w:t xml:space="preserve"> </w:t>
      </w:r>
      <w:r>
        <w:t>ingresos</w:t>
      </w:r>
      <w:r>
        <w:rPr>
          <w:spacing w:val="16"/>
        </w:rPr>
        <w:t xml:space="preserve"> </w:t>
      </w:r>
      <w:r>
        <w:t>medios</w:t>
      </w:r>
      <w:r>
        <w:rPr>
          <w:spacing w:val="19"/>
        </w:rPr>
        <w:t xml:space="preserve"> </w:t>
      </w:r>
      <w:r>
        <w:t>migre</w:t>
      </w:r>
      <w:r>
        <w:rPr>
          <w:spacing w:val="18"/>
        </w:rPr>
        <w:t xml:space="preserve"> </w:t>
      </w:r>
      <w:r>
        <w:t>hacia</w:t>
      </w:r>
      <w:r>
        <w:rPr>
          <w:spacing w:val="19"/>
        </w:rPr>
        <w:t xml:space="preserve"> </w:t>
      </w:r>
      <w:r>
        <w:t>el</w:t>
      </w:r>
      <w:r>
        <w:rPr>
          <w:spacing w:val="19"/>
        </w:rPr>
        <w:t xml:space="preserve"> </w:t>
      </w:r>
      <w:r>
        <w:t>rol</w:t>
      </w:r>
      <w:r>
        <w:rPr>
          <w:spacing w:val="21"/>
        </w:rPr>
        <w:t xml:space="preserve"> </w:t>
      </w:r>
      <w:r>
        <w:t>de</w:t>
      </w:r>
      <w:r>
        <w:rPr>
          <w:spacing w:val="17"/>
        </w:rPr>
        <w:t xml:space="preserve"> </w:t>
      </w:r>
      <w:r>
        <w:rPr>
          <w:spacing w:val="-2"/>
        </w:rPr>
        <w:t>inversor</w:t>
      </w:r>
    </w:p>
    <w:p w:rsidR="007E2D45" w:rsidRDefault="007E2D45">
      <w:pPr>
        <w:pStyle w:val="Textoindependiente"/>
        <w:spacing w:line="369" w:lineRule="auto"/>
        <w:jc w:val="both"/>
        <w:sectPr w:rsidR="007E2D45">
          <w:footerReference w:type="default" r:id="rId15"/>
          <w:pgSz w:w="12240" w:h="15840"/>
          <w:pgMar w:top="1660" w:right="1080" w:bottom="1200" w:left="1800" w:header="0" w:footer="1020" w:gutter="0"/>
          <w:pgNumType w:start="1"/>
          <w:cols w:space="720"/>
        </w:sectPr>
      </w:pPr>
    </w:p>
    <w:p w:rsidR="007E2D45" w:rsidRDefault="002A272D">
      <w:pPr>
        <w:pStyle w:val="Textoindependiente"/>
        <w:spacing w:before="78"/>
        <w:ind w:left="316"/>
        <w:jc w:val="both"/>
      </w:pPr>
      <w:r>
        <w:lastRenderedPageBreak/>
        <w:t>sin</w:t>
      </w:r>
      <w:r>
        <w:rPr>
          <w:spacing w:val="10"/>
        </w:rPr>
        <w:t xml:space="preserve"> </w:t>
      </w:r>
      <w:r>
        <w:t>requerir</w:t>
      </w:r>
      <w:r>
        <w:rPr>
          <w:spacing w:val="11"/>
        </w:rPr>
        <w:t xml:space="preserve"> </w:t>
      </w:r>
      <w:r>
        <w:t>grandes</w:t>
      </w:r>
      <w:r>
        <w:rPr>
          <w:spacing w:val="10"/>
        </w:rPr>
        <w:t xml:space="preserve"> </w:t>
      </w:r>
      <w:r>
        <w:rPr>
          <w:spacing w:val="-2"/>
        </w:rPr>
        <w:t>capitales.</w:t>
      </w:r>
    </w:p>
    <w:p w:rsidR="007E2D45" w:rsidRDefault="002A272D">
      <w:pPr>
        <w:pStyle w:val="Textoindependiente"/>
        <w:spacing w:before="135" w:line="369" w:lineRule="auto"/>
        <w:ind w:left="316" w:right="1160"/>
        <w:jc w:val="both"/>
      </w:pPr>
      <w:r>
        <w:t>Para el segmento medio-alto, el alcance se expande hacia portafolios a medida, estructuración de planes de retiro, ahorro programado y, fundamentalmente, la apertura de cuentas</w:t>
      </w:r>
      <w:r>
        <w:rPr>
          <w:spacing w:val="-2"/>
        </w:rPr>
        <w:t xml:space="preserve"> </w:t>
      </w:r>
      <w:r>
        <w:t>internacionales</w:t>
      </w:r>
      <w:r>
        <w:rPr>
          <w:spacing w:val="-2"/>
        </w:rPr>
        <w:t xml:space="preserve"> </w:t>
      </w:r>
      <w:r>
        <w:t>para operar</w:t>
      </w:r>
      <w:r>
        <w:rPr>
          <w:spacing w:val="-5"/>
        </w:rPr>
        <w:t xml:space="preserve"> </w:t>
      </w:r>
      <w:r>
        <w:t>de</w:t>
      </w:r>
      <w:r>
        <w:rPr>
          <w:spacing w:val="-5"/>
        </w:rPr>
        <w:t xml:space="preserve"> </w:t>
      </w:r>
      <w:r>
        <w:t>manera directa en</w:t>
      </w:r>
      <w:r>
        <w:rPr>
          <w:spacing w:val="-2"/>
        </w:rPr>
        <w:t xml:space="preserve"> </w:t>
      </w:r>
      <w:r>
        <w:t>el mercado americano</w:t>
      </w:r>
      <w:r>
        <w:rPr>
          <w:spacing w:val="-2"/>
        </w:rPr>
        <w:t xml:space="preserve"> </w:t>
      </w:r>
      <w:r>
        <w:t>global me</w:t>
      </w:r>
      <w:r>
        <w:t>diante acuerdos con custodios y brokers de Estados Unidos y Suiza.</w:t>
      </w:r>
    </w:p>
    <w:p w:rsidR="007E2D45" w:rsidRDefault="007E2D45">
      <w:pPr>
        <w:pStyle w:val="Textoindependiente"/>
        <w:spacing w:before="135"/>
      </w:pPr>
    </w:p>
    <w:p w:rsidR="007E2D45" w:rsidRDefault="002A272D">
      <w:pPr>
        <w:pStyle w:val="Prrafodelista"/>
        <w:numPr>
          <w:ilvl w:val="0"/>
          <w:numId w:val="5"/>
        </w:numPr>
        <w:tabs>
          <w:tab w:val="left" w:pos="879"/>
        </w:tabs>
        <w:ind w:left="879" w:hanging="224"/>
      </w:pPr>
      <w:r>
        <w:t>¿Cuál</w:t>
      </w:r>
      <w:r>
        <w:rPr>
          <w:spacing w:val="9"/>
        </w:rPr>
        <w:t xml:space="preserve"> </w:t>
      </w:r>
      <w:r>
        <w:t>es</w:t>
      </w:r>
      <w:r>
        <w:rPr>
          <w:spacing w:val="12"/>
        </w:rPr>
        <w:t xml:space="preserve"> </w:t>
      </w:r>
      <w:r>
        <w:t>el</w:t>
      </w:r>
      <w:r>
        <w:rPr>
          <w:spacing w:val="9"/>
        </w:rPr>
        <w:t xml:space="preserve"> </w:t>
      </w:r>
      <w:r>
        <w:t>modelo</w:t>
      </w:r>
      <w:r>
        <w:rPr>
          <w:spacing w:val="9"/>
        </w:rPr>
        <w:t xml:space="preserve"> </w:t>
      </w:r>
      <w:r>
        <w:t>de</w:t>
      </w:r>
      <w:r>
        <w:rPr>
          <w:spacing w:val="7"/>
        </w:rPr>
        <w:t xml:space="preserve"> </w:t>
      </w:r>
      <w:r>
        <w:t>negocio,</w:t>
      </w:r>
      <w:r>
        <w:rPr>
          <w:spacing w:val="10"/>
        </w:rPr>
        <w:t xml:space="preserve"> </w:t>
      </w:r>
      <w:r>
        <w:t>comisiones</w:t>
      </w:r>
      <w:r>
        <w:rPr>
          <w:spacing w:val="9"/>
        </w:rPr>
        <w:t xml:space="preserve"> </w:t>
      </w:r>
      <w:r>
        <w:t>y</w:t>
      </w:r>
      <w:r>
        <w:rPr>
          <w:spacing w:val="12"/>
        </w:rPr>
        <w:t xml:space="preserve"> </w:t>
      </w:r>
      <w:r>
        <w:rPr>
          <w:spacing w:val="-2"/>
        </w:rPr>
        <w:t>rentabilidad?</w:t>
      </w:r>
    </w:p>
    <w:p w:rsidR="007E2D45" w:rsidRDefault="007E2D45">
      <w:pPr>
        <w:pStyle w:val="Textoindependiente"/>
      </w:pPr>
    </w:p>
    <w:p w:rsidR="007E2D45" w:rsidRDefault="007E2D45">
      <w:pPr>
        <w:pStyle w:val="Textoindependiente"/>
        <w:spacing w:before="19"/>
      </w:pPr>
    </w:p>
    <w:p w:rsidR="007E2D45" w:rsidRDefault="002A272D">
      <w:pPr>
        <w:pStyle w:val="Textoindependiente"/>
        <w:spacing w:line="369" w:lineRule="auto"/>
        <w:ind w:left="316" w:right="1159"/>
        <w:jc w:val="both"/>
      </w:pPr>
      <w:r>
        <w:t>El modelo de negocio se basa en la arquitectura abierta de productos y un esquema dual de monetización: trading (corretaje) y administración. La cartera de productos abarca Fondos Comunes de Inversión, bonos soberanos y corporativos, acciones globales,</w:t>
      </w:r>
      <w:r>
        <w:rPr>
          <w:spacing w:val="80"/>
        </w:rPr>
        <w:t xml:space="preserve"> </w:t>
      </w:r>
      <w:r>
        <w:t>ETF</w:t>
      </w:r>
      <w:r>
        <w:t>s, opciones y futuros.</w:t>
      </w:r>
    </w:p>
    <w:p w:rsidR="007E2D45" w:rsidRDefault="007E2D45">
      <w:pPr>
        <w:pStyle w:val="Textoindependiente"/>
        <w:spacing w:before="133"/>
      </w:pPr>
    </w:p>
    <w:p w:rsidR="007E2D45" w:rsidRDefault="002A272D">
      <w:pPr>
        <w:pStyle w:val="Textoindependiente"/>
        <w:spacing w:line="369" w:lineRule="auto"/>
        <w:ind w:left="316" w:right="1156"/>
        <w:jc w:val="both"/>
      </w:pPr>
      <w:r>
        <w:t>En cuanto al esquema de comisiones, se destaca por la transparencia y la eliminación de costos fijos de fricción. La apertura y el mantenimiento de las cuentas de inversión se ofrecen sin cargo.</w:t>
      </w:r>
    </w:p>
    <w:p w:rsidR="007E2D45" w:rsidRDefault="002A272D">
      <w:pPr>
        <w:pStyle w:val="Textoindependiente"/>
        <w:spacing w:line="369" w:lineRule="auto"/>
        <w:ind w:left="316" w:right="1156"/>
        <w:jc w:val="both"/>
      </w:pPr>
      <w:r>
        <w:t>Los</w:t>
      </w:r>
      <w:r>
        <w:rPr>
          <w:spacing w:val="-2"/>
        </w:rPr>
        <w:t xml:space="preserve"> </w:t>
      </w:r>
      <w:r>
        <w:t>ingresos</w:t>
      </w:r>
      <w:r>
        <w:rPr>
          <w:spacing w:val="-2"/>
        </w:rPr>
        <w:t xml:space="preserve"> </w:t>
      </w:r>
      <w:r>
        <w:t>de la firma provienen</w:t>
      </w:r>
      <w:r>
        <w:rPr>
          <w:spacing w:val="-2"/>
        </w:rPr>
        <w:t xml:space="preserve"> </w:t>
      </w:r>
      <w:r>
        <w:t>de</w:t>
      </w:r>
      <w:r>
        <w:t xml:space="preserve"> las comisiones implícitas por</w:t>
      </w:r>
      <w:r>
        <w:rPr>
          <w:spacing w:val="-2"/>
        </w:rPr>
        <w:t xml:space="preserve"> </w:t>
      </w:r>
      <w:r>
        <w:t>administración anual en los Fondos de Inversión y de aranceles transaccionales por la compraventa de activos (trading online vs. trading asistido).</w:t>
      </w:r>
    </w:p>
    <w:p w:rsidR="007E2D45" w:rsidRDefault="007E2D45">
      <w:pPr>
        <w:pStyle w:val="Textoindependiente"/>
        <w:spacing w:before="135"/>
      </w:pPr>
    </w:p>
    <w:p w:rsidR="007E2D45" w:rsidRDefault="002A272D">
      <w:pPr>
        <w:pStyle w:val="Textoindependiente"/>
        <w:spacing w:before="1" w:line="369" w:lineRule="auto"/>
        <w:ind w:left="316" w:right="1158"/>
        <w:jc w:val="both"/>
      </w:pPr>
      <w:r>
        <w:t>En lo que respecta a las comisiones, depende del instrumento, como valores d</w:t>
      </w:r>
      <w:r>
        <w:t>e</w:t>
      </w:r>
      <w:r>
        <w:rPr>
          <w:spacing w:val="80"/>
        </w:rPr>
        <w:t xml:space="preserve"> </w:t>
      </w:r>
      <w:r>
        <w:t>referencia consideran 0,8% por cargo anual del servicio, y 0,3% por transacción de compra/venta del capital invertido.</w:t>
      </w:r>
    </w:p>
    <w:p w:rsidR="007E2D45" w:rsidRDefault="007E2D45">
      <w:pPr>
        <w:pStyle w:val="Textoindependiente"/>
        <w:spacing w:before="133"/>
      </w:pPr>
    </w:p>
    <w:p w:rsidR="007E2D45" w:rsidRDefault="002A272D">
      <w:pPr>
        <w:pStyle w:val="Textoindependiente"/>
        <w:spacing w:line="369" w:lineRule="auto"/>
        <w:ind w:left="316" w:right="1162"/>
        <w:jc w:val="both"/>
      </w:pPr>
      <w:r>
        <w:t>La rentabilidad esperada no es lineal, sino que se alinea estrictamente con el perfil de riesgo determinado por el test de idoneidad d</w:t>
      </w:r>
      <w:r>
        <w:t>el inversor.</w:t>
      </w:r>
    </w:p>
    <w:p w:rsidR="007E2D45" w:rsidRDefault="007E2D45">
      <w:pPr>
        <w:pStyle w:val="Textoindependiente"/>
        <w:spacing w:before="137"/>
      </w:pPr>
    </w:p>
    <w:p w:rsidR="007E2D45" w:rsidRDefault="002A272D">
      <w:pPr>
        <w:pStyle w:val="Prrafodelista"/>
        <w:numPr>
          <w:ilvl w:val="0"/>
          <w:numId w:val="5"/>
        </w:numPr>
        <w:tabs>
          <w:tab w:val="left" w:pos="878"/>
          <w:tab w:val="left" w:pos="993"/>
        </w:tabs>
        <w:spacing w:line="367" w:lineRule="auto"/>
        <w:ind w:left="993" w:right="1159" w:hanging="339"/>
      </w:pPr>
      <w:r>
        <w:t>¿Qué</w:t>
      </w:r>
      <w:r>
        <w:rPr>
          <w:spacing w:val="75"/>
        </w:rPr>
        <w:t xml:space="preserve"> </w:t>
      </w:r>
      <w:r>
        <w:t>aspectos</w:t>
      </w:r>
      <w:r>
        <w:rPr>
          <w:spacing w:val="75"/>
        </w:rPr>
        <w:t xml:space="preserve"> </w:t>
      </w:r>
      <w:r>
        <w:t>relevantes</w:t>
      </w:r>
      <w:r>
        <w:rPr>
          <w:spacing w:val="77"/>
        </w:rPr>
        <w:t xml:space="preserve"> </w:t>
      </w:r>
      <w:r>
        <w:t>puede</w:t>
      </w:r>
      <w:r>
        <w:rPr>
          <w:spacing w:val="75"/>
        </w:rPr>
        <w:t xml:space="preserve"> </w:t>
      </w:r>
      <w:r>
        <w:t>mencionar</w:t>
      </w:r>
      <w:r>
        <w:rPr>
          <w:spacing w:val="75"/>
        </w:rPr>
        <w:t xml:space="preserve"> </w:t>
      </w:r>
      <w:r>
        <w:t>sobre</w:t>
      </w:r>
      <w:r>
        <w:rPr>
          <w:spacing w:val="74"/>
        </w:rPr>
        <w:t xml:space="preserve"> </w:t>
      </w:r>
      <w:r>
        <w:t>el</w:t>
      </w:r>
      <w:r>
        <w:rPr>
          <w:spacing w:val="75"/>
        </w:rPr>
        <w:t xml:space="preserve"> </w:t>
      </w:r>
      <w:r>
        <w:t>marco</w:t>
      </w:r>
      <w:r>
        <w:rPr>
          <w:spacing w:val="77"/>
        </w:rPr>
        <w:t xml:space="preserve"> </w:t>
      </w:r>
      <w:r>
        <w:t>regulatorio</w:t>
      </w:r>
      <w:r>
        <w:rPr>
          <w:spacing w:val="79"/>
        </w:rPr>
        <w:t xml:space="preserve"> </w:t>
      </w:r>
      <w:r>
        <w:t>y</w:t>
      </w:r>
      <w:r>
        <w:rPr>
          <w:spacing w:val="75"/>
        </w:rPr>
        <w:t xml:space="preserve"> </w:t>
      </w:r>
      <w:r>
        <w:t>la custodia de valores?</w:t>
      </w:r>
    </w:p>
    <w:p w:rsidR="007E2D45" w:rsidRDefault="007E2D45">
      <w:pPr>
        <w:pStyle w:val="Textoindependiente"/>
        <w:spacing w:before="139"/>
      </w:pPr>
    </w:p>
    <w:p w:rsidR="007E2D45" w:rsidRDefault="002A272D">
      <w:pPr>
        <w:pStyle w:val="Textoindependiente"/>
        <w:spacing w:line="369" w:lineRule="auto"/>
        <w:ind w:left="316" w:right="1160"/>
        <w:jc w:val="both"/>
      </w:pPr>
      <w:r>
        <w:t>La confianza institucional en Uruguay se cimienta sobre su marco regulatorio. Esta empresa opera en la plaza a través de entidades con distintas licencias específicas e independientes, tales como Agente de Valores, Gestor de Portafolios, y Corredor de Bols</w:t>
      </w:r>
      <w:r>
        <w:t>a S.A.</w:t>
      </w:r>
    </w:p>
    <w:p w:rsidR="007E2D45" w:rsidRDefault="007E2D45">
      <w:pPr>
        <w:pStyle w:val="Textoindependiente"/>
        <w:spacing w:line="369" w:lineRule="auto"/>
        <w:jc w:val="both"/>
        <w:sectPr w:rsidR="007E2D45">
          <w:pgSz w:w="12240" w:h="15840"/>
          <w:pgMar w:top="1260" w:right="1080" w:bottom="1200" w:left="1800" w:header="0" w:footer="1020" w:gutter="0"/>
          <w:cols w:space="720"/>
        </w:sectPr>
      </w:pPr>
    </w:p>
    <w:p w:rsidR="007E2D45" w:rsidRDefault="002A272D">
      <w:pPr>
        <w:pStyle w:val="Textoindependiente"/>
        <w:spacing w:before="78" w:line="369" w:lineRule="auto"/>
        <w:ind w:left="316" w:right="1161"/>
        <w:jc w:val="both"/>
      </w:pPr>
      <w:r>
        <w:lastRenderedPageBreak/>
        <w:t>Todas ellas están plenamente reguladas y son supervisadas por la Superintendencia de Servicios Financieros (SSF) del Banco Central del Uruguay (BCU).</w:t>
      </w:r>
    </w:p>
    <w:p w:rsidR="007E2D45" w:rsidRDefault="007E2D45">
      <w:pPr>
        <w:pStyle w:val="Textoindependiente"/>
        <w:spacing w:before="134"/>
      </w:pPr>
    </w:p>
    <w:p w:rsidR="007E2D45" w:rsidRDefault="002A272D">
      <w:pPr>
        <w:pStyle w:val="Textoindependiente"/>
        <w:spacing w:line="372" w:lineRule="auto"/>
        <w:ind w:left="316" w:right="1159"/>
        <w:jc w:val="both"/>
      </w:pPr>
      <w:r>
        <w:t>El rol del BCU es robusto y actúa en tres niveles críticos para mitigar el riesgo si</w:t>
      </w:r>
      <w:r>
        <w:t>stémico y de contraparte.</w:t>
      </w:r>
    </w:p>
    <w:p w:rsidR="007E2D45" w:rsidRDefault="007E2D45">
      <w:pPr>
        <w:pStyle w:val="Textoindependiente"/>
        <w:spacing w:before="131"/>
      </w:pPr>
    </w:p>
    <w:p w:rsidR="007E2D45" w:rsidRDefault="002A272D">
      <w:pPr>
        <w:pStyle w:val="Textoindependiente"/>
        <w:spacing w:line="369" w:lineRule="auto"/>
        <w:ind w:left="316" w:right="1159"/>
        <w:jc w:val="both"/>
      </w:pPr>
      <w:r>
        <w:t xml:space="preserve">El BCU exige que los activos de los clientes estén completamente segregados del patrimonio operativo de la firma. Los valores se custodian en cuentas de orden a nombre del cliente en depositarios centralizados o bancos custodios </w:t>
      </w:r>
      <w:r>
        <w:t>de primer nivel mundial.</w:t>
      </w:r>
    </w:p>
    <w:p w:rsidR="007E2D45" w:rsidRDefault="007E2D45">
      <w:pPr>
        <w:pStyle w:val="Textoindependiente"/>
        <w:spacing w:before="134"/>
      </w:pPr>
    </w:p>
    <w:p w:rsidR="007E2D45" w:rsidRDefault="002A272D">
      <w:pPr>
        <w:pStyle w:val="Textoindependiente"/>
        <w:spacing w:line="369" w:lineRule="auto"/>
        <w:ind w:left="316" w:right="1158"/>
        <w:jc w:val="both"/>
      </w:pPr>
      <w:r>
        <w:t>El BCU Monitorea la idoneidad técnica de los directores, los requisitos de responsabilidad patrimonial neta mínima y la transparencia de la información contable.</w:t>
      </w:r>
    </w:p>
    <w:p w:rsidR="007E2D45" w:rsidRDefault="007E2D45">
      <w:pPr>
        <w:pStyle w:val="Textoindependiente"/>
        <w:spacing w:before="134"/>
      </w:pPr>
    </w:p>
    <w:p w:rsidR="007E2D45" w:rsidRDefault="002A272D">
      <w:pPr>
        <w:pStyle w:val="Textoindependiente"/>
        <w:spacing w:line="369" w:lineRule="auto"/>
        <w:ind w:left="316" w:right="1154"/>
        <w:jc w:val="both"/>
      </w:pPr>
      <w:r>
        <w:t>En</w:t>
      </w:r>
      <w:r>
        <w:rPr>
          <w:spacing w:val="-2"/>
        </w:rPr>
        <w:t xml:space="preserve"> </w:t>
      </w:r>
      <w:r>
        <w:t>lo</w:t>
      </w:r>
      <w:r>
        <w:rPr>
          <w:spacing w:val="-2"/>
        </w:rPr>
        <w:t xml:space="preserve"> </w:t>
      </w:r>
      <w:r>
        <w:t>que</w:t>
      </w:r>
      <w:r>
        <w:rPr>
          <w:spacing w:val="-5"/>
        </w:rPr>
        <w:t xml:space="preserve"> </w:t>
      </w:r>
      <w:r>
        <w:t>respecta al</w:t>
      </w:r>
      <w:r>
        <w:rPr>
          <w:spacing w:val="-1"/>
        </w:rPr>
        <w:t xml:space="preserve"> </w:t>
      </w:r>
      <w:r>
        <w:t>cumplimiento</w:t>
      </w:r>
      <w:r>
        <w:rPr>
          <w:spacing w:val="-2"/>
        </w:rPr>
        <w:t xml:space="preserve"> </w:t>
      </w:r>
      <w:r>
        <w:t>normativo</w:t>
      </w:r>
      <w:r>
        <w:rPr>
          <w:spacing w:val="-2"/>
        </w:rPr>
        <w:t xml:space="preserve"> </w:t>
      </w:r>
      <w:r>
        <w:t>(prevención</w:t>
      </w:r>
      <w:r>
        <w:rPr>
          <w:spacing w:val="-2"/>
        </w:rPr>
        <w:t xml:space="preserve"> </w:t>
      </w:r>
      <w:r>
        <w:t>de</w:t>
      </w:r>
      <w:r>
        <w:rPr>
          <w:spacing w:val="-5"/>
        </w:rPr>
        <w:t xml:space="preserve"> </w:t>
      </w:r>
      <w:r>
        <w:t>lavado de activos),</w:t>
      </w:r>
      <w:r>
        <w:rPr>
          <w:spacing w:val="-5"/>
        </w:rPr>
        <w:t xml:space="preserve"> </w:t>
      </w:r>
      <w:r>
        <w:t>el</w:t>
      </w:r>
      <w:r>
        <w:rPr>
          <w:spacing w:val="-2"/>
        </w:rPr>
        <w:t xml:space="preserve"> </w:t>
      </w:r>
      <w:r>
        <w:t>BCU obliga a</w:t>
      </w:r>
      <w:r>
        <w:rPr>
          <w:spacing w:val="-3"/>
        </w:rPr>
        <w:t xml:space="preserve"> </w:t>
      </w:r>
      <w:r>
        <w:t>la</w:t>
      </w:r>
      <w:r>
        <w:rPr>
          <w:spacing w:val="-3"/>
        </w:rPr>
        <w:t xml:space="preserve"> </w:t>
      </w:r>
      <w:r>
        <w:t>aplicación estricta de políticas de ¨Conozca a su</w:t>
      </w:r>
      <w:r>
        <w:rPr>
          <w:spacing w:val="-3"/>
        </w:rPr>
        <w:t xml:space="preserve"> </w:t>
      </w:r>
      <w:r>
        <w:t>Cliente¨ y auditorías externas recurrentes, ejecutadas por firmas globales como KPMG o EY, para asegurar la licitud</w:t>
      </w:r>
      <w:r>
        <w:rPr>
          <w:spacing w:val="80"/>
        </w:rPr>
        <w:t xml:space="preserve"> </w:t>
      </w:r>
      <w:r>
        <w:t>de los fondos transaccionados.</w:t>
      </w:r>
    </w:p>
    <w:p w:rsidR="007E2D45" w:rsidRDefault="007E2D45">
      <w:pPr>
        <w:pStyle w:val="Textoindependiente"/>
        <w:spacing w:before="137"/>
      </w:pPr>
    </w:p>
    <w:p w:rsidR="007E2D45" w:rsidRDefault="002A272D">
      <w:pPr>
        <w:pStyle w:val="Prrafodelista"/>
        <w:numPr>
          <w:ilvl w:val="0"/>
          <w:numId w:val="5"/>
        </w:numPr>
        <w:tabs>
          <w:tab w:val="left" w:pos="878"/>
          <w:tab w:val="left" w:pos="993"/>
        </w:tabs>
        <w:spacing w:before="1" w:line="367" w:lineRule="auto"/>
        <w:ind w:left="993" w:right="1160" w:hanging="339"/>
      </w:pPr>
      <w:r>
        <w:t>¿Cuál es la importa</w:t>
      </w:r>
      <w:r>
        <w:t>ncia de la infraestructura tecnológica, y plataformas de acceso</w:t>
      </w:r>
      <w:r>
        <w:rPr>
          <w:spacing w:val="40"/>
        </w:rPr>
        <w:t xml:space="preserve"> </w:t>
      </w:r>
      <w:r>
        <w:t>a la Información?</w:t>
      </w:r>
    </w:p>
    <w:p w:rsidR="007E2D45" w:rsidRDefault="007E2D45">
      <w:pPr>
        <w:pStyle w:val="Textoindependiente"/>
        <w:spacing w:before="139"/>
      </w:pPr>
    </w:p>
    <w:p w:rsidR="007E2D45" w:rsidRDefault="002A272D">
      <w:pPr>
        <w:pStyle w:val="Textoindependiente"/>
        <w:spacing w:line="369" w:lineRule="auto"/>
        <w:ind w:left="316" w:right="1156"/>
        <w:jc w:val="both"/>
      </w:pPr>
      <w:r>
        <w:t>La ventaja competitiva de la empresa radica en su enfoque de WealthTech. La firma combina un ecosistema digital nativo con herramientas avanzadas de automatización</w:t>
      </w:r>
      <w:r>
        <w:rPr>
          <w:spacing w:val="40"/>
        </w:rPr>
        <w:t xml:space="preserve"> </w:t>
      </w:r>
      <w:r>
        <w:t>para la g</w:t>
      </w:r>
      <w:r>
        <w:t>estión patrimonial.</w:t>
      </w:r>
    </w:p>
    <w:p w:rsidR="007E2D45" w:rsidRDefault="002A272D">
      <w:pPr>
        <w:pStyle w:val="Textoindependiente"/>
        <w:spacing w:line="369" w:lineRule="auto"/>
        <w:ind w:left="316" w:right="1159"/>
        <w:jc w:val="both"/>
      </w:pPr>
      <w:r>
        <w:t>Los clientes interactúan principalmente a través de la plataforma Web y su App móvil. Desde estas interfaces 100% digitales, los usuarios tienen acceso autónomo y en tiempo real a la posición consolidada, con visualización instantánea d</w:t>
      </w:r>
      <w:r>
        <w:t>el estado de cuenta, rendimiento histórico de la cartera (valorización de la cuotaparte diaria) y el desglose de tenencias por tipo de activo y moneda.</w:t>
      </w:r>
    </w:p>
    <w:p w:rsidR="007E2D45" w:rsidRDefault="007E2D45">
      <w:pPr>
        <w:pStyle w:val="Textoindependiente"/>
        <w:spacing w:before="132"/>
      </w:pPr>
    </w:p>
    <w:p w:rsidR="007E2D45" w:rsidRDefault="002A272D">
      <w:pPr>
        <w:pStyle w:val="Textoindependiente"/>
        <w:spacing w:line="369" w:lineRule="auto"/>
        <w:ind w:left="316" w:right="1158"/>
        <w:jc w:val="both"/>
      </w:pPr>
      <w:r>
        <w:t>Dispone para la ejecución operativa de un módulo de transaccionalidad ágil, para</w:t>
      </w:r>
      <w:r>
        <w:rPr>
          <w:spacing w:val="80"/>
        </w:rPr>
        <w:t xml:space="preserve"> </w:t>
      </w:r>
      <w:r>
        <w:t>realizar solicitudes d</w:t>
      </w:r>
      <w:r>
        <w:t>e suscripción y rescate de fondos con liquidación diaria, transferencias entrantes y salientes, y órdenes de compraventa.</w:t>
      </w:r>
    </w:p>
    <w:p w:rsidR="007E2D45" w:rsidRDefault="007E2D45">
      <w:pPr>
        <w:pStyle w:val="Textoindependiente"/>
        <w:spacing w:line="369" w:lineRule="auto"/>
        <w:jc w:val="both"/>
        <w:sectPr w:rsidR="007E2D45">
          <w:pgSz w:w="12240" w:h="15840"/>
          <w:pgMar w:top="1260" w:right="1080" w:bottom="1200" w:left="1800" w:header="0" w:footer="1020" w:gutter="0"/>
          <w:cols w:space="720"/>
        </w:sectPr>
      </w:pPr>
    </w:p>
    <w:p w:rsidR="007E2D45" w:rsidRDefault="002A272D">
      <w:pPr>
        <w:pStyle w:val="Textoindependiente"/>
        <w:spacing w:before="78" w:line="369" w:lineRule="auto"/>
        <w:ind w:left="316" w:right="1159"/>
        <w:jc w:val="both"/>
      </w:pPr>
      <w:r>
        <w:lastRenderedPageBreak/>
        <w:t>Con respecto a la información de mercado y asesoría, es posible acceder directamente a reportes financieros avanzados, c</w:t>
      </w:r>
      <w:r>
        <w:t>arteras sugeridas modeladas por el equipo de Research</w:t>
      </w:r>
      <w:r>
        <w:rPr>
          <w:spacing w:val="40"/>
        </w:rPr>
        <w:t xml:space="preserve"> </w:t>
      </w:r>
      <w:r>
        <w:t xml:space="preserve">y Asset Management, alertas de precios, listas de seguimiento (watchlists) y canales de comunicación integrados para interactuar de forma directa con su asesor financiero </w:t>
      </w:r>
      <w:r>
        <w:rPr>
          <w:spacing w:val="-2"/>
        </w:rPr>
        <w:t>asignado.</w:t>
      </w:r>
    </w:p>
    <w:p w:rsidR="007E2D45" w:rsidRDefault="007E2D45">
      <w:pPr>
        <w:pStyle w:val="Textoindependiente"/>
      </w:pPr>
    </w:p>
    <w:p w:rsidR="007E2D45" w:rsidRDefault="007E2D45">
      <w:pPr>
        <w:pStyle w:val="Textoindependiente"/>
        <w:spacing w:before="69"/>
      </w:pPr>
    </w:p>
    <w:p w:rsidR="007E2D45" w:rsidRDefault="002A272D">
      <w:pPr>
        <w:pStyle w:val="Ttulo3"/>
        <w:jc w:val="both"/>
        <w:rPr>
          <w:rFonts w:ascii="Calibri"/>
        </w:rPr>
      </w:pPr>
      <w:bookmarkStart w:id="141" w:name="_TOC_250003"/>
      <w:r>
        <w:rPr>
          <w:rFonts w:ascii="Calibri"/>
          <w:color w:val="4F80BC"/>
        </w:rPr>
        <w:t>Entrevistado</w:t>
      </w:r>
      <w:r>
        <w:rPr>
          <w:rFonts w:ascii="Calibri"/>
          <w:color w:val="4F80BC"/>
          <w:spacing w:val="26"/>
        </w:rPr>
        <w:t xml:space="preserve"> </w:t>
      </w:r>
      <w:bookmarkEnd w:id="141"/>
      <w:r>
        <w:rPr>
          <w:rFonts w:ascii="Calibri"/>
          <w:color w:val="4F80BC"/>
          <w:spacing w:val="-10"/>
        </w:rPr>
        <w:t>C</w:t>
      </w:r>
    </w:p>
    <w:p w:rsidR="007E2D45" w:rsidRDefault="007E2D45">
      <w:pPr>
        <w:pStyle w:val="Textoindependiente"/>
        <w:spacing w:before="127"/>
        <w:rPr>
          <w:rFonts w:ascii="Calibri"/>
          <w:b/>
        </w:rPr>
      </w:pPr>
    </w:p>
    <w:p w:rsidR="007E2D45" w:rsidRDefault="002A272D">
      <w:pPr>
        <w:pStyle w:val="Textoindependiente"/>
        <w:ind w:left="316"/>
        <w:jc w:val="both"/>
      </w:pPr>
      <w:r>
        <w:t>Actividad:</w:t>
      </w:r>
      <w:r>
        <w:rPr>
          <w:spacing w:val="15"/>
        </w:rPr>
        <w:t xml:space="preserve"> </w:t>
      </w:r>
      <w:r>
        <w:t>Asesor</w:t>
      </w:r>
      <w:r>
        <w:rPr>
          <w:spacing w:val="13"/>
        </w:rPr>
        <w:t xml:space="preserve"> </w:t>
      </w:r>
      <w:r>
        <w:t>de</w:t>
      </w:r>
      <w:r>
        <w:rPr>
          <w:spacing w:val="10"/>
        </w:rPr>
        <w:t xml:space="preserve"> </w:t>
      </w:r>
      <w:r>
        <w:t>inversiones</w:t>
      </w:r>
      <w:r>
        <w:rPr>
          <w:spacing w:val="16"/>
        </w:rPr>
        <w:t xml:space="preserve"> </w:t>
      </w:r>
      <w:r>
        <w:t>en</w:t>
      </w:r>
      <w:r>
        <w:rPr>
          <w:spacing w:val="13"/>
        </w:rPr>
        <w:t xml:space="preserve"> </w:t>
      </w:r>
      <w:r>
        <w:t>entidades</w:t>
      </w:r>
      <w:r>
        <w:rPr>
          <w:spacing w:val="10"/>
        </w:rPr>
        <w:t xml:space="preserve"> </w:t>
      </w:r>
      <w:r>
        <w:rPr>
          <w:spacing w:val="-2"/>
        </w:rPr>
        <w:t>bancarias</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0"/>
          <w:numId w:val="4"/>
        </w:numPr>
        <w:tabs>
          <w:tab w:val="left" w:pos="540"/>
        </w:tabs>
        <w:ind w:left="540" w:hanging="224"/>
      </w:pPr>
      <w:r>
        <w:t>¿Cuál</w:t>
      </w:r>
      <w:r>
        <w:rPr>
          <w:spacing w:val="9"/>
        </w:rPr>
        <w:t xml:space="preserve"> </w:t>
      </w:r>
      <w:r>
        <w:t>es</w:t>
      </w:r>
      <w:r>
        <w:rPr>
          <w:spacing w:val="10"/>
        </w:rPr>
        <w:t xml:space="preserve"> </w:t>
      </w:r>
      <w:r>
        <w:t>la</w:t>
      </w:r>
      <w:r>
        <w:rPr>
          <w:spacing w:val="10"/>
        </w:rPr>
        <w:t xml:space="preserve"> </w:t>
      </w:r>
      <w:r>
        <w:t>situación</w:t>
      </w:r>
      <w:r>
        <w:rPr>
          <w:spacing w:val="12"/>
        </w:rPr>
        <w:t xml:space="preserve"> </w:t>
      </w:r>
      <w:r>
        <w:t>actual</w:t>
      </w:r>
      <w:r>
        <w:rPr>
          <w:spacing w:val="9"/>
        </w:rPr>
        <w:t xml:space="preserve"> </w:t>
      </w:r>
      <w:r>
        <w:t>del</w:t>
      </w:r>
      <w:r>
        <w:rPr>
          <w:spacing w:val="12"/>
        </w:rPr>
        <w:t xml:space="preserve"> </w:t>
      </w:r>
      <w:r>
        <w:t>mercado</w:t>
      </w:r>
      <w:r>
        <w:rPr>
          <w:spacing w:val="12"/>
        </w:rPr>
        <w:t xml:space="preserve"> </w:t>
      </w:r>
      <w:r>
        <w:t>de</w:t>
      </w:r>
      <w:r>
        <w:rPr>
          <w:spacing w:val="12"/>
        </w:rPr>
        <w:t xml:space="preserve"> </w:t>
      </w:r>
      <w:r>
        <w:t>asesoramiento</w:t>
      </w:r>
      <w:r>
        <w:rPr>
          <w:spacing w:val="12"/>
        </w:rPr>
        <w:t xml:space="preserve"> </w:t>
      </w:r>
      <w:r>
        <w:t>financiero</w:t>
      </w:r>
      <w:r>
        <w:rPr>
          <w:spacing w:val="10"/>
        </w:rPr>
        <w:t xml:space="preserve"> </w:t>
      </w:r>
      <w:r>
        <w:t>en</w:t>
      </w:r>
      <w:r>
        <w:rPr>
          <w:spacing w:val="12"/>
        </w:rPr>
        <w:t xml:space="preserve"> </w:t>
      </w:r>
      <w:r>
        <w:rPr>
          <w:spacing w:val="-2"/>
        </w:rPr>
        <w:t>Uruguay?</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line="369" w:lineRule="auto"/>
        <w:ind w:left="316" w:right="1160"/>
        <w:jc w:val="both"/>
      </w:pPr>
      <w:r>
        <w:t>El panorama del asesoramiento financiero en Uruguay aún se ubica en una etapa de desarrollo incipiente si lo comparamos con mercados más maduros de la región. Aunque la industria de fondos de inversión fue reactivada en los últimos años, el mercado de capi</w:t>
      </w:r>
      <w:r>
        <w:t>tales doméstico sigue siendo pequeño, con predominio de deuda pública o depósitos tradicionales como alternativas principales de ahorro e inversión.</w:t>
      </w:r>
    </w:p>
    <w:p w:rsidR="007E2D45" w:rsidRDefault="007E2D45">
      <w:pPr>
        <w:pStyle w:val="Textoindependiente"/>
        <w:spacing w:before="132"/>
      </w:pPr>
    </w:p>
    <w:p w:rsidR="007E2D45" w:rsidRDefault="002A272D">
      <w:pPr>
        <w:pStyle w:val="Textoindependiente"/>
        <w:spacing w:line="369" w:lineRule="auto"/>
        <w:ind w:left="316" w:right="1158"/>
        <w:jc w:val="both"/>
      </w:pPr>
      <w:r>
        <w:t xml:space="preserve">Una tendencia clara vista en los últimos años es el mayor interés por instrumentos más sofisticados, como </w:t>
      </w:r>
      <w:r>
        <w:t>fondos de inversión, deuda privada corporativa, y estrategias multiactivos gestionadas desde jurisdicciones internacionales.</w:t>
      </w:r>
    </w:p>
    <w:p w:rsidR="007E2D45" w:rsidRDefault="007E2D45">
      <w:pPr>
        <w:pStyle w:val="Textoindependiente"/>
        <w:spacing w:before="134"/>
      </w:pPr>
    </w:p>
    <w:p w:rsidR="007E2D45" w:rsidRDefault="002A272D">
      <w:pPr>
        <w:pStyle w:val="Textoindependiente"/>
        <w:spacing w:line="369" w:lineRule="auto"/>
        <w:ind w:left="316" w:right="1154" w:firstLine="58"/>
        <w:jc w:val="both"/>
      </w:pPr>
      <w:r>
        <w:t>A su vez hay un creciente esfuerzo por ofrecer asesoría patrimonial personalizada (wealth management) y atraer clientes con distin</w:t>
      </w:r>
      <w:r>
        <w:t xml:space="preserve">tos perfiles, lo que indica un intento por profesionalizar el servicio y adecuarlo a necesidades más allá del inversor tradicional </w:t>
      </w:r>
      <w:r>
        <w:rPr>
          <w:spacing w:val="-2"/>
        </w:rPr>
        <w:t>conservador.</w:t>
      </w:r>
    </w:p>
    <w:p w:rsidR="007E2D45" w:rsidRDefault="007E2D45">
      <w:pPr>
        <w:pStyle w:val="Textoindependiente"/>
        <w:spacing w:before="137"/>
      </w:pPr>
    </w:p>
    <w:p w:rsidR="007E2D45" w:rsidRDefault="002A272D">
      <w:pPr>
        <w:pStyle w:val="Textoindependiente"/>
        <w:spacing w:line="367" w:lineRule="auto"/>
        <w:ind w:left="316" w:right="1158"/>
        <w:jc w:val="both"/>
      </w:pPr>
      <w:r>
        <w:t>Por último, se observa una apertura hacia activos alternativos como ser deuda privada, infraestructura,</w:t>
      </w:r>
      <w:r>
        <w:rPr>
          <w:spacing w:val="10"/>
        </w:rPr>
        <w:t xml:space="preserve"> </w:t>
      </w:r>
      <w:r>
        <w:t>real</w:t>
      </w:r>
      <w:r>
        <w:rPr>
          <w:spacing w:val="11"/>
        </w:rPr>
        <w:t xml:space="preserve"> </w:t>
      </w:r>
      <w:r>
        <w:t>es</w:t>
      </w:r>
      <w:r>
        <w:t>tate,</w:t>
      </w:r>
      <w:r>
        <w:rPr>
          <w:spacing w:val="11"/>
        </w:rPr>
        <w:t xml:space="preserve"> </w:t>
      </w:r>
      <w:r>
        <w:t>como</w:t>
      </w:r>
      <w:r>
        <w:rPr>
          <w:spacing w:val="11"/>
        </w:rPr>
        <w:t xml:space="preserve"> </w:t>
      </w:r>
      <w:r>
        <w:t>parte</w:t>
      </w:r>
      <w:r>
        <w:rPr>
          <w:spacing w:val="10"/>
        </w:rPr>
        <w:t xml:space="preserve"> </w:t>
      </w:r>
      <w:r>
        <w:t>de</w:t>
      </w:r>
      <w:r>
        <w:rPr>
          <w:spacing w:val="12"/>
        </w:rPr>
        <w:t xml:space="preserve"> </w:t>
      </w:r>
      <w:r>
        <w:t>la</w:t>
      </w:r>
      <w:r>
        <w:rPr>
          <w:spacing w:val="14"/>
        </w:rPr>
        <w:t xml:space="preserve"> </w:t>
      </w:r>
      <w:r>
        <w:t>estrategia</w:t>
      </w:r>
      <w:r>
        <w:rPr>
          <w:spacing w:val="11"/>
        </w:rPr>
        <w:t xml:space="preserve"> </w:t>
      </w:r>
      <w:r>
        <w:t>de</w:t>
      </w:r>
      <w:r>
        <w:rPr>
          <w:spacing w:val="11"/>
        </w:rPr>
        <w:t xml:space="preserve"> </w:t>
      </w:r>
      <w:r>
        <w:t>diversificación</w:t>
      </w:r>
      <w:r>
        <w:rPr>
          <w:spacing w:val="11"/>
        </w:rPr>
        <w:t xml:space="preserve"> </w:t>
      </w:r>
      <w:r>
        <w:t>de</w:t>
      </w:r>
      <w:r>
        <w:rPr>
          <w:spacing w:val="8"/>
        </w:rPr>
        <w:t xml:space="preserve"> </w:t>
      </w:r>
      <w:r>
        <w:rPr>
          <w:spacing w:val="-2"/>
        </w:rPr>
        <w:t>portafolios.</w:t>
      </w:r>
    </w:p>
    <w:p w:rsidR="007E2D45" w:rsidRDefault="007E2D45">
      <w:pPr>
        <w:pStyle w:val="Textoindependiente"/>
        <w:spacing w:before="139"/>
      </w:pPr>
    </w:p>
    <w:p w:rsidR="007E2D45" w:rsidRDefault="002A272D">
      <w:pPr>
        <w:pStyle w:val="Prrafodelista"/>
        <w:numPr>
          <w:ilvl w:val="0"/>
          <w:numId w:val="4"/>
        </w:numPr>
        <w:tabs>
          <w:tab w:val="left" w:pos="547"/>
        </w:tabs>
        <w:spacing w:before="1" w:line="369" w:lineRule="auto"/>
        <w:ind w:left="316" w:right="1160" w:firstLine="0"/>
      </w:pPr>
      <w:r>
        <w:t>¿Cuáles son las principales barreras que enfrentan los individuos y las PYMES para</w:t>
      </w:r>
      <w:r>
        <w:rPr>
          <w:spacing w:val="80"/>
        </w:rPr>
        <w:t xml:space="preserve"> </w:t>
      </w:r>
      <w:r>
        <w:t>acceder a servicios de asesoramiento financiero profesional?</w:t>
      </w:r>
    </w:p>
    <w:p w:rsidR="007E2D45" w:rsidRDefault="007E2D45">
      <w:pPr>
        <w:pStyle w:val="Prrafodelista"/>
        <w:spacing w:line="369" w:lineRule="auto"/>
        <w:sectPr w:rsidR="007E2D45">
          <w:pgSz w:w="12240" w:h="15840"/>
          <w:pgMar w:top="1260" w:right="1080" w:bottom="1200" w:left="1800" w:header="0" w:footer="1020" w:gutter="0"/>
          <w:cols w:space="720"/>
        </w:sectPr>
      </w:pPr>
    </w:p>
    <w:p w:rsidR="007E2D45" w:rsidRDefault="002A272D">
      <w:pPr>
        <w:pStyle w:val="Textoindependiente"/>
        <w:spacing w:before="78" w:line="369" w:lineRule="auto"/>
        <w:ind w:left="316" w:right="1159"/>
        <w:jc w:val="both"/>
      </w:pPr>
      <w:r>
        <w:lastRenderedPageBreak/>
        <w:t>Una barrera estructural es el subdesarrollo del mercado local de capitales, dado que la oferta doméstica es limitada, predominan depósitos, deuda pública o poco volumen en emisores privados. La gama de productos disponibles para pequeños inversores o pymes</w:t>
      </w:r>
      <w:r>
        <w:t xml:space="preserve"> es reducida.</w:t>
      </w:r>
    </w:p>
    <w:p w:rsidR="007E2D45" w:rsidRDefault="007E2D45">
      <w:pPr>
        <w:pStyle w:val="Textoindependiente"/>
        <w:spacing w:before="132"/>
      </w:pPr>
    </w:p>
    <w:p w:rsidR="007E2D45" w:rsidRDefault="002A272D">
      <w:pPr>
        <w:pStyle w:val="Textoindependiente"/>
        <w:spacing w:line="369" w:lineRule="auto"/>
        <w:ind w:left="316" w:right="1158"/>
        <w:jc w:val="both"/>
      </w:pPr>
      <w:r>
        <w:t>Otra barrera importante es que muchos de los productos más sofisticados o alternativos requieren estructuras institucionales o volumen de inversión significativo.</w:t>
      </w:r>
      <w:r>
        <w:rPr>
          <w:spacing w:val="80"/>
        </w:rPr>
        <w:t xml:space="preserve"> </w:t>
      </w:r>
      <w:r>
        <w:t>La mayoría</w:t>
      </w:r>
      <w:r>
        <w:rPr>
          <w:spacing w:val="40"/>
        </w:rPr>
        <w:t xml:space="preserve"> </w:t>
      </w:r>
      <w:r>
        <w:t>de los fondos, deuda corporativa o proyectos de infraestructura est</w:t>
      </w:r>
      <w:r>
        <w:t>án diseñados para inversores</w:t>
      </w:r>
      <w:r>
        <w:rPr>
          <w:spacing w:val="21"/>
        </w:rPr>
        <w:t xml:space="preserve"> </w:t>
      </w:r>
      <w:r>
        <w:t>institucionales</w:t>
      </w:r>
      <w:r>
        <w:rPr>
          <w:spacing w:val="21"/>
        </w:rPr>
        <w:t xml:space="preserve"> </w:t>
      </w:r>
      <w:r>
        <w:t>o</w:t>
      </w:r>
      <w:r>
        <w:rPr>
          <w:spacing w:val="21"/>
        </w:rPr>
        <w:t xml:space="preserve"> </w:t>
      </w:r>
      <w:r>
        <w:t>patrimonios</w:t>
      </w:r>
      <w:r>
        <w:rPr>
          <w:spacing w:val="17"/>
        </w:rPr>
        <w:t xml:space="preserve"> </w:t>
      </w:r>
      <w:r>
        <w:t>grandes.</w:t>
      </w:r>
      <w:r>
        <w:rPr>
          <w:spacing w:val="23"/>
        </w:rPr>
        <w:t xml:space="preserve"> </w:t>
      </w:r>
      <w:r>
        <w:t>En</w:t>
      </w:r>
      <w:r>
        <w:rPr>
          <w:spacing w:val="23"/>
        </w:rPr>
        <w:t xml:space="preserve"> </w:t>
      </w:r>
      <w:r>
        <w:t>ese</w:t>
      </w:r>
      <w:r>
        <w:rPr>
          <w:spacing w:val="17"/>
        </w:rPr>
        <w:t xml:space="preserve"> </w:t>
      </w:r>
      <w:r>
        <w:t>sentido,</w:t>
      </w:r>
      <w:r>
        <w:rPr>
          <w:spacing w:val="23"/>
        </w:rPr>
        <w:t xml:space="preserve"> </w:t>
      </w:r>
      <w:r>
        <w:t>las</w:t>
      </w:r>
      <w:r>
        <w:rPr>
          <w:spacing w:val="17"/>
        </w:rPr>
        <w:t xml:space="preserve"> </w:t>
      </w:r>
      <w:r>
        <w:t>PYMES</w:t>
      </w:r>
      <w:r>
        <w:rPr>
          <w:spacing w:val="21"/>
        </w:rPr>
        <w:t xml:space="preserve"> </w:t>
      </w:r>
      <w:r>
        <w:t xml:space="preserve">pequeñas o individuos con recursos modestos encuentran difícil acceder a estos instrumentos de </w:t>
      </w:r>
      <w:r>
        <w:rPr>
          <w:spacing w:val="-2"/>
        </w:rPr>
        <w:t>inversión.</w:t>
      </w:r>
    </w:p>
    <w:p w:rsidR="007E2D45" w:rsidRDefault="007E2D45">
      <w:pPr>
        <w:pStyle w:val="Textoindependiente"/>
        <w:spacing w:before="136"/>
      </w:pPr>
    </w:p>
    <w:p w:rsidR="007E2D45" w:rsidRDefault="002A272D">
      <w:pPr>
        <w:pStyle w:val="Textoindependiente"/>
        <w:spacing w:line="369" w:lineRule="auto"/>
        <w:ind w:left="316" w:right="1160"/>
        <w:jc w:val="both"/>
      </w:pPr>
      <w:r>
        <w:t>Adicionalmente la oferta de asesoría profesional personalizada (wealth management), está más orientada a clientes de alto patrimonio, lo que limita la inclusión de pequeños inversores o emprendedores.</w:t>
      </w:r>
    </w:p>
    <w:p w:rsidR="007E2D45" w:rsidRDefault="007E2D45">
      <w:pPr>
        <w:pStyle w:val="Textoindependiente"/>
        <w:spacing w:before="133"/>
      </w:pPr>
    </w:p>
    <w:p w:rsidR="007E2D45" w:rsidRDefault="002A272D">
      <w:pPr>
        <w:pStyle w:val="Textoindependiente"/>
        <w:spacing w:before="1" w:line="369" w:lineRule="auto"/>
        <w:ind w:left="316" w:right="1158"/>
        <w:jc w:val="both"/>
      </w:pPr>
      <w:r>
        <w:t xml:space="preserve">También existe un tema cultural, en Uruguay prevalece </w:t>
      </w:r>
      <w:r>
        <w:t>un perfil conservador y tradicional, con alta preferencia por moneda dura (dólar) y aversión al riesgo, esto representa un freno para que individuos o PYMES apuesten a instrumentos nuevos o alternativos, incluso cuando podrían estar disponibles mediante ge</w:t>
      </w:r>
      <w:r>
        <w:t>stores profesionales.</w:t>
      </w:r>
    </w:p>
    <w:p w:rsidR="007E2D45" w:rsidRDefault="007E2D45">
      <w:pPr>
        <w:pStyle w:val="Textoindependiente"/>
      </w:pPr>
    </w:p>
    <w:p w:rsidR="007E2D45" w:rsidRDefault="007E2D45">
      <w:pPr>
        <w:pStyle w:val="Textoindependiente"/>
      </w:pPr>
    </w:p>
    <w:p w:rsidR="007E2D45" w:rsidRDefault="007E2D45">
      <w:pPr>
        <w:pStyle w:val="Textoindependiente"/>
        <w:spacing w:before="17"/>
      </w:pPr>
    </w:p>
    <w:p w:rsidR="007E2D45" w:rsidRDefault="002A272D">
      <w:pPr>
        <w:pStyle w:val="Prrafodelista"/>
        <w:numPr>
          <w:ilvl w:val="0"/>
          <w:numId w:val="4"/>
        </w:numPr>
        <w:tabs>
          <w:tab w:val="left" w:pos="540"/>
        </w:tabs>
        <w:ind w:left="540" w:hanging="224"/>
      </w:pPr>
      <w:r>
        <w:t>¿Qué</w:t>
      </w:r>
      <w:r>
        <w:rPr>
          <w:spacing w:val="6"/>
        </w:rPr>
        <w:t xml:space="preserve"> </w:t>
      </w:r>
      <w:r>
        <w:t>rol</w:t>
      </w:r>
      <w:r>
        <w:rPr>
          <w:spacing w:val="8"/>
        </w:rPr>
        <w:t xml:space="preserve"> </w:t>
      </w:r>
      <w:r>
        <w:t>tiene</w:t>
      </w:r>
      <w:r>
        <w:rPr>
          <w:spacing w:val="6"/>
        </w:rPr>
        <w:t xml:space="preserve"> </w:t>
      </w:r>
      <w:r>
        <w:t>la</w:t>
      </w:r>
      <w:r>
        <w:rPr>
          <w:spacing w:val="7"/>
        </w:rPr>
        <w:t xml:space="preserve"> </w:t>
      </w:r>
      <w:r>
        <w:rPr>
          <w:spacing w:val="-2"/>
        </w:rPr>
        <w:t>tecnología?</w:t>
      </w:r>
    </w:p>
    <w:p w:rsidR="007E2D45" w:rsidRDefault="007E2D45">
      <w:pPr>
        <w:pStyle w:val="Textoindependiente"/>
      </w:pPr>
    </w:p>
    <w:p w:rsidR="007E2D45" w:rsidRDefault="007E2D45">
      <w:pPr>
        <w:pStyle w:val="Textoindependiente"/>
        <w:spacing w:before="19"/>
      </w:pPr>
    </w:p>
    <w:p w:rsidR="007E2D45" w:rsidRDefault="002A272D">
      <w:pPr>
        <w:pStyle w:val="Textoindependiente"/>
        <w:spacing w:line="369" w:lineRule="auto"/>
        <w:ind w:left="316" w:right="1158"/>
        <w:jc w:val="both"/>
      </w:pPr>
      <w:r>
        <w:t>La tecnología y la internacionalización juegan un papel central en superar las</w:t>
      </w:r>
      <w:r>
        <w:rPr>
          <w:spacing w:val="40"/>
        </w:rPr>
        <w:t xml:space="preserve"> </w:t>
      </w:r>
      <w:r>
        <w:t>limitaciones del mercado local. Permite ofrecer a clientes uruguayos acceso a portafolios diversificados globalmente, con gestión profesional multiactivo, sin necesidad de</w:t>
      </w:r>
      <w:r>
        <w:rPr>
          <w:spacing w:val="80"/>
        </w:rPr>
        <w:t xml:space="preserve"> </w:t>
      </w:r>
      <w:r>
        <w:t>recurrir exclusivamente al mercado local.</w:t>
      </w:r>
    </w:p>
    <w:p w:rsidR="007E2D45" w:rsidRDefault="007E2D45">
      <w:pPr>
        <w:pStyle w:val="Textoindependiente"/>
        <w:spacing w:before="135"/>
      </w:pPr>
    </w:p>
    <w:p w:rsidR="007E2D45" w:rsidRDefault="002A272D">
      <w:pPr>
        <w:pStyle w:val="Textoindependiente"/>
        <w:spacing w:line="369" w:lineRule="auto"/>
        <w:ind w:left="316" w:right="1158"/>
        <w:jc w:val="both"/>
      </w:pPr>
      <w:r>
        <w:t>Esto abre la puerta a una democratización</w:t>
      </w:r>
      <w:r>
        <w:t xml:space="preserve"> del acceso, clientes que de otra forma no podrían</w:t>
      </w:r>
      <w:r>
        <w:rPr>
          <w:spacing w:val="40"/>
        </w:rPr>
        <w:t xml:space="preserve"> </w:t>
      </w:r>
      <w:r>
        <w:t>participar</w:t>
      </w:r>
      <w:r>
        <w:rPr>
          <w:spacing w:val="40"/>
        </w:rPr>
        <w:t xml:space="preserve"> </w:t>
      </w:r>
      <w:r>
        <w:t>en</w:t>
      </w:r>
      <w:r>
        <w:rPr>
          <w:spacing w:val="40"/>
        </w:rPr>
        <w:t xml:space="preserve"> </w:t>
      </w:r>
      <w:r>
        <w:t>mercados</w:t>
      </w:r>
      <w:r>
        <w:rPr>
          <w:spacing w:val="40"/>
        </w:rPr>
        <w:t xml:space="preserve"> </w:t>
      </w:r>
      <w:r>
        <w:t>internacionales</w:t>
      </w:r>
      <w:r>
        <w:rPr>
          <w:spacing w:val="40"/>
        </w:rPr>
        <w:t xml:space="preserve"> </w:t>
      </w:r>
      <w:r>
        <w:t>pueden</w:t>
      </w:r>
      <w:r>
        <w:rPr>
          <w:spacing w:val="40"/>
        </w:rPr>
        <w:t xml:space="preserve"> </w:t>
      </w:r>
      <w:r>
        <w:t>hacerlo</w:t>
      </w:r>
      <w:r>
        <w:rPr>
          <w:spacing w:val="40"/>
        </w:rPr>
        <w:t xml:space="preserve"> </w:t>
      </w:r>
      <w:r>
        <w:t>mediante</w:t>
      </w:r>
      <w:r>
        <w:rPr>
          <w:spacing w:val="40"/>
        </w:rPr>
        <w:t xml:space="preserve"> </w:t>
      </w:r>
      <w:r>
        <w:t>estos vehículos, gracias a las infraestructuras globales y plataformas de inversión que</w:t>
      </w:r>
      <w:r>
        <w:rPr>
          <w:spacing w:val="40"/>
        </w:rPr>
        <w:t xml:space="preserve"> </w:t>
      </w:r>
      <w:r>
        <w:t>gestionan activos de forma profesional. Además, posibi</w:t>
      </w:r>
      <w:r>
        <w:t>lita diversificación en moneda y activos, mitigando riesgos específicos del país local.</w:t>
      </w:r>
    </w:p>
    <w:p w:rsidR="007E2D45" w:rsidRDefault="007E2D45">
      <w:pPr>
        <w:pStyle w:val="Textoindependiente"/>
        <w:spacing w:line="369" w:lineRule="auto"/>
        <w:jc w:val="both"/>
        <w:sectPr w:rsidR="007E2D45">
          <w:pgSz w:w="12240" w:h="15840"/>
          <w:pgMar w:top="1260" w:right="1080" w:bottom="1200" w:left="1800" w:header="0" w:footer="1020" w:gutter="0"/>
          <w:cols w:space="720"/>
        </w:sectPr>
      </w:pPr>
    </w:p>
    <w:p w:rsidR="007E2D45" w:rsidRDefault="002A272D">
      <w:pPr>
        <w:pStyle w:val="Textoindependiente"/>
        <w:spacing w:before="66" w:line="369" w:lineRule="auto"/>
        <w:ind w:left="316" w:right="1158"/>
        <w:jc w:val="both"/>
      </w:pPr>
      <w:r>
        <w:lastRenderedPageBreak/>
        <w:t>La integración tecnológica permite gestionar riesgos globales, desde tensiones geopolíticas hasta fluctuaciones macroeconómicas, analizando escenarios, aj</w:t>
      </w:r>
      <w:r>
        <w:t>uste de portafolios dinámicamente y adaptando estrategias de inversión según perfil de riesgo.</w:t>
      </w:r>
    </w:p>
    <w:p w:rsidR="007E2D45" w:rsidRDefault="007E2D45">
      <w:pPr>
        <w:pStyle w:val="Textoindependiente"/>
        <w:spacing w:before="134"/>
      </w:pPr>
    </w:p>
    <w:p w:rsidR="007E2D45" w:rsidRDefault="002A272D">
      <w:pPr>
        <w:pStyle w:val="Prrafodelista"/>
        <w:numPr>
          <w:ilvl w:val="0"/>
          <w:numId w:val="4"/>
        </w:numPr>
        <w:tabs>
          <w:tab w:val="left" w:pos="565"/>
        </w:tabs>
        <w:spacing w:line="372" w:lineRule="auto"/>
        <w:ind w:left="316" w:right="1161" w:firstLine="0"/>
      </w:pPr>
      <w:r>
        <w:t>¿Qué</w:t>
      </w:r>
      <w:r>
        <w:rPr>
          <w:spacing w:val="34"/>
        </w:rPr>
        <w:t xml:space="preserve"> </w:t>
      </w:r>
      <w:r>
        <w:t>características</w:t>
      </w:r>
      <w:r>
        <w:rPr>
          <w:spacing w:val="34"/>
        </w:rPr>
        <w:t xml:space="preserve"> </w:t>
      </w:r>
      <w:r>
        <w:t>debería</w:t>
      </w:r>
      <w:r>
        <w:rPr>
          <w:spacing w:val="36"/>
        </w:rPr>
        <w:t xml:space="preserve"> </w:t>
      </w:r>
      <w:r>
        <w:t>tener</w:t>
      </w:r>
      <w:r>
        <w:rPr>
          <w:spacing w:val="36"/>
        </w:rPr>
        <w:t xml:space="preserve"> </w:t>
      </w:r>
      <w:r>
        <w:t>un</w:t>
      </w:r>
      <w:r>
        <w:rPr>
          <w:spacing w:val="36"/>
        </w:rPr>
        <w:t xml:space="preserve"> </w:t>
      </w:r>
      <w:r>
        <w:t>modelo</w:t>
      </w:r>
      <w:r>
        <w:rPr>
          <w:spacing w:val="40"/>
        </w:rPr>
        <w:t xml:space="preserve"> </w:t>
      </w:r>
      <w:r>
        <w:t>de</w:t>
      </w:r>
      <w:r>
        <w:rPr>
          <w:spacing w:val="34"/>
        </w:rPr>
        <w:t xml:space="preserve"> </w:t>
      </w:r>
      <w:r>
        <w:t>negocio</w:t>
      </w:r>
      <w:r>
        <w:rPr>
          <w:spacing w:val="36"/>
        </w:rPr>
        <w:t xml:space="preserve"> </w:t>
      </w:r>
      <w:r>
        <w:t>exitoso</w:t>
      </w:r>
      <w:r>
        <w:rPr>
          <w:spacing w:val="36"/>
        </w:rPr>
        <w:t xml:space="preserve"> </w:t>
      </w:r>
      <w:r>
        <w:t>de</w:t>
      </w:r>
      <w:r>
        <w:rPr>
          <w:spacing w:val="34"/>
        </w:rPr>
        <w:t xml:space="preserve"> </w:t>
      </w:r>
      <w:r>
        <w:t xml:space="preserve">asesoramiento </w:t>
      </w:r>
      <w:r>
        <w:rPr>
          <w:spacing w:val="-2"/>
        </w:rPr>
        <w:t>financiero?</w:t>
      </w:r>
    </w:p>
    <w:p w:rsidR="007E2D45" w:rsidRDefault="007E2D45">
      <w:pPr>
        <w:pStyle w:val="Textoindependiente"/>
        <w:spacing w:before="131"/>
      </w:pPr>
    </w:p>
    <w:p w:rsidR="007E2D45" w:rsidRDefault="002A272D">
      <w:pPr>
        <w:pStyle w:val="Textoindependiente"/>
        <w:spacing w:line="369" w:lineRule="auto"/>
        <w:ind w:left="316" w:right="1159"/>
        <w:jc w:val="both"/>
      </w:pPr>
      <w:r>
        <w:t>Un modelo exitoso debe</w:t>
      </w:r>
      <w:r>
        <w:rPr>
          <w:spacing w:val="30"/>
        </w:rPr>
        <w:t xml:space="preserve"> </w:t>
      </w:r>
      <w:r>
        <w:t>combinar la</w:t>
      </w:r>
      <w:r>
        <w:rPr>
          <w:spacing w:val="33"/>
        </w:rPr>
        <w:t xml:space="preserve"> </w:t>
      </w:r>
      <w:r>
        <w:t>capacidad técnica</w:t>
      </w:r>
      <w:r>
        <w:rPr>
          <w:spacing w:val="30"/>
        </w:rPr>
        <w:t xml:space="preserve"> </w:t>
      </w:r>
      <w:r>
        <w:t>y global de un</w:t>
      </w:r>
      <w:r>
        <w:rPr>
          <w:spacing w:val="31"/>
        </w:rPr>
        <w:t xml:space="preserve"> </w:t>
      </w:r>
      <w:r>
        <w:t>asset manager con la personalización, transparencia y adecuación al perfil del cliente. Debe ofrecer productos diversificados incluyendo renta fija, deuda corporativa, activos alternativos, fondos</w:t>
      </w:r>
      <w:r>
        <w:rPr>
          <w:spacing w:val="24"/>
        </w:rPr>
        <w:t xml:space="preserve"> </w:t>
      </w:r>
      <w:r>
        <w:t>internacionales</w:t>
      </w:r>
      <w:r>
        <w:rPr>
          <w:spacing w:val="24"/>
        </w:rPr>
        <w:t xml:space="preserve"> </w:t>
      </w:r>
      <w:r>
        <w:t>mediante</w:t>
      </w:r>
      <w:r>
        <w:rPr>
          <w:spacing w:val="23"/>
        </w:rPr>
        <w:t xml:space="preserve"> </w:t>
      </w:r>
      <w:r>
        <w:t>plataformas</w:t>
      </w:r>
      <w:r>
        <w:rPr>
          <w:spacing w:val="26"/>
        </w:rPr>
        <w:t xml:space="preserve"> </w:t>
      </w:r>
      <w:r>
        <w:t>robusta</w:t>
      </w:r>
      <w:r>
        <w:t>s</w:t>
      </w:r>
      <w:r>
        <w:rPr>
          <w:spacing w:val="20"/>
        </w:rPr>
        <w:t xml:space="preserve"> </w:t>
      </w:r>
      <w:r>
        <w:t>globales,</w:t>
      </w:r>
      <w:r>
        <w:rPr>
          <w:spacing w:val="24"/>
        </w:rPr>
        <w:t xml:space="preserve"> </w:t>
      </w:r>
      <w:r>
        <w:t>lo</w:t>
      </w:r>
      <w:r>
        <w:rPr>
          <w:spacing w:val="26"/>
        </w:rPr>
        <w:t xml:space="preserve"> </w:t>
      </w:r>
      <w:r>
        <w:t>que</w:t>
      </w:r>
      <w:r>
        <w:rPr>
          <w:spacing w:val="25"/>
        </w:rPr>
        <w:t xml:space="preserve"> </w:t>
      </w:r>
      <w:r>
        <w:t>permite</w:t>
      </w:r>
      <w:r>
        <w:rPr>
          <w:spacing w:val="25"/>
        </w:rPr>
        <w:t xml:space="preserve"> </w:t>
      </w:r>
      <w:r>
        <w:t>acceder a mercados internacionales incluso desde un país pequeño.</w:t>
      </w:r>
    </w:p>
    <w:p w:rsidR="007E2D45" w:rsidRDefault="007E2D45">
      <w:pPr>
        <w:pStyle w:val="Textoindependiente"/>
        <w:spacing w:before="134"/>
      </w:pPr>
    </w:p>
    <w:p w:rsidR="007E2D45" w:rsidRDefault="002A272D">
      <w:pPr>
        <w:pStyle w:val="Textoindependiente"/>
        <w:spacing w:before="1" w:line="369" w:lineRule="auto"/>
        <w:ind w:left="316" w:right="1160"/>
        <w:jc w:val="both"/>
      </w:pPr>
      <w:r>
        <w:t>Debe contar con asesoramiento multidisciplinario, capaz de analizar mercados globales, riesgos macro, emitir recomendaciones adaptadas al perfil del cliente (cons</w:t>
      </w:r>
      <w:r>
        <w:t>ervador, moderado, agresivo), y ajustar estrategias de forma dinámica. Esto exige un enfoque de “wealth management” moderno, con asesoría continua, reporte claro de resultados y propuesta de portafolios adecuados.</w:t>
      </w:r>
    </w:p>
    <w:p w:rsidR="007E2D45" w:rsidRDefault="007E2D45">
      <w:pPr>
        <w:pStyle w:val="Textoindependiente"/>
        <w:spacing w:before="134"/>
      </w:pPr>
    </w:p>
    <w:p w:rsidR="007E2D45" w:rsidRDefault="002A272D">
      <w:pPr>
        <w:pStyle w:val="Textoindependiente"/>
        <w:spacing w:line="369" w:lineRule="auto"/>
        <w:ind w:left="316" w:right="1157"/>
        <w:jc w:val="both"/>
      </w:pPr>
      <w:r>
        <w:t>Es importante integrar una visión de larg</w:t>
      </w:r>
      <w:r>
        <w:t>o plazo, fomentando la diversificación en</w:t>
      </w:r>
      <w:r>
        <w:rPr>
          <w:spacing w:val="40"/>
        </w:rPr>
        <w:t xml:space="preserve"> </w:t>
      </w:r>
      <w:r>
        <w:t>activos locales (moneda local, instrumentos indexados, deuda local) y globales (divisas, mercados internacionales), con una gestión responsable y orientada a estabilidad, riesgo controlado y protección del patrimon</w:t>
      </w:r>
      <w:r>
        <w:t>io.</w:t>
      </w:r>
    </w:p>
    <w:p w:rsidR="007E2D45" w:rsidRDefault="007E2D45">
      <w:pPr>
        <w:pStyle w:val="Textoindependiente"/>
        <w:spacing w:before="132"/>
      </w:pPr>
    </w:p>
    <w:p w:rsidR="007E2D45" w:rsidRDefault="002A272D">
      <w:pPr>
        <w:pStyle w:val="Prrafodelista"/>
        <w:numPr>
          <w:ilvl w:val="0"/>
          <w:numId w:val="4"/>
        </w:numPr>
        <w:tabs>
          <w:tab w:val="left" w:pos="540"/>
        </w:tabs>
        <w:spacing w:before="1"/>
        <w:ind w:left="540" w:hanging="224"/>
      </w:pPr>
      <w:r>
        <w:t>¿Cuáles</w:t>
      </w:r>
      <w:r>
        <w:rPr>
          <w:spacing w:val="12"/>
        </w:rPr>
        <w:t xml:space="preserve"> </w:t>
      </w:r>
      <w:r>
        <w:t>son</w:t>
      </w:r>
      <w:r>
        <w:rPr>
          <w:spacing w:val="12"/>
        </w:rPr>
        <w:t xml:space="preserve"> </w:t>
      </w:r>
      <w:r>
        <w:t>los</w:t>
      </w:r>
      <w:r>
        <w:rPr>
          <w:spacing w:val="15"/>
        </w:rPr>
        <w:t xml:space="preserve"> </w:t>
      </w:r>
      <w:r>
        <w:t>principales</w:t>
      </w:r>
      <w:r>
        <w:rPr>
          <w:spacing w:val="12"/>
        </w:rPr>
        <w:t xml:space="preserve"> </w:t>
      </w:r>
      <w:r>
        <w:t>desafíos,</w:t>
      </w:r>
      <w:r>
        <w:rPr>
          <w:spacing w:val="13"/>
        </w:rPr>
        <w:t xml:space="preserve"> </w:t>
      </w:r>
      <w:r>
        <w:t>incluyendo</w:t>
      </w:r>
      <w:r>
        <w:rPr>
          <w:spacing w:val="12"/>
        </w:rPr>
        <w:t xml:space="preserve"> </w:t>
      </w:r>
      <w:r>
        <w:t>los</w:t>
      </w:r>
      <w:r>
        <w:rPr>
          <w:spacing w:val="10"/>
        </w:rPr>
        <w:t xml:space="preserve"> </w:t>
      </w:r>
      <w:r>
        <w:t>regulatorios</w:t>
      </w:r>
      <w:r>
        <w:rPr>
          <w:spacing w:val="13"/>
        </w:rPr>
        <w:t xml:space="preserve"> </w:t>
      </w:r>
      <w:r>
        <w:t>y</w:t>
      </w:r>
      <w:r>
        <w:rPr>
          <w:spacing w:val="14"/>
        </w:rPr>
        <w:t xml:space="preserve"> </w:t>
      </w:r>
      <w:r>
        <w:rPr>
          <w:spacing w:val="-2"/>
        </w:rPr>
        <w:t>éticos?</w:t>
      </w:r>
    </w:p>
    <w:p w:rsidR="007E2D45" w:rsidRDefault="007E2D45">
      <w:pPr>
        <w:pStyle w:val="Textoindependiente"/>
      </w:pPr>
    </w:p>
    <w:p w:rsidR="007E2D45" w:rsidRDefault="007E2D45">
      <w:pPr>
        <w:pStyle w:val="Textoindependiente"/>
        <w:spacing w:before="20"/>
      </w:pPr>
    </w:p>
    <w:p w:rsidR="007E2D45" w:rsidRDefault="002A272D">
      <w:pPr>
        <w:pStyle w:val="Textoindependiente"/>
        <w:spacing w:before="1" w:line="369" w:lineRule="auto"/>
        <w:ind w:left="316" w:right="1158"/>
        <w:jc w:val="both"/>
      </w:pPr>
      <w:r>
        <w:t>Un desafío clave es fortalecer el desarrollo del mercado de capitales local, Uruguay necesita más emisores privados, diversidad de instrumentos, regulaciones que faciliten emisión de deuda corporativa, proyectos de infraestructura, real estate o</w:t>
      </w:r>
      <w:r>
        <w:rPr>
          <w:spacing w:val="17"/>
        </w:rPr>
        <w:t xml:space="preserve"> </w:t>
      </w:r>
      <w:r>
        <w:t>financiami</w:t>
      </w:r>
      <w:r>
        <w:t>ento</w:t>
      </w:r>
      <w:r>
        <w:rPr>
          <w:spacing w:val="80"/>
        </w:rPr>
        <w:t xml:space="preserve"> </w:t>
      </w:r>
      <w:r>
        <w:t>a PYMES, más allá del tradicional mercado de depósitos y deuda pública.</w:t>
      </w:r>
    </w:p>
    <w:p w:rsidR="007E2D45" w:rsidRDefault="007E2D45">
      <w:pPr>
        <w:pStyle w:val="Textoindependiente"/>
        <w:spacing w:before="132"/>
      </w:pPr>
    </w:p>
    <w:p w:rsidR="007E2D45" w:rsidRDefault="002A272D">
      <w:pPr>
        <w:pStyle w:val="Textoindependiente"/>
        <w:spacing w:line="369" w:lineRule="auto"/>
        <w:ind w:left="316" w:right="1157"/>
        <w:jc w:val="both"/>
      </w:pPr>
      <w:r>
        <w:t>También es necesario avanzar en regulación que permita que pequeños inversores accedan</w:t>
      </w:r>
      <w:r>
        <w:rPr>
          <w:spacing w:val="18"/>
        </w:rPr>
        <w:t xml:space="preserve"> </w:t>
      </w:r>
      <w:r>
        <w:t>con</w:t>
      </w:r>
      <w:r>
        <w:rPr>
          <w:spacing w:val="18"/>
        </w:rPr>
        <w:t xml:space="preserve"> </w:t>
      </w:r>
      <w:r>
        <w:t>seguridad</w:t>
      </w:r>
      <w:r>
        <w:rPr>
          <w:spacing w:val="15"/>
        </w:rPr>
        <w:t xml:space="preserve"> </w:t>
      </w:r>
      <w:r>
        <w:t>a</w:t>
      </w:r>
      <w:r>
        <w:rPr>
          <w:spacing w:val="21"/>
        </w:rPr>
        <w:t xml:space="preserve"> </w:t>
      </w:r>
      <w:r>
        <w:t>fondos</w:t>
      </w:r>
      <w:r>
        <w:rPr>
          <w:spacing w:val="18"/>
        </w:rPr>
        <w:t xml:space="preserve"> </w:t>
      </w:r>
      <w:r>
        <w:t>de</w:t>
      </w:r>
      <w:r>
        <w:rPr>
          <w:spacing w:val="14"/>
        </w:rPr>
        <w:t xml:space="preserve"> </w:t>
      </w:r>
      <w:r>
        <w:t>inversión,</w:t>
      </w:r>
      <w:r>
        <w:rPr>
          <w:spacing w:val="21"/>
        </w:rPr>
        <w:t xml:space="preserve"> </w:t>
      </w:r>
      <w:r>
        <w:t>deuda</w:t>
      </w:r>
      <w:r>
        <w:rPr>
          <w:spacing w:val="18"/>
        </w:rPr>
        <w:t xml:space="preserve"> </w:t>
      </w:r>
      <w:r>
        <w:t>privada,</w:t>
      </w:r>
      <w:r>
        <w:rPr>
          <w:spacing w:val="20"/>
        </w:rPr>
        <w:t xml:space="preserve"> </w:t>
      </w:r>
      <w:r>
        <w:t>o</w:t>
      </w:r>
      <w:r>
        <w:rPr>
          <w:spacing w:val="15"/>
        </w:rPr>
        <w:t xml:space="preserve"> </w:t>
      </w:r>
      <w:r>
        <w:t>vehículos</w:t>
      </w:r>
      <w:r>
        <w:rPr>
          <w:spacing w:val="18"/>
        </w:rPr>
        <w:t xml:space="preserve"> </w:t>
      </w:r>
      <w:r>
        <w:t>globales,</w:t>
      </w:r>
      <w:r>
        <w:rPr>
          <w:spacing w:val="18"/>
        </w:rPr>
        <w:t xml:space="preserve"> </w:t>
      </w:r>
      <w:r>
        <w:rPr>
          <w:spacing w:val="-5"/>
        </w:rPr>
        <w:t>con</w:t>
      </w:r>
    </w:p>
    <w:p w:rsidR="007E2D45" w:rsidRDefault="007E2D45">
      <w:pPr>
        <w:pStyle w:val="Textoindependiente"/>
        <w:spacing w:line="369" w:lineRule="auto"/>
        <w:jc w:val="both"/>
        <w:sectPr w:rsidR="007E2D45">
          <w:pgSz w:w="12240" w:h="15840"/>
          <w:pgMar w:top="1660" w:right="1080" w:bottom="1200" w:left="1800" w:header="0" w:footer="1020" w:gutter="0"/>
          <w:cols w:space="720"/>
        </w:sectPr>
      </w:pPr>
    </w:p>
    <w:p w:rsidR="007E2D45" w:rsidRDefault="002A272D">
      <w:pPr>
        <w:pStyle w:val="Textoindependiente"/>
        <w:spacing w:before="78" w:line="369" w:lineRule="auto"/>
        <w:ind w:left="316" w:right="1161"/>
        <w:jc w:val="both"/>
      </w:pPr>
      <w:r>
        <w:lastRenderedPageBreak/>
        <w:t>transparencia, protección al inversor, requisitos de gobernanza, información clara y adecuada supervisión.</w:t>
      </w:r>
    </w:p>
    <w:p w:rsidR="007E2D45" w:rsidRDefault="007E2D45">
      <w:pPr>
        <w:pStyle w:val="Textoindependiente"/>
        <w:spacing w:before="134"/>
      </w:pPr>
    </w:p>
    <w:p w:rsidR="007E2D45" w:rsidRDefault="002A272D">
      <w:pPr>
        <w:pStyle w:val="Textoindependiente"/>
        <w:spacing w:line="369" w:lineRule="auto"/>
        <w:ind w:left="316" w:right="1160"/>
        <w:jc w:val="both"/>
      </w:pPr>
      <w:r>
        <w:t>El acceso mediante plataformas globales, debe asegurar que los clientes comprendan los riesgos, las implicancias de invertir en activos internacion</w:t>
      </w:r>
      <w:r>
        <w:t>ales o deuda corporativa en Latinoamérica, y que las decisiones de inversión sean responsables y adecuadas al perfil de riesgo.</w:t>
      </w:r>
    </w:p>
    <w:p w:rsidR="007E2D45" w:rsidRDefault="002A272D">
      <w:pPr>
        <w:pStyle w:val="Ttulo3"/>
        <w:spacing w:before="185"/>
        <w:jc w:val="both"/>
        <w:rPr>
          <w:rFonts w:ascii="Calibri"/>
        </w:rPr>
      </w:pPr>
      <w:bookmarkStart w:id="142" w:name="_TOC_250002"/>
      <w:r>
        <w:rPr>
          <w:rFonts w:ascii="Calibri"/>
          <w:color w:val="4F80BC"/>
        </w:rPr>
        <w:t>Entrevistado</w:t>
      </w:r>
      <w:r>
        <w:rPr>
          <w:rFonts w:ascii="Calibri"/>
          <w:color w:val="4F80BC"/>
          <w:spacing w:val="26"/>
        </w:rPr>
        <w:t xml:space="preserve"> </w:t>
      </w:r>
      <w:bookmarkEnd w:id="142"/>
      <w:r>
        <w:rPr>
          <w:rFonts w:ascii="Calibri"/>
          <w:color w:val="4F80BC"/>
          <w:spacing w:val="-10"/>
        </w:rPr>
        <w:t>D</w:t>
      </w:r>
    </w:p>
    <w:p w:rsidR="007E2D45" w:rsidRDefault="007E2D45">
      <w:pPr>
        <w:pStyle w:val="Textoindependiente"/>
        <w:spacing w:before="129"/>
        <w:rPr>
          <w:rFonts w:ascii="Calibri"/>
          <w:b/>
        </w:rPr>
      </w:pPr>
    </w:p>
    <w:p w:rsidR="007E2D45" w:rsidRDefault="002A272D">
      <w:pPr>
        <w:pStyle w:val="Textoindependiente"/>
        <w:ind w:left="316"/>
        <w:jc w:val="both"/>
      </w:pPr>
      <w:r>
        <w:t>Actividad:</w:t>
      </w:r>
      <w:r>
        <w:rPr>
          <w:spacing w:val="14"/>
        </w:rPr>
        <w:t xml:space="preserve"> </w:t>
      </w:r>
      <w:r>
        <w:t>Asesor</w:t>
      </w:r>
      <w:r>
        <w:rPr>
          <w:spacing w:val="12"/>
        </w:rPr>
        <w:t xml:space="preserve"> </w:t>
      </w:r>
      <w:r>
        <w:t>de</w:t>
      </w:r>
      <w:r>
        <w:rPr>
          <w:spacing w:val="10"/>
        </w:rPr>
        <w:t xml:space="preserve"> </w:t>
      </w:r>
      <w:r>
        <w:t>inversiones</w:t>
      </w:r>
      <w:r>
        <w:rPr>
          <w:spacing w:val="14"/>
        </w:rPr>
        <w:t xml:space="preserve"> </w:t>
      </w:r>
      <w:r>
        <w:t>de</w:t>
      </w:r>
      <w:r>
        <w:rPr>
          <w:spacing w:val="9"/>
        </w:rPr>
        <w:t xml:space="preserve"> </w:t>
      </w:r>
      <w:r>
        <w:t>Clientes</w:t>
      </w:r>
      <w:r>
        <w:rPr>
          <w:spacing w:val="12"/>
        </w:rPr>
        <w:t xml:space="preserve"> </w:t>
      </w:r>
      <w:r>
        <w:t>en</w:t>
      </w:r>
      <w:r>
        <w:rPr>
          <w:spacing w:val="14"/>
        </w:rPr>
        <w:t xml:space="preserve"> </w:t>
      </w:r>
      <w:r>
        <w:t>entidad</w:t>
      </w:r>
      <w:r>
        <w:rPr>
          <w:spacing w:val="12"/>
        </w:rPr>
        <w:t xml:space="preserve"> </w:t>
      </w:r>
      <w:r>
        <w:rPr>
          <w:spacing w:val="-2"/>
        </w:rPr>
        <w:t>bancaria</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before="1" w:line="372" w:lineRule="auto"/>
        <w:ind w:left="316" w:right="1159"/>
        <w:jc w:val="both"/>
      </w:pPr>
      <w:r>
        <w:t>Con este entrevistado la consigna fue menos estructurada, básicamente se enfocó en informar que productos ofrece a los clientes del banco.</w:t>
      </w:r>
    </w:p>
    <w:p w:rsidR="007E2D45" w:rsidRDefault="002A272D">
      <w:pPr>
        <w:pStyle w:val="Prrafodelista"/>
        <w:numPr>
          <w:ilvl w:val="0"/>
          <w:numId w:val="3"/>
        </w:numPr>
        <w:tabs>
          <w:tab w:val="left" w:pos="879"/>
        </w:tabs>
        <w:spacing w:line="246" w:lineRule="exact"/>
        <w:ind w:left="879" w:hanging="224"/>
      </w:pPr>
      <w:r>
        <w:t>¿Cuáles</w:t>
      </w:r>
      <w:r>
        <w:rPr>
          <w:spacing w:val="-2"/>
        </w:rPr>
        <w:t xml:space="preserve"> </w:t>
      </w:r>
      <w:r>
        <w:t>son</w:t>
      </w:r>
      <w:r>
        <w:rPr>
          <w:spacing w:val="1"/>
        </w:rPr>
        <w:t xml:space="preserve"> </w:t>
      </w:r>
      <w:r>
        <w:t>las</w:t>
      </w:r>
      <w:r>
        <w:rPr>
          <w:spacing w:val="1"/>
        </w:rPr>
        <w:t xml:space="preserve"> </w:t>
      </w:r>
      <w:r>
        <w:t>características</w:t>
      </w:r>
      <w:r>
        <w:rPr>
          <w:spacing w:val="1"/>
        </w:rPr>
        <w:t xml:space="preserve"> </w:t>
      </w:r>
      <w:r>
        <w:t>de</w:t>
      </w:r>
      <w:r>
        <w:rPr>
          <w:spacing w:val="1"/>
        </w:rPr>
        <w:t xml:space="preserve"> </w:t>
      </w:r>
      <w:r>
        <w:t>la propuesta</w:t>
      </w:r>
      <w:r>
        <w:rPr>
          <w:spacing w:val="5"/>
        </w:rPr>
        <w:t xml:space="preserve"> </w:t>
      </w:r>
      <w:r>
        <w:t>de valor en</w:t>
      </w:r>
      <w:r>
        <w:rPr>
          <w:spacing w:val="1"/>
        </w:rPr>
        <w:t xml:space="preserve"> </w:t>
      </w:r>
      <w:r>
        <w:t>inversiones</w:t>
      </w:r>
      <w:r>
        <w:rPr>
          <w:spacing w:val="1"/>
        </w:rPr>
        <w:t xml:space="preserve"> </w:t>
      </w:r>
      <w:r>
        <w:rPr>
          <w:spacing w:val="-2"/>
        </w:rPr>
        <w:t>financieras?</w:t>
      </w:r>
    </w:p>
    <w:p w:rsidR="007E2D45" w:rsidRDefault="007E2D45">
      <w:pPr>
        <w:pStyle w:val="Textoindependiente"/>
      </w:pPr>
    </w:p>
    <w:p w:rsidR="007E2D45" w:rsidRDefault="007E2D45">
      <w:pPr>
        <w:pStyle w:val="Textoindependiente"/>
        <w:spacing w:before="20"/>
      </w:pPr>
    </w:p>
    <w:p w:rsidR="007E2D45" w:rsidRDefault="002A272D">
      <w:pPr>
        <w:pStyle w:val="Textoindependiente"/>
        <w:spacing w:before="1" w:line="369" w:lineRule="auto"/>
        <w:ind w:left="316" w:right="1160"/>
        <w:jc w:val="both"/>
      </w:pPr>
      <w:r>
        <w:t>El asesoramiento es personaliz</w:t>
      </w:r>
      <w:r>
        <w:t>ado, incluyendo un banquero privado, y con acompañamiento del equipo de inversiones.</w:t>
      </w:r>
    </w:p>
    <w:p w:rsidR="007E2D45" w:rsidRDefault="002A272D">
      <w:pPr>
        <w:pStyle w:val="Textoindependiente"/>
        <w:spacing w:line="369" w:lineRule="auto"/>
        <w:ind w:left="316" w:right="1159"/>
        <w:jc w:val="both"/>
      </w:pPr>
      <w:r>
        <w:t>Las soluciones de inversión son a medida, con portafolios alineados al perfil y objetivos del cliente.</w:t>
      </w:r>
    </w:p>
    <w:p w:rsidR="007E2D45" w:rsidRDefault="002A272D">
      <w:pPr>
        <w:pStyle w:val="Textoindependiente"/>
        <w:spacing w:line="369" w:lineRule="auto"/>
        <w:ind w:left="316" w:right="1161"/>
        <w:jc w:val="both"/>
      </w:pPr>
      <w:r>
        <w:t>El enfoque en diversificación se busca que sea eficiente y con gestión activa, de forma</w:t>
      </w:r>
      <w:r>
        <w:rPr>
          <w:spacing w:val="80"/>
        </w:rPr>
        <w:t xml:space="preserve"> </w:t>
      </w:r>
      <w:r>
        <w:t>de reducir la volatilidad del portafolio, mitigar riesgos de crédito, duración, y liquidez</w:t>
      </w:r>
      <w:r>
        <w:rPr>
          <w:spacing w:val="80"/>
        </w:rPr>
        <w:t xml:space="preserve"> </w:t>
      </w:r>
      <w:r>
        <w:t>del emisor</w:t>
      </w:r>
    </w:p>
    <w:p w:rsidR="007E2D45" w:rsidRDefault="002A272D">
      <w:pPr>
        <w:pStyle w:val="Textoindependiente"/>
        <w:spacing w:line="372" w:lineRule="auto"/>
        <w:ind w:left="316" w:right="1159"/>
        <w:jc w:val="both"/>
      </w:pPr>
      <w:r>
        <w:t>Se procura evitar concentraciones excesivas, ser eficiente en la g</w:t>
      </w:r>
      <w:r>
        <w:t>estión del portafolio, pudiendo abarcar un mayor abanico de activos individuales con un menor costo</w:t>
      </w:r>
    </w:p>
    <w:p w:rsidR="007E2D45" w:rsidRDefault="002A272D">
      <w:pPr>
        <w:pStyle w:val="Textoindependiente"/>
        <w:spacing w:line="369" w:lineRule="auto"/>
        <w:ind w:left="316" w:right="1159"/>
        <w:jc w:val="both"/>
      </w:pPr>
      <w:r>
        <w:t>La oferta de productos de inversión se debe adaptar a los clientes, se realizan ciclos de charlas</w:t>
      </w:r>
      <w:r>
        <w:rPr>
          <w:spacing w:val="18"/>
        </w:rPr>
        <w:t xml:space="preserve"> </w:t>
      </w:r>
      <w:r>
        <w:t>con</w:t>
      </w:r>
      <w:r>
        <w:rPr>
          <w:spacing w:val="18"/>
        </w:rPr>
        <w:t xml:space="preserve"> </w:t>
      </w:r>
      <w:r>
        <w:t>expertos, y</w:t>
      </w:r>
      <w:r>
        <w:rPr>
          <w:spacing w:val="18"/>
        </w:rPr>
        <w:t xml:space="preserve"> </w:t>
      </w:r>
      <w:r>
        <w:t>los clientes tienen acceso a reportes de m</w:t>
      </w:r>
      <w:r>
        <w:t>ercado</w:t>
      </w:r>
      <w:r>
        <w:rPr>
          <w:spacing w:val="18"/>
        </w:rPr>
        <w:t xml:space="preserve"> </w:t>
      </w:r>
      <w:r>
        <w:t>elaborados por</w:t>
      </w:r>
      <w:r>
        <w:rPr>
          <w:spacing w:val="40"/>
        </w:rPr>
        <w:t xml:space="preserve"> </w:t>
      </w:r>
      <w:r>
        <w:t>el equipo de Banca Privada.</w:t>
      </w:r>
    </w:p>
    <w:p w:rsidR="007E2D45" w:rsidRDefault="007E2D45">
      <w:pPr>
        <w:pStyle w:val="Textoindependiente"/>
        <w:spacing w:before="123"/>
      </w:pPr>
    </w:p>
    <w:p w:rsidR="007E2D45" w:rsidRDefault="002A272D">
      <w:pPr>
        <w:pStyle w:val="Prrafodelista"/>
        <w:numPr>
          <w:ilvl w:val="0"/>
          <w:numId w:val="3"/>
        </w:numPr>
        <w:tabs>
          <w:tab w:val="left" w:pos="879"/>
        </w:tabs>
        <w:ind w:left="879" w:hanging="224"/>
      </w:pPr>
      <w:r>
        <w:t>¿Qué</w:t>
      </w:r>
      <w:r>
        <w:rPr>
          <w:spacing w:val="11"/>
        </w:rPr>
        <w:t xml:space="preserve"> </w:t>
      </w:r>
      <w:r>
        <w:t>productos</w:t>
      </w:r>
      <w:r>
        <w:rPr>
          <w:spacing w:val="14"/>
        </w:rPr>
        <w:t xml:space="preserve"> </w:t>
      </w:r>
      <w:r>
        <w:t>innovadores</w:t>
      </w:r>
      <w:r>
        <w:rPr>
          <w:spacing w:val="14"/>
        </w:rPr>
        <w:t xml:space="preserve"> </w:t>
      </w:r>
      <w:r>
        <w:t>o</w:t>
      </w:r>
      <w:r>
        <w:rPr>
          <w:spacing w:val="16"/>
        </w:rPr>
        <w:t xml:space="preserve"> </w:t>
      </w:r>
      <w:r>
        <w:t>no</w:t>
      </w:r>
      <w:r>
        <w:rPr>
          <w:spacing w:val="11"/>
        </w:rPr>
        <w:t xml:space="preserve"> </w:t>
      </w:r>
      <w:r>
        <w:t>tradicionales</w:t>
      </w:r>
      <w:r>
        <w:rPr>
          <w:spacing w:val="12"/>
        </w:rPr>
        <w:t xml:space="preserve"> </w:t>
      </w:r>
      <w:r>
        <w:t>están</w:t>
      </w:r>
      <w:r>
        <w:rPr>
          <w:spacing w:val="14"/>
        </w:rPr>
        <w:t xml:space="preserve"> </w:t>
      </w:r>
      <w:r>
        <w:rPr>
          <w:spacing w:val="-2"/>
        </w:rPr>
        <w:t>ofreciendo?</w:t>
      </w:r>
    </w:p>
    <w:p w:rsidR="007E2D45" w:rsidRDefault="007E2D45">
      <w:pPr>
        <w:pStyle w:val="Textoindependiente"/>
      </w:pPr>
    </w:p>
    <w:p w:rsidR="007E2D45" w:rsidRDefault="007E2D45">
      <w:pPr>
        <w:pStyle w:val="Textoindependiente"/>
        <w:spacing w:before="21"/>
      </w:pPr>
    </w:p>
    <w:p w:rsidR="007E2D45" w:rsidRDefault="002A272D">
      <w:pPr>
        <w:pStyle w:val="Textoindependiente"/>
        <w:spacing w:line="369" w:lineRule="auto"/>
        <w:ind w:left="316" w:right="1158"/>
        <w:jc w:val="both"/>
      </w:pPr>
      <w:r>
        <w:t>Con respecto a los productos innovadores, se está ofreciendo préstamos a clientes a un bajo valor interés, utilizando como garantía del préstamo la inversión en bonos de deuda de Uruguay.</w:t>
      </w:r>
    </w:p>
    <w:p w:rsidR="007E2D45" w:rsidRDefault="007E2D45">
      <w:pPr>
        <w:pStyle w:val="Textoindependiente"/>
        <w:spacing w:line="369" w:lineRule="auto"/>
        <w:jc w:val="both"/>
        <w:sectPr w:rsidR="007E2D45">
          <w:pgSz w:w="12240" w:h="15840"/>
          <w:pgMar w:top="1260" w:right="1080" w:bottom="1200" w:left="1800" w:header="0" w:footer="1020" w:gutter="0"/>
          <w:cols w:space="720"/>
        </w:sectPr>
      </w:pPr>
    </w:p>
    <w:p w:rsidR="007E2D45" w:rsidRDefault="002A272D">
      <w:pPr>
        <w:pStyle w:val="Prrafodelista"/>
        <w:numPr>
          <w:ilvl w:val="0"/>
          <w:numId w:val="3"/>
        </w:numPr>
        <w:tabs>
          <w:tab w:val="left" w:pos="879"/>
        </w:tabs>
        <w:spacing w:before="66"/>
        <w:ind w:left="879" w:hanging="224"/>
      </w:pPr>
      <w:r>
        <w:lastRenderedPageBreak/>
        <w:t>¿Cuáles</w:t>
      </w:r>
      <w:r>
        <w:rPr>
          <w:spacing w:val="10"/>
        </w:rPr>
        <w:t xml:space="preserve"> </w:t>
      </w:r>
      <w:r>
        <w:t>son</w:t>
      </w:r>
      <w:r>
        <w:rPr>
          <w:spacing w:val="10"/>
        </w:rPr>
        <w:t xml:space="preserve"> </w:t>
      </w:r>
      <w:r>
        <w:t>las</w:t>
      </w:r>
      <w:r>
        <w:rPr>
          <w:spacing w:val="10"/>
        </w:rPr>
        <w:t xml:space="preserve"> </w:t>
      </w:r>
      <w:r>
        <w:t>comisiones</w:t>
      </w:r>
      <w:r>
        <w:rPr>
          <w:spacing w:val="12"/>
        </w:rPr>
        <w:t xml:space="preserve"> </w:t>
      </w:r>
      <w:r>
        <w:t>y</w:t>
      </w:r>
      <w:r>
        <w:rPr>
          <w:spacing w:val="8"/>
        </w:rPr>
        <w:t xml:space="preserve"> </w:t>
      </w:r>
      <w:r>
        <w:t>costos</w:t>
      </w:r>
      <w:r>
        <w:rPr>
          <w:spacing w:val="13"/>
        </w:rPr>
        <w:t xml:space="preserve"> </w:t>
      </w:r>
      <w:r>
        <w:t>de</w:t>
      </w:r>
      <w:r>
        <w:rPr>
          <w:spacing w:val="6"/>
        </w:rPr>
        <w:t xml:space="preserve"> </w:t>
      </w:r>
      <w:r>
        <w:t>los</w:t>
      </w:r>
      <w:r>
        <w:rPr>
          <w:spacing w:val="10"/>
        </w:rPr>
        <w:t xml:space="preserve"> </w:t>
      </w:r>
      <w:r>
        <w:t>servicios</w:t>
      </w:r>
      <w:r>
        <w:rPr>
          <w:spacing w:val="10"/>
        </w:rPr>
        <w:t xml:space="preserve"> </w:t>
      </w:r>
      <w:r>
        <w:rPr>
          <w:spacing w:val="-2"/>
        </w:rPr>
        <w:t>o</w:t>
      </w:r>
      <w:r>
        <w:rPr>
          <w:spacing w:val="-2"/>
        </w:rPr>
        <w:t>frecidos?</w:t>
      </w:r>
    </w:p>
    <w:p w:rsidR="007E2D45" w:rsidRDefault="007E2D45">
      <w:pPr>
        <w:pStyle w:val="Textoindependiente"/>
      </w:pPr>
    </w:p>
    <w:p w:rsidR="007E2D45" w:rsidRDefault="007E2D45">
      <w:pPr>
        <w:pStyle w:val="Textoindependiente"/>
        <w:spacing w:before="19"/>
      </w:pPr>
    </w:p>
    <w:p w:rsidR="007E2D45" w:rsidRDefault="002A272D">
      <w:pPr>
        <w:pStyle w:val="Textoindependiente"/>
        <w:spacing w:line="369" w:lineRule="auto"/>
        <w:ind w:left="316" w:right="1156"/>
        <w:jc w:val="both"/>
      </w:pPr>
      <w:r>
        <w:t>En</w:t>
      </w:r>
      <w:r>
        <w:rPr>
          <w:spacing w:val="-1"/>
        </w:rPr>
        <w:t xml:space="preserve"> </w:t>
      </w:r>
      <w:r>
        <w:t>lo</w:t>
      </w:r>
      <w:r>
        <w:rPr>
          <w:spacing w:val="-1"/>
        </w:rPr>
        <w:t xml:space="preserve"> </w:t>
      </w:r>
      <w:r>
        <w:t>que</w:t>
      </w:r>
      <w:r>
        <w:rPr>
          <w:spacing w:val="-4"/>
        </w:rPr>
        <w:t xml:space="preserve"> </w:t>
      </w:r>
      <w:r>
        <w:t>respecta</w:t>
      </w:r>
      <w:r>
        <w:rPr>
          <w:spacing w:val="-1"/>
        </w:rPr>
        <w:t xml:space="preserve"> </w:t>
      </w:r>
      <w:r>
        <w:t>a inversiones,</w:t>
      </w:r>
      <w:r>
        <w:rPr>
          <w:spacing w:val="-1"/>
        </w:rPr>
        <w:t xml:space="preserve"> </w:t>
      </w:r>
      <w:r>
        <w:t>actualmente por</w:t>
      </w:r>
      <w:r>
        <w:rPr>
          <w:spacing w:val="-1"/>
        </w:rPr>
        <w:t xml:space="preserve"> </w:t>
      </w:r>
      <w:r>
        <w:t>operación</w:t>
      </w:r>
      <w:r>
        <w:rPr>
          <w:spacing w:val="-1"/>
        </w:rPr>
        <w:t xml:space="preserve"> </w:t>
      </w:r>
      <w:r>
        <w:t>de</w:t>
      </w:r>
      <w:r>
        <w:rPr>
          <w:spacing w:val="-1"/>
        </w:rPr>
        <w:t xml:space="preserve"> </w:t>
      </w:r>
      <w:r>
        <w:t>compra</w:t>
      </w:r>
      <w:r>
        <w:rPr>
          <w:spacing w:val="-4"/>
        </w:rPr>
        <w:t xml:space="preserve"> </w:t>
      </w:r>
      <w:r>
        <w:t>venta la</w:t>
      </w:r>
      <w:r>
        <w:rPr>
          <w:spacing w:val="-1"/>
        </w:rPr>
        <w:t xml:space="preserve"> </w:t>
      </w:r>
      <w:r>
        <w:t>comisión se compone de una variable por transacción de 2% del monto más 40 USD más IVA, y un</w:t>
      </w:r>
      <w:r>
        <w:rPr>
          <w:spacing w:val="10"/>
        </w:rPr>
        <w:t xml:space="preserve"> </w:t>
      </w:r>
      <w:r>
        <w:t>fijo</w:t>
      </w:r>
      <w:r>
        <w:rPr>
          <w:spacing w:val="4"/>
        </w:rPr>
        <w:t xml:space="preserve"> </w:t>
      </w:r>
      <w:r>
        <w:t>anual</w:t>
      </w:r>
      <w:r>
        <w:rPr>
          <w:spacing w:val="6"/>
        </w:rPr>
        <w:t xml:space="preserve"> </w:t>
      </w:r>
      <w:r>
        <w:t>de</w:t>
      </w:r>
      <w:r>
        <w:rPr>
          <w:spacing w:val="8"/>
        </w:rPr>
        <w:t xml:space="preserve"> </w:t>
      </w:r>
      <w:r>
        <w:t>mantenimiento</w:t>
      </w:r>
      <w:r>
        <w:rPr>
          <w:spacing w:val="8"/>
        </w:rPr>
        <w:t xml:space="preserve"> </w:t>
      </w:r>
      <w:r>
        <w:t>de</w:t>
      </w:r>
      <w:r>
        <w:rPr>
          <w:spacing w:val="5"/>
        </w:rPr>
        <w:t xml:space="preserve"> </w:t>
      </w:r>
      <w:r>
        <w:t>1,6%</w:t>
      </w:r>
      <w:r>
        <w:rPr>
          <w:spacing w:val="5"/>
        </w:rPr>
        <w:t xml:space="preserve"> </w:t>
      </w:r>
      <w:r>
        <w:t>más</w:t>
      </w:r>
      <w:r>
        <w:rPr>
          <w:spacing w:val="4"/>
        </w:rPr>
        <w:t xml:space="preserve"> </w:t>
      </w:r>
      <w:r>
        <w:t>IVA</w:t>
      </w:r>
      <w:r>
        <w:rPr>
          <w:spacing w:val="9"/>
        </w:rPr>
        <w:t xml:space="preserve"> </w:t>
      </w:r>
      <w:r>
        <w:t>para</w:t>
      </w:r>
      <w:r>
        <w:rPr>
          <w:spacing w:val="4"/>
        </w:rPr>
        <w:t xml:space="preserve"> </w:t>
      </w:r>
      <w:r>
        <w:t>montos</w:t>
      </w:r>
      <w:r>
        <w:rPr>
          <w:spacing w:val="8"/>
        </w:rPr>
        <w:t xml:space="preserve"> </w:t>
      </w:r>
      <w:r>
        <w:t>menores</w:t>
      </w:r>
      <w:r>
        <w:rPr>
          <w:spacing w:val="8"/>
        </w:rPr>
        <w:t xml:space="preserve"> </w:t>
      </w:r>
      <w:r>
        <w:t>a</w:t>
      </w:r>
      <w:r>
        <w:rPr>
          <w:spacing w:val="8"/>
        </w:rPr>
        <w:t xml:space="preserve"> </w:t>
      </w:r>
      <w:r>
        <w:t>USD</w:t>
      </w:r>
      <w:r>
        <w:rPr>
          <w:spacing w:val="5"/>
        </w:rPr>
        <w:t xml:space="preserve"> </w:t>
      </w:r>
      <w:r>
        <w:rPr>
          <w:spacing w:val="-2"/>
        </w:rPr>
        <w:t>100.000</w:t>
      </w:r>
    </w:p>
    <w:p w:rsidR="007E2D45" w:rsidRDefault="002A272D">
      <w:pPr>
        <w:pStyle w:val="Ttulo3"/>
        <w:spacing w:before="188"/>
        <w:jc w:val="both"/>
        <w:rPr>
          <w:rFonts w:ascii="Calibri"/>
        </w:rPr>
      </w:pPr>
      <w:bookmarkStart w:id="143" w:name="_TOC_250001"/>
      <w:r>
        <w:rPr>
          <w:rFonts w:ascii="Calibri"/>
          <w:color w:val="4F80BC"/>
        </w:rPr>
        <w:t>Entrevistado</w:t>
      </w:r>
      <w:r>
        <w:rPr>
          <w:rFonts w:ascii="Calibri"/>
          <w:color w:val="4F80BC"/>
          <w:spacing w:val="26"/>
        </w:rPr>
        <w:t xml:space="preserve"> </w:t>
      </w:r>
      <w:bookmarkEnd w:id="143"/>
      <w:r>
        <w:rPr>
          <w:rFonts w:ascii="Calibri"/>
          <w:color w:val="4F80BC"/>
          <w:spacing w:val="-10"/>
        </w:rPr>
        <w:t>E</w:t>
      </w:r>
    </w:p>
    <w:p w:rsidR="007E2D45" w:rsidRDefault="007E2D45">
      <w:pPr>
        <w:pStyle w:val="Textoindependiente"/>
        <w:spacing w:before="127"/>
        <w:rPr>
          <w:rFonts w:ascii="Calibri"/>
          <w:b/>
        </w:rPr>
      </w:pPr>
    </w:p>
    <w:p w:rsidR="007E2D45" w:rsidRDefault="002A272D">
      <w:pPr>
        <w:pStyle w:val="Textoindependiente"/>
        <w:ind w:left="316"/>
        <w:jc w:val="both"/>
      </w:pPr>
      <w:r>
        <w:t>Asesor</w:t>
      </w:r>
      <w:r>
        <w:rPr>
          <w:spacing w:val="9"/>
        </w:rPr>
        <w:t xml:space="preserve"> </w:t>
      </w:r>
      <w:r>
        <w:t>empresa</w:t>
      </w:r>
      <w:r>
        <w:rPr>
          <w:spacing w:val="10"/>
        </w:rPr>
        <w:t xml:space="preserve"> </w:t>
      </w:r>
      <w:r>
        <w:t>de</w:t>
      </w:r>
      <w:r>
        <w:rPr>
          <w:spacing w:val="12"/>
        </w:rPr>
        <w:t xml:space="preserve"> </w:t>
      </w:r>
      <w:r>
        <w:t>servicio</w:t>
      </w:r>
      <w:r>
        <w:rPr>
          <w:spacing w:val="12"/>
        </w:rPr>
        <w:t xml:space="preserve"> </w:t>
      </w:r>
      <w:r>
        <w:t>de</w:t>
      </w:r>
      <w:r>
        <w:rPr>
          <w:spacing w:val="9"/>
        </w:rPr>
        <w:t xml:space="preserve"> </w:t>
      </w:r>
      <w:r>
        <w:t>Plataforma</w:t>
      </w:r>
      <w:r>
        <w:rPr>
          <w:spacing w:val="10"/>
        </w:rPr>
        <w:t xml:space="preserve"> </w:t>
      </w:r>
      <w:r>
        <w:t>de</w:t>
      </w:r>
      <w:r>
        <w:rPr>
          <w:spacing w:val="13"/>
        </w:rPr>
        <w:t xml:space="preserve"> </w:t>
      </w:r>
      <w:r>
        <w:rPr>
          <w:spacing w:val="-2"/>
        </w:rPr>
        <w:t>inversiones</w:t>
      </w:r>
    </w:p>
    <w:p w:rsidR="007E2D45" w:rsidRDefault="007E2D45">
      <w:pPr>
        <w:pStyle w:val="Textoindependiente"/>
      </w:pPr>
    </w:p>
    <w:p w:rsidR="007E2D45" w:rsidRDefault="007E2D45">
      <w:pPr>
        <w:pStyle w:val="Textoindependiente"/>
        <w:spacing w:before="21"/>
      </w:pPr>
    </w:p>
    <w:p w:rsidR="007E2D45" w:rsidRDefault="002A272D">
      <w:pPr>
        <w:pStyle w:val="Prrafodelista"/>
        <w:numPr>
          <w:ilvl w:val="0"/>
          <w:numId w:val="2"/>
        </w:numPr>
        <w:tabs>
          <w:tab w:val="left" w:pos="540"/>
        </w:tabs>
        <w:ind w:left="540" w:hanging="224"/>
      </w:pPr>
      <w:r>
        <w:t>¿Cuál</w:t>
      </w:r>
      <w:r>
        <w:rPr>
          <w:spacing w:val="8"/>
        </w:rPr>
        <w:t xml:space="preserve"> </w:t>
      </w:r>
      <w:r>
        <w:t>es</w:t>
      </w:r>
      <w:r>
        <w:rPr>
          <w:spacing w:val="8"/>
        </w:rPr>
        <w:t xml:space="preserve"> </w:t>
      </w:r>
      <w:r>
        <w:t>la</w:t>
      </w:r>
      <w:r>
        <w:rPr>
          <w:spacing w:val="8"/>
        </w:rPr>
        <w:t xml:space="preserve"> </w:t>
      </w:r>
      <w:r>
        <w:t>propuesta</w:t>
      </w:r>
      <w:r>
        <w:rPr>
          <w:spacing w:val="13"/>
        </w:rPr>
        <w:t xml:space="preserve"> </w:t>
      </w:r>
      <w:r>
        <w:t>de</w:t>
      </w:r>
      <w:r>
        <w:rPr>
          <w:spacing w:val="7"/>
        </w:rPr>
        <w:t xml:space="preserve"> </w:t>
      </w:r>
      <w:r>
        <w:t>valor</w:t>
      </w:r>
      <w:r>
        <w:rPr>
          <w:spacing w:val="8"/>
        </w:rPr>
        <w:t xml:space="preserve"> </w:t>
      </w:r>
      <w:r>
        <w:t>y</w:t>
      </w:r>
      <w:r>
        <w:rPr>
          <w:spacing w:val="6"/>
        </w:rPr>
        <w:t xml:space="preserve"> </w:t>
      </w:r>
      <w:r>
        <w:t>cliente</w:t>
      </w:r>
      <w:r>
        <w:rPr>
          <w:spacing w:val="8"/>
        </w:rPr>
        <w:t xml:space="preserve"> </w:t>
      </w:r>
      <w:r>
        <w:rPr>
          <w:spacing w:val="-2"/>
        </w:rPr>
        <w:t>objetivo?</w:t>
      </w:r>
    </w:p>
    <w:p w:rsidR="007E2D45" w:rsidRDefault="007E2D45">
      <w:pPr>
        <w:pStyle w:val="Textoindependiente"/>
      </w:pPr>
    </w:p>
    <w:p w:rsidR="007E2D45" w:rsidRDefault="007E2D45">
      <w:pPr>
        <w:pStyle w:val="Textoindependiente"/>
        <w:spacing w:before="18"/>
      </w:pPr>
    </w:p>
    <w:p w:rsidR="007E2D45" w:rsidRDefault="002A272D">
      <w:pPr>
        <w:pStyle w:val="Textoindependiente"/>
        <w:spacing w:before="1" w:line="369" w:lineRule="auto"/>
        <w:ind w:left="316" w:right="1157"/>
        <w:jc w:val="both"/>
      </w:pPr>
      <w:r>
        <w:t>La plataforma se orienta principalmente a clientes individuales interesados en acceder a mercados</w:t>
      </w:r>
      <w:r>
        <w:rPr>
          <w:spacing w:val="40"/>
        </w:rPr>
        <w:t xml:space="preserve"> </w:t>
      </w:r>
      <w:r>
        <w:t>financieros</w:t>
      </w:r>
      <w:r>
        <w:rPr>
          <w:spacing w:val="40"/>
        </w:rPr>
        <w:t xml:space="preserve"> </w:t>
      </w:r>
      <w:r>
        <w:t>internacionales</w:t>
      </w:r>
      <w:r>
        <w:rPr>
          <w:spacing w:val="40"/>
        </w:rPr>
        <w:t xml:space="preserve"> </w:t>
      </w:r>
      <w:r>
        <w:t>mediante</w:t>
      </w:r>
      <w:r>
        <w:rPr>
          <w:spacing w:val="40"/>
        </w:rPr>
        <w:t xml:space="preserve"> </w:t>
      </w:r>
      <w:r>
        <w:t>un</w:t>
      </w:r>
      <w:r>
        <w:rPr>
          <w:spacing w:val="40"/>
        </w:rPr>
        <w:t xml:space="preserve"> </w:t>
      </w:r>
      <w:r>
        <w:t>modelo</w:t>
      </w:r>
      <w:r>
        <w:rPr>
          <w:spacing w:val="40"/>
        </w:rPr>
        <w:t xml:space="preserve"> </w:t>
      </w:r>
      <w:r>
        <w:t>digital</w:t>
      </w:r>
      <w:r>
        <w:rPr>
          <w:spacing w:val="40"/>
        </w:rPr>
        <w:t xml:space="preserve"> </w:t>
      </w:r>
      <w:r>
        <w:t>de</w:t>
      </w:r>
      <w:r>
        <w:rPr>
          <w:spacing w:val="40"/>
        </w:rPr>
        <w:t xml:space="preserve"> </w:t>
      </w:r>
      <w:r>
        <w:t>inversión, enfocarse en inversores minoristas de América Latina con interés en diversificación patrimonial, acceso a instrumentos financieros globales y operativa online de bajo costo. Asimismo, se enfoca en cl</w:t>
      </w:r>
      <w:r>
        <w:t>ientes con experiencia intermedia en inversiones que buscan autonomía operativa, sin recurrir a estructuras bancarias tradicionales.</w:t>
      </w:r>
    </w:p>
    <w:p w:rsidR="007E2D45" w:rsidRDefault="007E2D45">
      <w:pPr>
        <w:pStyle w:val="Textoindependiente"/>
        <w:spacing w:before="131"/>
      </w:pPr>
    </w:p>
    <w:p w:rsidR="007E2D45" w:rsidRDefault="002A272D">
      <w:pPr>
        <w:pStyle w:val="Textoindependiente"/>
        <w:spacing w:line="369" w:lineRule="auto"/>
        <w:ind w:left="316" w:right="1158"/>
        <w:jc w:val="both"/>
      </w:pPr>
      <w:r>
        <w:t>Con respecto a la trayectoria institucional, la empresa cuenta con más de 25 años de experiencia como broker online y pert</w:t>
      </w:r>
      <w:r>
        <w:t>enece a una familia con más de 100 años vinculados al negocio de corretaje bursátil.</w:t>
      </w:r>
    </w:p>
    <w:p w:rsidR="007E2D45" w:rsidRDefault="002A272D">
      <w:pPr>
        <w:pStyle w:val="Textoindependiente"/>
        <w:spacing w:line="372" w:lineRule="auto"/>
        <w:ind w:left="316" w:right="1160"/>
        <w:jc w:val="both"/>
      </w:pPr>
      <w:r>
        <w:t>Este elemento busca generar confianza y credibilidad en un sector donde la reputación constituye un factor crítico.</w:t>
      </w:r>
    </w:p>
    <w:p w:rsidR="007E2D45" w:rsidRDefault="007E2D45">
      <w:pPr>
        <w:pStyle w:val="Textoindependiente"/>
        <w:spacing w:before="129"/>
      </w:pPr>
    </w:p>
    <w:p w:rsidR="007E2D45" w:rsidRDefault="002A272D">
      <w:pPr>
        <w:pStyle w:val="Textoindependiente"/>
        <w:spacing w:line="369" w:lineRule="auto"/>
        <w:ind w:left="316" w:right="1161"/>
        <w:jc w:val="both"/>
      </w:pPr>
      <w:r>
        <w:t>En lo que refiere a la protección patrimonial de los c</w:t>
      </w:r>
      <w:r>
        <w:t>lientes, las inversiones realizadas</w:t>
      </w:r>
      <w:r>
        <w:rPr>
          <w:spacing w:val="40"/>
        </w:rPr>
        <w:t xml:space="preserve"> </w:t>
      </w:r>
      <w:r>
        <w:t>son legalmente propiedad del inversor y la empresa únicamente mantiene la custodia en cuentas independientes sobre las cuales no posee libre disponibilidad.</w:t>
      </w:r>
    </w:p>
    <w:p w:rsidR="007E2D45" w:rsidRDefault="007E2D45">
      <w:pPr>
        <w:pStyle w:val="Textoindependiente"/>
        <w:spacing w:before="136"/>
      </w:pPr>
    </w:p>
    <w:p w:rsidR="007E2D45" w:rsidRDefault="002A272D">
      <w:pPr>
        <w:pStyle w:val="Textoindependiente"/>
        <w:spacing w:line="369" w:lineRule="auto"/>
        <w:ind w:left="316" w:right="1160"/>
        <w:jc w:val="both"/>
      </w:pPr>
      <w:r>
        <w:t>La plataforma cuenta con una operativa flexible y digitalizada</w:t>
      </w:r>
      <w:r>
        <w:t>, orientada a simplificar el acceso a inversiones internacionales para clientes latinoamericanos.</w:t>
      </w:r>
    </w:p>
    <w:p w:rsidR="007E2D45" w:rsidRDefault="007E2D45">
      <w:pPr>
        <w:pStyle w:val="Textoindependiente"/>
        <w:spacing w:before="134"/>
      </w:pPr>
    </w:p>
    <w:p w:rsidR="007E2D45" w:rsidRDefault="002A272D">
      <w:pPr>
        <w:pStyle w:val="Prrafodelista"/>
        <w:numPr>
          <w:ilvl w:val="0"/>
          <w:numId w:val="2"/>
        </w:numPr>
        <w:tabs>
          <w:tab w:val="left" w:pos="540"/>
        </w:tabs>
        <w:ind w:left="540" w:hanging="224"/>
      </w:pPr>
      <w:r>
        <w:t>¿Cuál</w:t>
      </w:r>
      <w:r>
        <w:rPr>
          <w:spacing w:val="8"/>
        </w:rPr>
        <w:t xml:space="preserve"> </w:t>
      </w:r>
      <w:r>
        <w:t>es</w:t>
      </w:r>
      <w:r>
        <w:rPr>
          <w:spacing w:val="10"/>
        </w:rPr>
        <w:t xml:space="preserve"> </w:t>
      </w:r>
      <w:r>
        <w:t>el</w:t>
      </w:r>
      <w:r>
        <w:rPr>
          <w:spacing w:val="8"/>
        </w:rPr>
        <w:t xml:space="preserve"> </w:t>
      </w:r>
      <w:r>
        <w:t>modelo</w:t>
      </w:r>
      <w:r>
        <w:rPr>
          <w:spacing w:val="8"/>
        </w:rPr>
        <w:t xml:space="preserve"> </w:t>
      </w:r>
      <w:r>
        <w:t>de</w:t>
      </w:r>
      <w:r>
        <w:rPr>
          <w:spacing w:val="11"/>
        </w:rPr>
        <w:t xml:space="preserve"> </w:t>
      </w:r>
      <w:r>
        <w:t>negocio</w:t>
      </w:r>
      <w:r>
        <w:rPr>
          <w:spacing w:val="10"/>
        </w:rPr>
        <w:t xml:space="preserve"> </w:t>
      </w:r>
      <w:r>
        <w:t>y</w:t>
      </w:r>
      <w:r>
        <w:rPr>
          <w:spacing w:val="6"/>
        </w:rPr>
        <w:t xml:space="preserve"> </w:t>
      </w:r>
      <w:r>
        <w:t>la</w:t>
      </w:r>
      <w:r>
        <w:rPr>
          <w:spacing w:val="7"/>
        </w:rPr>
        <w:t xml:space="preserve"> </w:t>
      </w:r>
      <w:r>
        <w:t>estructura</w:t>
      </w:r>
      <w:r>
        <w:rPr>
          <w:spacing w:val="6"/>
        </w:rPr>
        <w:t xml:space="preserve"> </w:t>
      </w:r>
      <w:r>
        <w:t>de</w:t>
      </w:r>
      <w:r>
        <w:rPr>
          <w:spacing w:val="7"/>
        </w:rPr>
        <w:t xml:space="preserve"> </w:t>
      </w:r>
      <w:r>
        <w:rPr>
          <w:spacing w:val="-2"/>
        </w:rPr>
        <w:t>comisiones?</w:t>
      </w:r>
    </w:p>
    <w:p w:rsidR="007E2D45" w:rsidRDefault="007E2D45">
      <w:pPr>
        <w:pStyle w:val="Prrafodelista"/>
        <w:sectPr w:rsidR="007E2D45">
          <w:pgSz w:w="12240" w:h="15840"/>
          <w:pgMar w:top="1660" w:right="1080" w:bottom="1200" w:left="1800" w:header="0" w:footer="1020" w:gutter="0"/>
          <w:cols w:space="720"/>
        </w:sectPr>
      </w:pPr>
    </w:p>
    <w:p w:rsidR="007E2D45" w:rsidRDefault="002A272D">
      <w:pPr>
        <w:pStyle w:val="Textoindependiente"/>
        <w:spacing w:before="66" w:line="369" w:lineRule="auto"/>
        <w:ind w:left="316" w:right="1157"/>
        <w:jc w:val="both"/>
      </w:pPr>
      <w:r>
        <w:lastRenderedPageBreak/>
        <w:t xml:space="preserve">El modelo de negocio responde al esquema tradicional de intermediación financiera </w:t>
      </w:r>
      <w:r>
        <w:t>digital o broker online. La empresa obtiene ingresos principalmente a través de comisiones asociadas a la ejecución de operaciones financieras realizadas por los</w:t>
      </w:r>
      <w:r>
        <w:rPr>
          <w:spacing w:val="80"/>
        </w:rPr>
        <w:t xml:space="preserve"> </w:t>
      </w:r>
      <w:r>
        <w:t>clientes en la plataforma. Estas comisiones pueden incluir cargos por compra y venta de activo</w:t>
      </w:r>
      <w:r>
        <w:t>s, spreads operativos, costos de transferencia y eventualmente servicios</w:t>
      </w:r>
      <w:r>
        <w:rPr>
          <w:spacing w:val="80"/>
        </w:rPr>
        <w:t xml:space="preserve"> </w:t>
      </w:r>
      <w:r>
        <w:t>adicionales vinculados a custodia o administración de cuentas.</w:t>
      </w:r>
    </w:p>
    <w:p w:rsidR="007E2D45" w:rsidRDefault="007E2D45">
      <w:pPr>
        <w:pStyle w:val="Textoindependiente"/>
        <w:spacing w:before="134"/>
      </w:pPr>
    </w:p>
    <w:p w:rsidR="007E2D45" w:rsidRDefault="002A272D">
      <w:pPr>
        <w:pStyle w:val="Textoindependiente"/>
        <w:spacing w:line="369" w:lineRule="auto"/>
        <w:ind w:left="316" w:right="1159"/>
        <w:jc w:val="both"/>
      </w:pPr>
      <w:r>
        <w:t>La</w:t>
      </w:r>
      <w:r>
        <w:rPr>
          <w:spacing w:val="32"/>
        </w:rPr>
        <w:t xml:space="preserve"> </w:t>
      </w:r>
      <w:r>
        <w:t>digitalización</w:t>
      </w:r>
      <w:r>
        <w:rPr>
          <w:spacing w:val="35"/>
        </w:rPr>
        <w:t xml:space="preserve"> </w:t>
      </w:r>
      <w:r>
        <w:t>del</w:t>
      </w:r>
      <w:r>
        <w:rPr>
          <w:spacing w:val="35"/>
        </w:rPr>
        <w:t xml:space="preserve"> </w:t>
      </w:r>
      <w:r>
        <w:t>servicio</w:t>
      </w:r>
      <w:r>
        <w:rPr>
          <w:spacing w:val="35"/>
        </w:rPr>
        <w:t xml:space="preserve"> </w:t>
      </w:r>
      <w:r>
        <w:t>permite</w:t>
      </w:r>
      <w:r>
        <w:rPr>
          <w:spacing w:val="32"/>
        </w:rPr>
        <w:t xml:space="preserve"> </w:t>
      </w:r>
      <w:r>
        <w:t>reducir</w:t>
      </w:r>
      <w:r>
        <w:rPr>
          <w:spacing w:val="32"/>
        </w:rPr>
        <w:t xml:space="preserve"> </w:t>
      </w:r>
      <w:r>
        <w:t>significativamente</w:t>
      </w:r>
      <w:r>
        <w:rPr>
          <w:spacing w:val="36"/>
        </w:rPr>
        <w:t xml:space="preserve"> </w:t>
      </w:r>
      <w:r>
        <w:t>los</w:t>
      </w:r>
      <w:r>
        <w:rPr>
          <w:spacing w:val="35"/>
        </w:rPr>
        <w:t xml:space="preserve"> </w:t>
      </w:r>
      <w:r>
        <w:t>costos</w:t>
      </w:r>
      <w:r>
        <w:rPr>
          <w:spacing w:val="37"/>
        </w:rPr>
        <w:t xml:space="preserve"> </w:t>
      </w:r>
      <w:r>
        <w:t>operativos en comparación con modelos tradicionales de corretaje presencial. Esto genera ventajas competitivas asociadas a menores barreras de entrada para pequeños inversores y una estructura más eficiente de atención al cliente.</w:t>
      </w:r>
    </w:p>
    <w:p w:rsidR="007E2D45" w:rsidRDefault="002A272D">
      <w:pPr>
        <w:pStyle w:val="Textoindependiente"/>
        <w:spacing w:line="369" w:lineRule="auto"/>
        <w:ind w:left="316" w:right="1159" w:firstLine="58"/>
        <w:jc w:val="both"/>
      </w:pPr>
      <w:r>
        <w:t>Además, la plataforma ope</w:t>
      </w:r>
      <w:r>
        <w:t xml:space="preserve">ra bajo una lógica de autoservicio digital, donde el usuario administra directamente sus inversiones, el servicio no incluye asesoramiento financiero </w:t>
      </w:r>
      <w:r>
        <w:rPr>
          <w:spacing w:val="-2"/>
        </w:rPr>
        <w:t>personalizado.</w:t>
      </w:r>
    </w:p>
    <w:p w:rsidR="007E2D45" w:rsidRDefault="007E2D45">
      <w:pPr>
        <w:pStyle w:val="Textoindependiente"/>
        <w:spacing w:before="132"/>
      </w:pPr>
    </w:p>
    <w:p w:rsidR="007E2D45" w:rsidRDefault="002A272D">
      <w:pPr>
        <w:pStyle w:val="Textoindependiente"/>
        <w:spacing w:before="1" w:line="369" w:lineRule="auto"/>
        <w:ind w:left="316" w:right="1158"/>
        <w:jc w:val="both"/>
      </w:pPr>
      <w:r>
        <w:t>Otro aspecto relevante del modelo es la escalabilidad. Al tratarse de una plataforma onlin</w:t>
      </w:r>
      <w:r>
        <w:t>e, la empresa puede ampliar su base de clientes regionales sin necesidad de incrementar</w:t>
      </w:r>
      <w:r>
        <w:rPr>
          <w:spacing w:val="40"/>
        </w:rPr>
        <w:t xml:space="preserve"> </w:t>
      </w:r>
      <w:r>
        <w:t>proporcionalmente</w:t>
      </w:r>
      <w:r>
        <w:rPr>
          <w:spacing w:val="40"/>
        </w:rPr>
        <w:t xml:space="preserve"> </w:t>
      </w:r>
      <w:r>
        <w:t>su</w:t>
      </w:r>
      <w:r>
        <w:rPr>
          <w:spacing w:val="40"/>
        </w:rPr>
        <w:t xml:space="preserve"> </w:t>
      </w:r>
      <w:r>
        <w:t>infraestructura</w:t>
      </w:r>
      <w:r>
        <w:rPr>
          <w:spacing w:val="40"/>
        </w:rPr>
        <w:t xml:space="preserve"> </w:t>
      </w:r>
      <w:r>
        <w:t>física.</w:t>
      </w:r>
      <w:r>
        <w:rPr>
          <w:spacing w:val="40"/>
        </w:rPr>
        <w:t xml:space="preserve"> </w:t>
      </w:r>
      <w:r>
        <w:t>Este</w:t>
      </w:r>
      <w:r>
        <w:rPr>
          <w:spacing w:val="40"/>
        </w:rPr>
        <w:t xml:space="preserve"> </w:t>
      </w:r>
      <w:r>
        <w:t>enfoque</w:t>
      </w:r>
      <w:r>
        <w:rPr>
          <w:spacing w:val="40"/>
        </w:rPr>
        <w:t xml:space="preserve"> </w:t>
      </w:r>
      <w:r>
        <w:t>resulta consistente con las tendencias actuales de transformación digital en la industria</w:t>
      </w:r>
      <w:r>
        <w:rPr>
          <w:spacing w:val="40"/>
        </w:rPr>
        <w:t xml:space="preserve"> </w:t>
      </w:r>
      <w:r>
        <w:t>financiera internaci</w:t>
      </w:r>
      <w:r>
        <w:t>onal.</w:t>
      </w:r>
    </w:p>
    <w:p w:rsidR="007E2D45" w:rsidRDefault="007E2D45">
      <w:pPr>
        <w:pStyle w:val="Textoindependiente"/>
        <w:spacing w:before="134"/>
      </w:pPr>
    </w:p>
    <w:p w:rsidR="007E2D45" w:rsidRDefault="002A272D">
      <w:pPr>
        <w:pStyle w:val="Prrafodelista"/>
        <w:numPr>
          <w:ilvl w:val="0"/>
          <w:numId w:val="2"/>
        </w:numPr>
        <w:tabs>
          <w:tab w:val="left" w:pos="607"/>
        </w:tabs>
        <w:spacing w:line="369" w:lineRule="auto"/>
        <w:ind w:left="316" w:right="1161" w:firstLine="0"/>
      </w:pPr>
      <w:r>
        <w:t>¿Es</w:t>
      </w:r>
      <w:r>
        <w:rPr>
          <w:spacing w:val="77"/>
        </w:rPr>
        <w:t xml:space="preserve"> </w:t>
      </w:r>
      <w:r>
        <w:t>posible</w:t>
      </w:r>
      <w:r>
        <w:rPr>
          <w:spacing w:val="74"/>
        </w:rPr>
        <w:t xml:space="preserve"> </w:t>
      </w:r>
      <w:r>
        <w:t>utilizar</w:t>
      </w:r>
      <w:r>
        <w:rPr>
          <w:spacing w:val="75"/>
        </w:rPr>
        <w:t xml:space="preserve"> </w:t>
      </w:r>
      <w:r>
        <w:t>la</w:t>
      </w:r>
      <w:r>
        <w:rPr>
          <w:spacing w:val="76"/>
        </w:rPr>
        <w:t xml:space="preserve"> </w:t>
      </w:r>
      <w:r>
        <w:t>plataforma</w:t>
      </w:r>
      <w:r>
        <w:rPr>
          <w:spacing w:val="74"/>
        </w:rPr>
        <w:t xml:space="preserve"> </w:t>
      </w:r>
      <w:r>
        <w:t>por</w:t>
      </w:r>
      <w:r>
        <w:rPr>
          <w:spacing w:val="75"/>
        </w:rPr>
        <w:t xml:space="preserve"> </w:t>
      </w:r>
      <w:r>
        <w:t>parte</w:t>
      </w:r>
      <w:r>
        <w:rPr>
          <w:spacing w:val="76"/>
        </w:rPr>
        <w:t xml:space="preserve"> </w:t>
      </w:r>
      <w:r>
        <w:t>de</w:t>
      </w:r>
      <w:r>
        <w:rPr>
          <w:spacing w:val="75"/>
        </w:rPr>
        <w:t xml:space="preserve"> </w:t>
      </w:r>
      <w:r>
        <w:t>un</w:t>
      </w:r>
      <w:r>
        <w:rPr>
          <w:spacing w:val="75"/>
        </w:rPr>
        <w:t xml:space="preserve"> </w:t>
      </w:r>
      <w:r>
        <w:t>asesor</w:t>
      </w:r>
      <w:r>
        <w:rPr>
          <w:spacing w:val="75"/>
        </w:rPr>
        <w:t xml:space="preserve"> </w:t>
      </w:r>
      <w:r>
        <w:t>de</w:t>
      </w:r>
      <w:r>
        <w:rPr>
          <w:spacing w:val="74"/>
        </w:rPr>
        <w:t xml:space="preserve"> </w:t>
      </w:r>
      <w:r>
        <w:t>inversiones</w:t>
      </w:r>
      <w:r>
        <w:rPr>
          <w:spacing w:val="75"/>
        </w:rPr>
        <w:t xml:space="preserve"> </w:t>
      </w:r>
      <w:r>
        <w:t>para administrar cuentas de sus clientes?</w:t>
      </w:r>
    </w:p>
    <w:p w:rsidR="007E2D45" w:rsidRDefault="007E2D45">
      <w:pPr>
        <w:pStyle w:val="Textoindependiente"/>
        <w:spacing w:before="134"/>
      </w:pPr>
    </w:p>
    <w:p w:rsidR="007E2D45" w:rsidRDefault="002A272D">
      <w:pPr>
        <w:pStyle w:val="Textoindependiente"/>
        <w:spacing w:line="369" w:lineRule="auto"/>
        <w:ind w:left="316" w:right="1158"/>
        <w:jc w:val="both"/>
      </w:pPr>
      <w:r>
        <w:t>La empresa no ofrece esquemas de subcuentas para clientes individuales, salvo que se trate de asesores matriculados. Esto se debe a l</w:t>
      </w:r>
      <w:r>
        <w:t>a delimitación regulatoria respecto a la administración de fondos de terceros y al alineamiento con exigencias normativas vinculadas al asesoramiento financiero profesional.</w:t>
      </w:r>
    </w:p>
    <w:p w:rsidR="007E2D45" w:rsidRDefault="007E2D45">
      <w:pPr>
        <w:pStyle w:val="Textoindependiente"/>
        <w:spacing w:before="135"/>
      </w:pPr>
    </w:p>
    <w:p w:rsidR="007E2D45" w:rsidRDefault="002A272D">
      <w:pPr>
        <w:pStyle w:val="Prrafodelista"/>
        <w:numPr>
          <w:ilvl w:val="0"/>
          <w:numId w:val="2"/>
        </w:numPr>
        <w:tabs>
          <w:tab w:val="left" w:pos="540"/>
        </w:tabs>
        <w:ind w:left="540" w:hanging="224"/>
      </w:pPr>
      <w:r>
        <w:t>¿Cuáles</w:t>
      </w:r>
      <w:r>
        <w:rPr>
          <w:spacing w:val="10"/>
        </w:rPr>
        <w:t xml:space="preserve"> </w:t>
      </w:r>
      <w:r>
        <w:t>son</w:t>
      </w:r>
      <w:r>
        <w:rPr>
          <w:spacing w:val="10"/>
        </w:rPr>
        <w:t xml:space="preserve"> </w:t>
      </w:r>
      <w:r>
        <w:t>las</w:t>
      </w:r>
      <w:r>
        <w:rPr>
          <w:spacing w:val="10"/>
        </w:rPr>
        <w:t xml:space="preserve"> </w:t>
      </w:r>
      <w:r>
        <w:t>comisiones</w:t>
      </w:r>
      <w:r>
        <w:rPr>
          <w:spacing w:val="12"/>
        </w:rPr>
        <w:t xml:space="preserve"> </w:t>
      </w:r>
      <w:r>
        <w:t>y</w:t>
      </w:r>
      <w:r>
        <w:rPr>
          <w:spacing w:val="8"/>
        </w:rPr>
        <w:t xml:space="preserve"> </w:t>
      </w:r>
      <w:r>
        <w:t>costos</w:t>
      </w:r>
      <w:r>
        <w:rPr>
          <w:spacing w:val="12"/>
        </w:rPr>
        <w:t xml:space="preserve"> </w:t>
      </w:r>
      <w:r>
        <w:t>de</w:t>
      </w:r>
      <w:r>
        <w:rPr>
          <w:spacing w:val="8"/>
        </w:rPr>
        <w:t xml:space="preserve"> </w:t>
      </w:r>
      <w:r>
        <w:t>los</w:t>
      </w:r>
      <w:r>
        <w:rPr>
          <w:spacing w:val="10"/>
        </w:rPr>
        <w:t xml:space="preserve"> </w:t>
      </w:r>
      <w:r>
        <w:t>servicios</w:t>
      </w:r>
      <w:r>
        <w:rPr>
          <w:spacing w:val="10"/>
        </w:rPr>
        <w:t xml:space="preserve"> </w:t>
      </w:r>
      <w:r>
        <w:rPr>
          <w:spacing w:val="-2"/>
        </w:rPr>
        <w:t>ofrecidos?</w:t>
      </w:r>
    </w:p>
    <w:p w:rsidR="007E2D45" w:rsidRDefault="007E2D45">
      <w:pPr>
        <w:pStyle w:val="Textoindependiente"/>
      </w:pPr>
    </w:p>
    <w:p w:rsidR="007E2D45" w:rsidRDefault="007E2D45">
      <w:pPr>
        <w:pStyle w:val="Textoindependiente"/>
        <w:spacing w:before="19"/>
      </w:pPr>
    </w:p>
    <w:p w:rsidR="007E2D45" w:rsidRDefault="002A272D">
      <w:pPr>
        <w:pStyle w:val="Textoindependiente"/>
        <w:spacing w:line="369" w:lineRule="auto"/>
        <w:ind w:left="316" w:right="1158"/>
        <w:jc w:val="both"/>
      </w:pPr>
      <w:r>
        <w:t>En lo</w:t>
      </w:r>
      <w:r>
        <w:rPr>
          <w:spacing w:val="23"/>
        </w:rPr>
        <w:t xml:space="preserve"> </w:t>
      </w:r>
      <w:r>
        <w:t>que respe</w:t>
      </w:r>
      <w:r>
        <w:t>cta</w:t>
      </w:r>
      <w:r>
        <w:rPr>
          <w:spacing w:val="26"/>
        </w:rPr>
        <w:t xml:space="preserve"> </w:t>
      </w:r>
      <w:r>
        <w:t>a las</w:t>
      </w:r>
      <w:r>
        <w:rPr>
          <w:spacing w:val="25"/>
        </w:rPr>
        <w:t xml:space="preserve"> </w:t>
      </w:r>
      <w:r>
        <w:t>comisiones, el costo</w:t>
      </w:r>
      <w:r>
        <w:rPr>
          <w:spacing w:val="27"/>
        </w:rPr>
        <w:t xml:space="preserve"> </w:t>
      </w:r>
      <w:r>
        <w:t>de cada trade (compra/venta)</w:t>
      </w:r>
      <w:r>
        <w:rPr>
          <w:spacing w:val="23"/>
        </w:rPr>
        <w:t xml:space="preserve"> </w:t>
      </w:r>
      <w:r>
        <w:t>es de USD 25,</w:t>
      </w:r>
      <w:r>
        <w:rPr>
          <w:spacing w:val="10"/>
        </w:rPr>
        <w:t xml:space="preserve"> </w:t>
      </w:r>
      <w:r>
        <w:t>con</w:t>
      </w:r>
      <w:r>
        <w:rPr>
          <w:spacing w:val="8"/>
        </w:rPr>
        <w:t xml:space="preserve"> </w:t>
      </w:r>
      <w:r>
        <w:t>un</w:t>
      </w:r>
      <w:r>
        <w:rPr>
          <w:spacing w:val="12"/>
        </w:rPr>
        <w:t xml:space="preserve"> </w:t>
      </w:r>
      <w:r>
        <w:t>mínimo</w:t>
      </w:r>
      <w:r>
        <w:rPr>
          <w:spacing w:val="13"/>
        </w:rPr>
        <w:t xml:space="preserve"> </w:t>
      </w:r>
      <w:r>
        <w:t>de</w:t>
      </w:r>
      <w:r>
        <w:rPr>
          <w:spacing w:val="8"/>
        </w:rPr>
        <w:t xml:space="preserve"> </w:t>
      </w:r>
      <w:r>
        <w:t>un</w:t>
      </w:r>
      <w:r>
        <w:rPr>
          <w:spacing w:val="15"/>
        </w:rPr>
        <w:t xml:space="preserve"> </w:t>
      </w:r>
      <w:r>
        <w:t>trade</w:t>
      </w:r>
      <w:r>
        <w:rPr>
          <w:spacing w:val="6"/>
        </w:rPr>
        <w:t xml:space="preserve"> </w:t>
      </w:r>
      <w:r>
        <w:t>por</w:t>
      </w:r>
      <w:r>
        <w:rPr>
          <w:spacing w:val="11"/>
        </w:rPr>
        <w:t xml:space="preserve"> </w:t>
      </w:r>
      <w:r>
        <w:t>trimestre.</w:t>
      </w:r>
      <w:r>
        <w:rPr>
          <w:spacing w:val="12"/>
        </w:rPr>
        <w:t xml:space="preserve"> </w:t>
      </w:r>
      <w:r>
        <w:t>Pero</w:t>
      </w:r>
      <w:r>
        <w:rPr>
          <w:spacing w:val="11"/>
        </w:rPr>
        <w:t xml:space="preserve"> </w:t>
      </w:r>
      <w:r>
        <w:t>no</w:t>
      </w:r>
      <w:r>
        <w:rPr>
          <w:spacing w:val="12"/>
        </w:rPr>
        <w:t xml:space="preserve"> </w:t>
      </w:r>
      <w:r>
        <w:t>incluye</w:t>
      </w:r>
      <w:r>
        <w:rPr>
          <w:spacing w:val="8"/>
        </w:rPr>
        <w:t xml:space="preserve"> </w:t>
      </w:r>
      <w:r>
        <w:t>asesoramiento</w:t>
      </w:r>
      <w:r>
        <w:rPr>
          <w:spacing w:val="15"/>
        </w:rPr>
        <w:t xml:space="preserve"> </w:t>
      </w:r>
      <w:r>
        <w:rPr>
          <w:spacing w:val="-2"/>
        </w:rPr>
        <w:t>financiero,</w:t>
      </w:r>
    </w:p>
    <w:p w:rsidR="007E2D45" w:rsidRDefault="007E2D45">
      <w:pPr>
        <w:pStyle w:val="Textoindependiente"/>
        <w:spacing w:line="369" w:lineRule="auto"/>
        <w:jc w:val="both"/>
        <w:sectPr w:rsidR="007E2D45">
          <w:pgSz w:w="12240" w:h="15840"/>
          <w:pgMar w:top="1660" w:right="1080" w:bottom="1200" w:left="1800" w:header="0" w:footer="1020" w:gutter="0"/>
          <w:cols w:space="720"/>
        </w:sectPr>
      </w:pPr>
    </w:p>
    <w:p w:rsidR="007E2D45" w:rsidRDefault="002A272D">
      <w:pPr>
        <w:pStyle w:val="Textoindependiente"/>
        <w:spacing w:before="78"/>
        <w:ind w:left="316"/>
        <w:jc w:val="both"/>
      </w:pPr>
      <w:r>
        <w:lastRenderedPageBreak/>
        <w:t>únicamente</w:t>
      </w:r>
      <w:r>
        <w:rPr>
          <w:spacing w:val="10"/>
        </w:rPr>
        <w:t xml:space="preserve"> </w:t>
      </w:r>
      <w:r>
        <w:t>utilización</w:t>
      </w:r>
      <w:r>
        <w:rPr>
          <w:spacing w:val="12"/>
        </w:rPr>
        <w:t xml:space="preserve"> </w:t>
      </w:r>
      <w:r>
        <w:t>de</w:t>
      </w:r>
      <w:r>
        <w:rPr>
          <w:spacing w:val="11"/>
        </w:rPr>
        <w:t xml:space="preserve"> </w:t>
      </w:r>
      <w:r>
        <w:t>la</w:t>
      </w:r>
      <w:r>
        <w:rPr>
          <w:spacing w:val="13"/>
        </w:rPr>
        <w:t xml:space="preserve"> </w:t>
      </w:r>
      <w:r>
        <w:rPr>
          <w:spacing w:val="-2"/>
        </w:rPr>
        <w:t>plataforma.</w:t>
      </w:r>
    </w:p>
    <w:p w:rsidR="007E2D45" w:rsidRDefault="007E2D45">
      <w:pPr>
        <w:pStyle w:val="Textoindependiente"/>
      </w:pPr>
    </w:p>
    <w:p w:rsidR="007E2D45" w:rsidRDefault="007E2D45">
      <w:pPr>
        <w:pStyle w:val="Textoindependiente"/>
        <w:spacing w:before="18"/>
      </w:pPr>
    </w:p>
    <w:p w:rsidR="007E2D45" w:rsidRDefault="002A272D">
      <w:pPr>
        <w:pStyle w:val="Prrafodelista"/>
        <w:numPr>
          <w:ilvl w:val="0"/>
          <w:numId w:val="2"/>
        </w:numPr>
        <w:tabs>
          <w:tab w:val="left" w:pos="540"/>
        </w:tabs>
        <w:ind w:left="540" w:hanging="224"/>
      </w:pPr>
      <w:r>
        <w:t>¿Cuál</w:t>
      </w:r>
      <w:r>
        <w:rPr>
          <w:spacing w:val="9"/>
        </w:rPr>
        <w:t xml:space="preserve"> </w:t>
      </w:r>
      <w:r>
        <w:t>es</w:t>
      </w:r>
      <w:r>
        <w:rPr>
          <w:spacing w:val="13"/>
        </w:rPr>
        <w:t xml:space="preserve"> </w:t>
      </w:r>
      <w:r>
        <w:t>el</w:t>
      </w:r>
      <w:r>
        <w:rPr>
          <w:spacing w:val="10"/>
        </w:rPr>
        <w:t xml:space="preserve"> </w:t>
      </w:r>
      <w:r>
        <w:t>Marco</w:t>
      </w:r>
      <w:r>
        <w:rPr>
          <w:spacing w:val="10"/>
        </w:rPr>
        <w:t xml:space="preserve"> </w:t>
      </w:r>
      <w:r>
        <w:t>regulatorio,</w:t>
      </w:r>
      <w:r>
        <w:rPr>
          <w:spacing w:val="10"/>
        </w:rPr>
        <w:t xml:space="preserve"> </w:t>
      </w:r>
      <w:r>
        <w:t>especialmente</w:t>
      </w:r>
      <w:r>
        <w:rPr>
          <w:spacing w:val="11"/>
        </w:rPr>
        <w:t xml:space="preserve"> </w:t>
      </w:r>
      <w:r>
        <w:t>en</w:t>
      </w:r>
      <w:r>
        <w:rPr>
          <w:spacing w:val="10"/>
        </w:rPr>
        <w:t xml:space="preserve"> </w:t>
      </w:r>
      <w:r>
        <w:t>la</w:t>
      </w:r>
      <w:r>
        <w:rPr>
          <w:spacing w:val="10"/>
        </w:rPr>
        <w:t xml:space="preserve"> </w:t>
      </w:r>
      <w:r>
        <w:t>custodia</w:t>
      </w:r>
      <w:r>
        <w:rPr>
          <w:spacing w:val="11"/>
        </w:rPr>
        <w:t xml:space="preserve"> </w:t>
      </w:r>
      <w:r>
        <w:t>de</w:t>
      </w:r>
      <w:r>
        <w:rPr>
          <w:spacing w:val="8"/>
        </w:rPr>
        <w:t xml:space="preserve"> </w:t>
      </w:r>
      <w:r>
        <w:rPr>
          <w:spacing w:val="-2"/>
        </w:rPr>
        <w:t>valores?</w:t>
      </w:r>
    </w:p>
    <w:p w:rsidR="007E2D45" w:rsidRDefault="007E2D45">
      <w:pPr>
        <w:pStyle w:val="Textoindependiente"/>
      </w:pPr>
    </w:p>
    <w:p w:rsidR="007E2D45" w:rsidRDefault="007E2D45">
      <w:pPr>
        <w:pStyle w:val="Textoindependiente"/>
        <w:spacing w:before="21"/>
      </w:pPr>
    </w:p>
    <w:p w:rsidR="007E2D45" w:rsidRDefault="002A272D">
      <w:pPr>
        <w:pStyle w:val="Textoindependiente"/>
        <w:spacing w:line="369" w:lineRule="auto"/>
        <w:ind w:left="316" w:right="1159"/>
        <w:jc w:val="both"/>
      </w:pPr>
      <w:r>
        <w:t>La empresa se encuentra domiciliada en Panamá y regulada por la Superintendencia del Mercado de Valores de dicho país. Este marco regulatorio implica que la empresa debe cumplir determinadas normas vinculadas a tr</w:t>
      </w:r>
      <w:r>
        <w:t>ansparencia, prevención de lavado de activos, segregación patrimonial y custodia de activos financieros.</w:t>
      </w:r>
    </w:p>
    <w:p w:rsidR="007E2D45" w:rsidRDefault="007E2D45">
      <w:pPr>
        <w:pStyle w:val="Textoindependiente"/>
        <w:spacing w:before="133"/>
      </w:pPr>
    </w:p>
    <w:p w:rsidR="007E2D45" w:rsidRDefault="002A272D">
      <w:pPr>
        <w:pStyle w:val="Textoindependiente"/>
        <w:spacing w:line="369" w:lineRule="auto"/>
        <w:ind w:left="316" w:right="1156"/>
        <w:jc w:val="both"/>
      </w:pPr>
      <w:r>
        <w:t>Los activos invertidos son propiedad legal del cliente y permanecen bajo custodia en cuentas independientes. Desde una perspectiva financiera y jurídi</w:t>
      </w:r>
      <w:r>
        <w:t>ca, esto implica un esquema de segregación patrimonial, mediante el cual los activos de los clientes se mantienen separados de los activos propios de la empresa. Este mecanismo busca proteger el capital de los inversores ante eventuales problemas de solven</w:t>
      </w:r>
      <w:r>
        <w:t>cia del intermediario financiero.</w:t>
      </w:r>
    </w:p>
    <w:p w:rsidR="007E2D45" w:rsidRDefault="002A272D">
      <w:pPr>
        <w:pStyle w:val="Textoindependiente"/>
        <w:spacing w:line="369" w:lineRule="auto"/>
        <w:ind w:left="316" w:right="1158"/>
        <w:jc w:val="both"/>
      </w:pPr>
      <w:r>
        <w:t>A diferencia de ciertos mercados desarrollados como Estados Unidos, donde existen esquemas de garantía como SIPC (Securities Investor Protection Corporation), en Panamá la protección depende principalmente de la correcta s</w:t>
      </w:r>
      <w:r>
        <w:t>egregación de activos y de la estructura de custodia implementada.</w:t>
      </w:r>
    </w:p>
    <w:p w:rsidR="007E2D45" w:rsidRDefault="007E2D45">
      <w:pPr>
        <w:pStyle w:val="Textoindependiente"/>
        <w:spacing w:before="132"/>
      </w:pPr>
    </w:p>
    <w:p w:rsidR="007E2D45" w:rsidRDefault="002A272D">
      <w:pPr>
        <w:pStyle w:val="Textoindependiente"/>
        <w:spacing w:before="1" w:line="369" w:lineRule="auto"/>
        <w:ind w:left="316" w:right="1160"/>
        <w:jc w:val="both"/>
      </w:pPr>
      <w:r>
        <w:t>La regulación tiende a unificarse a nivel mundial hacia mayores estándares de supervisión financiera, compliance y transparencia regulatoria en plataformas de inversión digital.</w:t>
      </w:r>
    </w:p>
    <w:p w:rsidR="007E2D45" w:rsidRDefault="007E2D45">
      <w:pPr>
        <w:pStyle w:val="Textoindependiente"/>
        <w:spacing w:line="369" w:lineRule="auto"/>
        <w:jc w:val="both"/>
        <w:sectPr w:rsidR="007E2D45">
          <w:footerReference w:type="default" r:id="rId16"/>
          <w:pgSz w:w="12240" w:h="15840"/>
          <w:pgMar w:top="1260" w:right="1080" w:bottom="1200" w:left="1800" w:header="0" w:footer="1020" w:gutter="0"/>
          <w:cols w:space="720"/>
        </w:sectPr>
      </w:pPr>
    </w:p>
    <w:p w:rsidR="007E2D45" w:rsidRDefault="002A272D">
      <w:pPr>
        <w:pStyle w:val="Ttulo1"/>
      </w:pPr>
      <w:bookmarkStart w:id="144" w:name="_TOC_250000"/>
      <w:bookmarkEnd w:id="144"/>
      <w:r>
        <w:rPr>
          <w:color w:val="366090"/>
          <w:spacing w:val="-2"/>
        </w:rPr>
        <w:lastRenderedPageBreak/>
        <w:t>BIBLIOGRAFÍA</w:t>
      </w:r>
    </w:p>
    <w:p w:rsidR="007E2D45" w:rsidRDefault="007E2D45">
      <w:pPr>
        <w:pStyle w:val="Textoindependiente"/>
        <w:spacing w:before="122"/>
        <w:rPr>
          <w:rFonts w:ascii="Calibri"/>
          <w:b/>
          <w:sz w:val="26"/>
        </w:rPr>
      </w:pPr>
    </w:p>
    <w:p w:rsidR="007E2D45" w:rsidRDefault="002A272D">
      <w:pPr>
        <w:spacing w:line="369" w:lineRule="auto"/>
        <w:ind w:left="316" w:right="1303"/>
        <w:rPr>
          <w:b/>
        </w:rPr>
      </w:pPr>
      <w:r>
        <w:rPr>
          <w:b/>
        </w:rPr>
        <w:t xml:space="preserve">Banco de Desarrollo de América Latina y el Caribe, Banco Central del Uruguay. (2022). Encuesta de medición de capacidades financieras Uruguay 2022. </w:t>
      </w:r>
      <w:hyperlink r:id="rId17">
        <w:r>
          <w:rPr>
            <w:b/>
          </w:rPr>
          <w:t>https://bcueduca.gub.uy/encuesta-nacional-de-capacidades-financieras-</w:t>
        </w:r>
        <w:r>
          <w:rPr>
            <w:b/>
            <w:spacing w:val="-2"/>
          </w:rPr>
          <w:t>uruguay/pdf/encuesta_uruguay.pdf</w:t>
        </w:r>
      </w:hyperlink>
    </w:p>
    <w:p w:rsidR="007E2D45" w:rsidRDefault="007E2D45">
      <w:pPr>
        <w:pStyle w:val="Textoindependiente"/>
        <w:spacing w:before="135"/>
        <w:rPr>
          <w:b/>
        </w:rPr>
      </w:pPr>
    </w:p>
    <w:p w:rsidR="007E2D45" w:rsidRDefault="002A272D">
      <w:pPr>
        <w:spacing w:line="367" w:lineRule="auto"/>
        <w:ind w:left="316" w:right="1717"/>
        <w:rPr>
          <w:b/>
        </w:rPr>
      </w:pPr>
      <w:r>
        <w:rPr>
          <w:b/>
        </w:rPr>
        <w:t xml:space="preserve">Instituto Nacional de Estadística del Uruguay. (2023). Encuesta Continua de Hogares, Año 2023. </w:t>
      </w:r>
      <w:hyperlink r:id="rId18">
        <w:r>
          <w:rPr>
            <w:b/>
            <w:spacing w:val="-2"/>
          </w:rPr>
          <w:t>https://www4.ine.gub.uy/Anda5/index.php/catalog/735/related-materials</w:t>
        </w:r>
      </w:hyperlink>
    </w:p>
    <w:p w:rsidR="007E2D45" w:rsidRDefault="007E2D45">
      <w:pPr>
        <w:pStyle w:val="Textoindependiente"/>
        <w:spacing w:before="141"/>
        <w:rPr>
          <w:b/>
        </w:rPr>
      </w:pPr>
    </w:p>
    <w:p w:rsidR="007E2D45" w:rsidRDefault="002A272D">
      <w:pPr>
        <w:spacing w:line="369" w:lineRule="auto"/>
        <w:ind w:left="316" w:right="1065"/>
        <w:rPr>
          <w:b/>
        </w:rPr>
      </w:pPr>
      <w:r>
        <w:rPr>
          <w:b/>
        </w:rPr>
        <w:t>E. Silvia Vázquez,</w:t>
      </w:r>
      <w:r>
        <w:rPr>
          <w:b/>
          <w:spacing w:val="40"/>
        </w:rPr>
        <w:t xml:space="preserve"> </w:t>
      </w:r>
      <w:r>
        <w:rPr>
          <w:b/>
        </w:rPr>
        <w:t>Universidad Católica del Uruguay. (2017). Ahorro en Uruguay: Percepciones del consumidor.</w:t>
      </w:r>
    </w:p>
    <w:p w:rsidR="007E2D45" w:rsidRDefault="002A272D">
      <w:pPr>
        <w:spacing w:line="251" w:lineRule="exact"/>
        <w:ind w:left="316"/>
        <w:rPr>
          <w:b/>
        </w:rPr>
      </w:pPr>
      <w:hyperlink r:id="rId19">
        <w:r>
          <w:rPr>
            <w:b/>
          </w:rPr>
          <w:t>https://sura.com.uy/sura-am-uruguay/Content/pdf/SURA%20-</w:t>
        </w:r>
      </w:hyperlink>
    </w:p>
    <w:p w:rsidR="007E2D45" w:rsidRDefault="002A272D">
      <w:pPr>
        <w:spacing w:before="138"/>
        <w:ind w:left="316"/>
        <w:rPr>
          <w:b/>
        </w:rPr>
      </w:pPr>
      <w:r>
        <w:rPr>
          <w:b/>
          <w:spacing w:val="-2"/>
        </w:rPr>
        <w:t>%20Estudio%20de%20ahorro%20en%20Uruguay.pdf</w:t>
      </w:r>
    </w:p>
    <w:p w:rsidR="007E2D45" w:rsidRDefault="007E2D45">
      <w:pPr>
        <w:pStyle w:val="Textoindependiente"/>
        <w:rPr>
          <w:b/>
        </w:rPr>
      </w:pPr>
    </w:p>
    <w:p w:rsidR="007E2D45" w:rsidRDefault="007E2D45">
      <w:pPr>
        <w:pStyle w:val="Textoindependiente"/>
        <w:spacing w:before="19"/>
        <w:rPr>
          <w:b/>
        </w:rPr>
      </w:pPr>
    </w:p>
    <w:p w:rsidR="007E2D45" w:rsidRDefault="002A272D">
      <w:pPr>
        <w:spacing w:line="369" w:lineRule="auto"/>
        <w:ind w:left="316" w:right="1867"/>
        <w:rPr>
          <w:b/>
        </w:rPr>
      </w:pPr>
      <w:r>
        <w:rPr>
          <w:b/>
        </w:rPr>
        <w:t xml:space="preserve">Uruguay XXI. (2024). Asesores de inversión y gestores de portafolio. </w:t>
      </w:r>
      <w:hyperlink r:id="rId20">
        <w:r>
          <w:rPr>
            <w:b/>
            <w:spacing w:val="-2"/>
          </w:rPr>
          <w:t>https://caiu.org.uy/wp-content/uploads/2024/10/Informe-Uruguay-XXI.pdf</w:t>
        </w:r>
      </w:hyperlink>
    </w:p>
    <w:p w:rsidR="007E2D45" w:rsidRDefault="007E2D45">
      <w:pPr>
        <w:pStyle w:val="Textoindependiente"/>
        <w:spacing w:before="134"/>
        <w:rPr>
          <w:b/>
        </w:rPr>
      </w:pPr>
    </w:p>
    <w:p w:rsidR="007E2D45" w:rsidRDefault="002A272D">
      <w:pPr>
        <w:spacing w:line="372" w:lineRule="auto"/>
        <w:ind w:left="316"/>
        <w:rPr>
          <w:b/>
        </w:rPr>
      </w:pPr>
      <w:r>
        <w:rPr>
          <w:b/>
        </w:rPr>
        <w:t xml:space="preserve">Grupo Banco Mundial. (2023). Datos Banco Mundial. </w:t>
      </w:r>
      <w:hyperlink r:id="rId21">
        <w:r>
          <w:rPr>
            <w:b/>
            <w:spacing w:val="-2"/>
          </w:rPr>
          <w:t>https://datos.bancomundial.org/indicator/NY.GNS.ICTR.CD?end=2023&amp;locations</w:t>
        </w:r>
      </w:hyperlink>
    </w:p>
    <w:p w:rsidR="007E2D45" w:rsidRDefault="002A272D">
      <w:pPr>
        <w:spacing w:line="246" w:lineRule="exact"/>
        <w:ind w:left="316"/>
        <w:rPr>
          <w:b/>
        </w:rPr>
      </w:pPr>
      <w:r>
        <w:rPr>
          <w:b/>
          <w:spacing w:val="-2"/>
        </w:rPr>
        <w:t>=UY&amp;start=1978&amp;view=chart</w:t>
      </w:r>
    </w:p>
    <w:p w:rsidR="007E2D45" w:rsidRDefault="007E2D45">
      <w:pPr>
        <w:pStyle w:val="Textoindependiente"/>
        <w:rPr>
          <w:b/>
        </w:rPr>
      </w:pPr>
    </w:p>
    <w:p w:rsidR="007E2D45" w:rsidRDefault="007E2D45">
      <w:pPr>
        <w:pStyle w:val="Textoindependiente"/>
        <w:spacing w:before="21"/>
        <w:rPr>
          <w:b/>
        </w:rPr>
      </w:pPr>
    </w:p>
    <w:p w:rsidR="007E2D45" w:rsidRDefault="002A272D">
      <w:pPr>
        <w:spacing w:line="369" w:lineRule="auto"/>
        <w:ind w:left="316" w:right="1065"/>
        <w:rPr>
          <w:b/>
        </w:rPr>
      </w:pPr>
      <w:r>
        <w:rPr>
          <w:b/>
        </w:rPr>
        <w:t>Akerlof, G. (1970). The Market for Lemons: Quality Uncertaint</w:t>
      </w:r>
      <w:r>
        <w:rPr>
          <w:b/>
        </w:rPr>
        <w:t xml:space="preserve">y and the Market Mechanism. The Quarterly Journal of Economics, 84(3), 488–500. </w:t>
      </w:r>
      <w:hyperlink r:id="rId22">
        <w:r>
          <w:rPr>
            <w:b/>
            <w:spacing w:val="-2"/>
          </w:rPr>
          <w:t>https://doi.org/10.2307/1879431</w:t>
        </w:r>
      </w:hyperlink>
    </w:p>
    <w:p w:rsidR="007E2D45" w:rsidRDefault="007E2D45">
      <w:pPr>
        <w:pStyle w:val="Textoindependiente"/>
        <w:spacing w:before="134"/>
        <w:rPr>
          <w:b/>
        </w:rPr>
      </w:pPr>
    </w:p>
    <w:p w:rsidR="007E2D45" w:rsidRDefault="002A272D">
      <w:pPr>
        <w:spacing w:line="372" w:lineRule="auto"/>
        <w:ind w:left="316" w:right="1182"/>
        <w:rPr>
          <w:b/>
        </w:rPr>
      </w:pPr>
      <w:r>
        <w:rPr>
          <w:b/>
        </w:rPr>
        <w:t>Becker, G. (1976). The Economic Approach to Human Behavior. Chicago: University of Chicago P</w:t>
      </w:r>
      <w:r>
        <w:rPr>
          <w:b/>
        </w:rPr>
        <w:t>ress.</w:t>
      </w:r>
    </w:p>
    <w:p w:rsidR="007E2D45" w:rsidRDefault="007E2D45">
      <w:pPr>
        <w:pStyle w:val="Textoindependiente"/>
        <w:spacing w:before="131"/>
        <w:rPr>
          <w:b/>
        </w:rPr>
      </w:pPr>
    </w:p>
    <w:p w:rsidR="007E2D45" w:rsidRDefault="002A272D">
      <w:pPr>
        <w:spacing w:before="1" w:line="369" w:lineRule="auto"/>
        <w:ind w:left="316" w:right="2582"/>
        <w:rPr>
          <w:b/>
        </w:rPr>
      </w:pPr>
      <w:r>
        <w:rPr>
          <w:b/>
        </w:rPr>
        <w:t xml:space="preserve">CFP Board. (2020). Code of Ethics and Standards of Conduct. </w:t>
      </w:r>
      <w:hyperlink r:id="rId23">
        <w:r>
          <w:rPr>
            <w:b/>
            <w:spacing w:val="-2"/>
          </w:rPr>
          <w:t>https://www.cfp.net/ethics/code-of-ethics-and-standards-of-conduct</w:t>
        </w:r>
      </w:hyperlink>
    </w:p>
    <w:p w:rsidR="007E2D45" w:rsidRDefault="007E2D45">
      <w:pPr>
        <w:pStyle w:val="Textoindependiente"/>
        <w:spacing w:before="134"/>
        <w:rPr>
          <w:b/>
        </w:rPr>
      </w:pPr>
    </w:p>
    <w:p w:rsidR="007E2D45" w:rsidRDefault="002A272D">
      <w:pPr>
        <w:ind w:left="316"/>
        <w:rPr>
          <w:b/>
        </w:rPr>
      </w:pPr>
      <w:r>
        <w:rPr>
          <w:b/>
        </w:rPr>
        <w:t>Deloitte.</w:t>
      </w:r>
      <w:r>
        <w:rPr>
          <w:b/>
          <w:spacing w:val="12"/>
        </w:rPr>
        <w:t xml:space="preserve"> </w:t>
      </w:r>
      <w:r>
        <w:rPr>
          <w:b/>
        </w:rPr>
        <w:t>(2022).</w:t>
      </w:r>
      <w:r>
        <w:rPr>
          <w:b/>
          <w:spacing w:val="9"/>
        </w:rPr>
        <w:t xml:space="preserve"> </w:t>
      </w:r>
      <w:r>
        <w:rPr>
          <w:b/>
        </w:rPr>
        <w:t>The</w:t>
      </w:r>
      <w:r>
        <w:rPr>
          <w:b/>
          <w:spacing w:val="14"/>
        </w:rPr>
        <w:t xml:space="preserve"> </w:t>
      </w:r>
      <w:r>
        <w:rPr>
          <w:b/>
        </w:rPr>
        <w:t>Future</w:t>
      </w:r>
      <w:r>
        <w:rPr>
          <w:b/>
          <w:spacing w:val="10"/>
        </w:rPr>
        <w:t xml:space="preserve"> </w:t>
      </w:r>
      <w:r>
        <w:rPr>
          <w:b/>
        </w:rPr>
        <w:t>of</w:t>
      </w:r>
      <w:r>
        <w:rPr>
          <w:b/>
          <w:spacing w:val="10"/>
        </w:rPr>
        <w:t xml:space="preserve"> </w:t>
      </w:r>
      <w:r>
        <w:rPr>
          <w:b/>
        </w:rPr>
        <w:t>Wealth</w:t>
      </w:r>
      <w:r>
        <w:rPr>
          <w:b/>
          <w:spacing w:val="16"/>
        </w:rPr>
        <w:t xml:space="preserve"> </w:t>
      </w:r>
      <w:r>
        <w:rPr>
          <w:b/>
          <w:spacing w:val="-2"/>
        </w:rPr>
        <w:t>Management.</w:t>
      </w:r>
    </w:p>
    <w:p w:rsidR="007E2D45" w:rsidRDefault="007E2D45">
      <w:pPr>
        <w:rPr>
          <w:b/>
        </w:rPr>
        <w:sectPr w:rsidR="007E2D45">
          <w:footerReference w:type="default" r:id="rId24"/>
          <w:pgSz w:w="12240" w:h="15840"/>
          <w:pgMar w:top="1300" w:right="1080" w:bottom="1200" w:left="1800" w:header="0" w:footer="1020" w:gutter="0"/>
          <w:pgNumType w:start="1"/>
          <w:cols w:space="720"/>
        </w:sectPr>
      </w:pPr>
    </w:p>
    <w:p w:rsidR="007E2D45" w:rsidRDefault="002A272D">
      <w:pPr>
        <w:spacing w:before="78" w:line="369" w:lineRule="auto"/>
        <w:ind w:left="316" w:right="1102"/>
        <w:rPr>
          <w:b/>
        </w:rPr>
      </w:pPr>
      <w:hyperlink r:id="rId25">
        <w:r>
          <w:rPr>
            <w:b/>
          </w:rPr>
          <w:t>https://www2.deloitte.com/insights/us/en/industry/financial-services/future-wealth-</w:t>
        </w:r>
      </w:hyperlink>
      <w:r>
        <w:rPr>
          <w:b/>
          <w:spacing w:val="-2"/>
        </w:rPr>
        <w:t>management.html</w:t>
      </w:r>
    </w:p>
    <w:p w:rsidR="007E2D45" w:rsidRDefault="007E2D45">
      <w:pPr>
        <w:pStyle w:val="Textoindependiente"/>
        <w:spacing w:before="134"/>
        <w:rPr>
          <w:b/>
        </w:rPr>
      </w:pPr>
    </w:p>
    <w:p w:rsidR="007E2D45" w:rsidRDefault="002A272D">
      <w:pPr>
        <w:spacing w:line="372" w:lineRule="auto"/>
        <w:ind w:left="316" w:right="1470"/>
        <w:rPr>
          <w:b/>
        </w:rPr>
      </w:pPr>
      <w:r>
        <w:rPr>
          <w:b/>
        </w:rPr>
        <w:t xml:space="preserve">Demirgüç-Kunt, A., Klapper, L., Singer, D., Ansar, S., &amp; Hess, J. (2018). The Global Findex Database 2017. World Bank. </w:t>
      </w:r>
      <w:hyperlink r:id="rId26">
        <w:r>
          <w:rPr>
            <w:b/>
          </w:rPr>
          <w:t>https://globalfindex.worldbank.org/</w:t>
        </w:r>
      </w:hyperlink>
    </w:p>
    <w:p w:rsidR="007E2D45" w:rsidRDefault="007E2D45">
      <w:pPr>
        <w:pStyle w:val="Textoindependiente"/>
        <w:spacing w:before="131"/>
        <w:rPr>
          <w:b/>
        </w:rPr>
      </w:pPr>
    </w:p>
    <w:p w:rsidR="007E2D45" w:rsidRDefault="002A272D">
      <w:pPr>
        <w:spacing w:line="369" w:lineRule="auto"/>
        <w:ind w:left="316" w:right="2960"/>
        <w:rPr>
          <w:b/>
        </w:rPr>
      </w:pPr>
      <w:r>
        <w:rPr>
          <w:b/>
        </w:rPr>
        <w:t>European Securities and Mark</w:t>
      </w:r>
      <w:r>
        <w:rPr>
          <w:b/>
        </w:rPr>
        <w:t xml:space="preserve">ets Authority. (2017). MiFID II. </w:t>
      </w:r>
      <w:hyperlink r:id="rId27">
        <w:r>
          <w:rPr>
            <w:b/>
            <w:spacing w:val="-2"/>
          </w:rPr>
          <w:t>https://www.esma.europa.eu/policy-activities/mifid-ii-and-mifir</w:t>
        </w:r>
      </w:hyperlink>
    </w:p>
    <w:p w:rsidR="007E2D45" w:rsidRDefault="007E2D45">
      <w:pPr>
        <w:pStyle w:val="Textoindependiente"/>
        <w:spacing w:before="134"/>
        <w:rPr>
          <w:b/>
        </w:rPr>
      </w:pPr>
    </w:p>
    <w:p w:rsidR="007E2D45" w:rsidRDefault="002A272D">
      <w:pPr>
        <w:spacing w:before="1" w:line="369" w:lineRule="auto"/>
        <w:ind w:left="316" w:right="1065"/>
        <w:rPr>
          <w:b/>
        </w:rPr>
      </w:pPr>
      <w:r>
        <w:rPr>
          <w:b/>
        </w:rPr>
        <w:t xml:space="preserve">Grable, J. E., &amp; Chatterjee, S. (2014). Reducing Wealth Inequality Through </w:t>
      </w:r>
      <w:r>
        <w:rPr>
          <w:b/>
        </w:rPr>
        <w:t>Financial</w:t>
      </w:r>
      <w:r>
        <w:rPr>
          <w:b/>
          <w:spacing w:val="17"/>
        </w:rPr>
        <w:t xml:space="preserve"> </w:t>
      </w:r>
      <w:r>
        <w:rPr>
          <w:b/>
        </w:rPr>
        <w:t>Planning.</w:t>
      </w:r>
      <w:r>
        <w:rPr>
          <w:b/>
          <w:spacing w:val="18"/>
        </w:rPr>
        <w:t xml:space="preserve"> </w:t>
      </w:r>
      <w:r>
        <w:rPr>
          <w:b/>
        </w:rPr>
        <w:t>Journal</w:t>
      </w:r>
      <w:r>
        <w:rPr>
          <w:b/>
          <w:spacing w:val="17"/>
        </w:rPr>
        <w:t xml:space="preserve"> </w:t>
      </w:r>
      <w:r>
        <w:rPr>
          <w:b/>
        </w:rPr>
        <w:t>of</w:t>
      </w:r>
      <w:r>
        <w:rPr>
          <w:b/>
          <w:spacing w:val="18"/>
        </w:rPr>
        <w:t xml:space="preserve"> </w:t>
      </w:r>
      <w:r>
        <w:rPr>
          <w:b/>
        </w:rPr>
        <w:t>Financial</w:t>
      </w:r>
      <w:r>
        <w:rPr>
          <w:b/>
          <w:spacing w:val="15"/>
        </w:rPr>
        <w:t xml:space="preserve"> </w:t>
      </w:r>
      <w:r>
        <w:rPr>
          <w:b/>
        </w:rPr>
        <w:t>Service</w:t>
      </w:r>
      <w:r>
        <w:rPr>
          <w:b/>
          <w:spacing w:val="15"/>
        </w:rPr>
        <w:t xml:space="preserve"> </w:t>
      </w:r>
      <w:r>
        <w:rPr>
          <w:b/>
        </w:rPr>
        <w:t>Professionals,</w:t>
      </w:r>
      <w:r>
        <w:rPr>
          <w:b/>
          <w:spacing w:val="17"/>
        </w:rPr>
        <w:t xml:space="preserve"> </w:t>
      </w:r>
      <w:r>
        <w:rPr>
          <w:b/>
        </w:rPr>
        <w:t>68(4),</w:t>
      </w:r>
      <w:r>
        <w:rPr>
          <w:b/>
          <w:spacing w:val="18"/>
        </w:rPr>
        <w:t xml:space="preserve"> </w:t>
      </w:r>
      <w:r>
        <w:rPr>
          <w:b/>
        </w:rPr>
        <w:t>42–</w:t>
      </w:r>
      <w:r>
        <w:rPr>
          <w:b/>
          <w:spacing w:val="-5"/>
        </w:rPr>
        <w:t>50.</w:t>
      </w:r>
    </w:p>
    <w:p w:rsidR="007E2D45" w:rsidRDefault="007E2D45">
      <w:pPr>
        <w:pStyle w:val="Textoindependiente"/>
        <w:spacing w:before="136"/>
        <w:rPr>
          <w:b/>
        </w:rPr>
      </w:pPr>
    </w:p>
    <w:p w:rsidR="007E2D45" w:rsidRDefault="002A272D">
      <w:pPr>
        <w:spacing w:line="367" w:lineRule="auto"/>
        <w:ind w:left="316" w:right="1453"/>
        <w:rPr>
          <w:b/>
        </w:rPr>
      </w:pPr>
      <w:r>
        <w:rPr>
          <w:b/>
        </w:rPr>
        <w:t xml:space="preserve">Jung, D., Glaser, F., &amp; Köpplin, W. (2018). Robo-Advisory. Business &amp; Information Systems Engineering, 60(1), 81–86. </w:t>
      </w:r>
      <w:hyperlink r:id="rId28">
        <w:r>
          <w:rPr>
            <w:b/>
          </w:rPr>
          <w:t>https://doi.org/10.1007/s12599-</w:t>
        </w:r>
      </w:hyperlink>
    </w:p>
    <w:p w:rsidR="007E2D45" w:rsidRDefault="002A272D">
      <w:pPr>
        <w:spacing w:before="4"/>
        <w:ind w:left="316"/>
        <w:rPr>
          <w:b/>
        </w:rPr>
      </w:pPr>
      <w:r>
        <w:rPr>
          <w:b/>
        </w:rPr>
        <w:t>017-0495-</w:t>
      </w:r>
      <w:r>
        <w:rPr>
          <w:b/>
          <w:spacing w:val="-10"/>
        </w:rPr>
        <w:t>0</w:t>
      </w:r>
    </w:p>
    <w:p w:rsidR="007E2D45" w:rsidRDefault="007E2D45">
      <w:pPr>
        <w:pStyle w:val="Textoindependiente"/>
        <w:rPr>
          <w:b/>
        </w:rPr>
      </w:pPr>
    </w:p>
    <w:p w:rsidR="007E2D45" w:rsidRDefault="007E2D45">
      <w:pPr>
        <w:pStyle w:val="Textoindependiente"/>
        <w:spacing w:before="18"/>
        <w:rPr>
          <w:b/>
        </w:rPr>
      </w:pPr>
    </w:p>
    <w:p w:rsidR="007E2D45" w:rsidRDefault="002A272D">
      <w:pPr>
        <w:spacing w:line="369" w:lineRule="auto"/>
        <w:ind w:left="316" w:right="1065"/>
        <w:rPr>
          <w:b/>
        </w:rPr>
      </w:pPr>
      <w:r>
        <w:rPr>
          <w:b/>
        </w:rPr>
        <w:t xml:space="preserve">Kahneman, D., &amp; Tversky, A. (1979). Prospect Theory: An Analysis of Decision under Risk. Econometrica, 47(2), 263–291. </w:t>
      </w:r>
      <w:hyperlink r:id="rId29">
        <w:r>
          <w:rPr>
            <w:b/>
          </w:rPr>
          <w:t>https://doi.org/10.2307/1914185</w:t>
        </w:r>
      </w:hyperlink>
    </w:p>
    <w:p w:rsidR="007E2D45" w:rsidRDefault="007E2D45">
      <w:pPr>
        <w:pStyle w:val="Textoindependiente"/>
        <w:spacing w:before="134"/>
        <w:rPr>
          <w:b/>
        </w:rPr>
      </w:pPr>
    </w:p>
    <w:p w:rsidR="007E2D45" w:rsidRDefault="002A272D">
      <w:pPr>
        <w:spacing w:before="1" w:line="369" w:lineRule="auto"/>
        <w:ind w:left="316" w:right="1106"/>
        <w:rPr>
          <w:b/>
        </w:rPr>
      </w:pPr>
      <w:r>
        <w:rPr>
          <w:b/>
        </w:rPr>
        <w:t xml:space="preserve">Kim, K. </w:t>
      </w:r>
      <w:r>
        <w:rPr>
          <w:b/>
        </w:rPr>
        <w:t xml:space="preserve">T., Hanna, S. D., &amp; Chen, S. (2018). Trends in U.S. Financial Planner Use. Journal of Financial Counseling and Planning, 29(1), 155–166. </w:t>
      </w:r>
      <w:hyperlink r:id="rId30">
        <w:r>
          <w:rPr>
            <w:b/>
            <w:spacing w:val="-2"/>
          </w:rPr>
          <w:t>https://doi.org/10.1891/1052-3073.29.1.155</w:t>
        </w:r>
      </w:hyperlink>
    </w:p>
    <w:p w:rsidR="007E2D45" w:rsidRDefault="007E2D45">
      <w:pPr>
        <w:pStyle w:val="Textoindependiente"/>
        <w:spacing w:before="135"/>
        <w:rPr>
          <w:b/>
        </w:rPr>
      </w:pPr>
    </w:p>
    <w:p w:rsidR="007E2D45" w:rsidRDefault="002A272D">
      <w:pPr>
        <w:spacing w:line="369" w:lineRule="auto"/>
        <w:ind w:left="316" w:right="1470"/>
        <w:rPr>
          <w:b/>
        </w:rPr>
      </w:pPr>
      <w:r>
        <w:rPr>
          <w:b/>
        </w:rPr>
        <w:t xml:space="preserve">Lusardi, A., </w:t>
      </w:r>
      <w:r>
        <w:rPr>
          <w:b/>
        </w:rPr>
        <w:t xml:space="preserve">&amp; Mitchell, O. (2014). The Economic Importance of Financial Literacy: Theory and Evidence. Journal of Economic Literature, 52(1), 5–44. </w:t>
      </w:r>
      <w:hyperlink r:id="rId31">
        <w:r>
          <w:rPr>
            <w:b/>
            <w:spacing w:val="-2"/>
          </w:rPr>
          <w:t>https://doi.org/10.1257/jel.52.1.5</w:t>
        </w:r>
      </w:hyperlink>
    </w:p>
    <w:p w:rsidR="007E2D45" w:rsidRDefault="007E2D45">
      <w:pPr>
        <w:pStyle w:val="Textoindependiente"/>
        <w:spacing w:before="136"/>
        <w:rPr>
          <w:b/>
        </w:rPr>
      </w:pPr>
    </w:p>
    <w:p w:rsidR="007E2D45" w:rsidRDefault="002A272D">
      <w:pPr>
        <w:spacing w:line="369" w:lineRule="auto"/>
        <w:ind w:left="316" w:right="1065"/>
        <w:rPr>
          <w:b/>
        </w:rPr>
      </w:pPr>
      <w:r>
        <w:rPr>
          <w:b/>
        </w:rPr>
        <w:t>Mayer, R., Davis, J., &amp; Schoor</w:t>
      </w:r>
      <w:r>
        <w:rPr>
          <w:b/>
        </w:rPr>
        <w:t xml:space="preserve">man, F. (1995). An Integrative Model of Organizational Trust. Academy of Management Review, 20(3), 709–734. </w:t>
      </w:r>
      <w:hyperlink r:id="rId32">
        <w:r>
          <w:rPr>
            <w:b/>
            <w:spacing w:val="-2"/>
          </w:rPr>
          <w:t>https://doi.org/10.5465/amr.1995.9508080335</w:t>
        </w:r>
      </w:hyperlink>
    </w:p>
    <w:p w:rsidR="007E2D45" w:rsidRDefault="007E2D45">
      <w:pPr>
        <w:pStyle w:val="Textoindependiente"/>
        <w:spacing w:before="134"/>
        <w:rPr>
          <w:b/>
        </w:rPr>
      </w:pPr>
    </w:p>
    <w:p w:rsidR="007E2D45" w:rsidRDefault="002A272D">
      <w:pPr>
        <w:spacing w:line="369" w:lineRule="auto"/>
        <w:ind w:left="316" w:right="1265"/>
        <w:rPr>
          <w:b/>
        </w:rPr>
      </w:pPr>
      <w:r>
        <w:rPr>
          <w:b/>
        </w:rPr>
        <w:t>McKinsey &amp; Company. (2021). Unlocking SM</w:t>
      </w:r>
      <w:r>
        <w:rPr>
          <w:b/>
        </w:rPr>
        <w:t xml:space="preserve">E Growth in Latin America. </w:t>
      </w:r>
      <w:hyperlink r:id="rId33">
        <w:r>
          <w:rPr>
            <w:b/>
          </w:rPr>
          <w:t>https://www.mckinsey.com/featured-insights/americas/unlocking-sme-growth-in-</w:t>
        </w:r>
      </w:hyperlink>
      <w:r>
        <w:rPr>
          <w:b/>
          <w:spacing w:val="-2"/>
        </w:rPr>
        <w:t>latin-america</w:t>
      </w:r>
    </w:p>
    <w:p w:rsidR="007E2D45" w:rsidRDefault="007E2D45">
      <w:pPr>
        <w:spacing w:line="369" w:lineRule="auto"/>
        <w:rPr>
          <w:b/>
        </w:rPr>
        <w:sectPr w:rsidR="007E2D45">
          <w:pgSz w:w="12240" w:h="15840"/>
          <w:pgMar w:top="1260" w:right="1080" w:bottom="1200" w:left="1800" w:header="0" w:footer="1020" w:gutter="0"/>
          <w:cols w:space="720"/>
        </w:sectPr>
      </w:pPr>
    </w:p>
    <w:p w:rsidR="007E2D45" w:rsidRDefault="002A272D">
      <w:pPr>
        <w:spacing w:before="66" w:line="369" w:lineRule="auto"/>
        <w:ind w:left="316" w:right="1065"/>
        <w:rPr>
          <w:b/>
        </w:rPr>
      </w:pPr>
      <w:r>
        <w:rPr>
          <w:b/>
        </w:rPr>
        <w:lastRenderedPageBreak/>
        <w:t>Modigliani, F., &amp; Brumberg, R</w:t>
      </w:r>
      <w:r>
        <w:rPr>
          <w:b/>
        </w:rPr>
        <w:t>. (1954). Utility Analysis and the Consumption Function: An Interpretation of Cross-Section Data. In Post-Keynesian Economics.</w:t>
      </w:r>
    </w:p>
    <w:p w:rsidR="007E2D45" w:rsidRDefault="007E2D45">
      <w:pPr>
        <w:pStyle w:val="Textoindependiente"/>
        <w:spacing w:before="137"/>
        <w:rPr>
          <w:b/>
        </w:rPr>
      </w:pPr>
    </w:p>
    <w:p w:rsidR="007E2D45" w:rsidRDefault="002A272D">
      <w:pPr>
        <w:spacing w:line="369" w:lineRule="auto"/>
        <w:ind w:left="316" w:right="1950"/>
        <w:rPr>
          <w:b/>
        </w:rPr>
      </w:pPr>
      <w:r>
        <w:rPr>
          <w:b/>
        </w:rPr>
        <w:t xml:space="preserve">PwC. (2022). AI in Financial Services. </w:t>
      </w:r>
      <w:hyperlink r:id="rId34">
        <w:r>
          <w:rPr>
            <w:b/>
          </w:rPr>
          <w:t>https://www.pwc.com/us/en/industries/financial-services/library/artificial-</w:t>
        </w:r>
      </w:hyperlink>
      <w:r>
        <w:rPr>
          <w:b/>
          <w:spacing w:val="-2"/>
        </w:rPr>
        <w:t>intelligence-in-financial-services.html</w:t>
      </w:r>
    </w:p>
    <w:p w:rsidR="007E2D45" w:rsidRDefault="007E2D45">
      <w:pPr>
        <w:pStyle w:val="Textoindependiente"/>
        <w:spacing w:before="133"/>
        <w:rPr>
          <w:b/>
        </w:rPr>
      </w:pPr>
    </w:p>
    <w:p w:rsidR="007E2D45" w:rsidRDefault="002A272D">
      <w:pPr>
        <w:spacing w:line="369" w:lineRule="auto"/>
        <w:ind w:left="316" w:right="1470"/>
        <w:rPr>
          <w:b/>
        </w:rPr>
      </w:pPr>
      <w:r>
        <w:rPr>
          <w:b/>
        </w:rPr>
        <w:t>Sironi, P. (2016). FinTech Innovation: From Robo-Advisors to Goal Based Investing and Gamification. Wiley.</w:t>
      </w:r>
    </w:p>
    <w:p w:rsidR="007E2D45" w:rsidRDefault="007E2D45">
      <w:pPr>
        <w:pStyle w:val="Textoindependiente"/>
        <w:spacing w:before="134"/>
        <w:rPr>
          <w:b/>
        </w:rPr>
      </w:pPr>
    </w:p>
    <w:p w:rsidR="007E2D45" w:rsidRDefault="002A272D">
      <w:pPr>
        <w:spacing w:before="1" w:line="372" w:lineRule="auto"/>
        <w:ind w:left="316" w:right="1065"/>
        <w:rPr>
          <w:b/>
        </w:rPr>
      </w:pPr>
      <w:r>
        <w:rPr>
          <w:b/>
        </w:rPr>
        <w:t xml:space="preserve">Thaler, R. (1999). Mental </w:t>
      </w:r>
      <w:r>
        <w:rPr>
          <w:b/>
        </w:rPr>
        <w:t>Accounting Matters. Journal of Behavioral Decision Making, 12(3), 183–206. https://doi.org/10.1002/(SICI)1099-0771(199909)12:3</w:t>
      </w:r>
    </w:p>
    <w:p w:rsidR="007E2D45" w:rsidRDefault="002A272D">
      <w:pPr>
        <w:spacing w:line="246" w:lineRule="exact"/>
        <w:ind w:left="316"/>
        <w:rPr>
          <w:b/>
        </w:rPr>
      </w:pPr>
      <w:r>
        <w:rPr>
          <w:b/>
        </w:rPr>
        <w:t>&lt;183::AID-BDM318&gt;3.0.CO;2-</w:t>
      </w:r>
      <w:r>
        <w:rPr>
          <w:b/>
          <w:spacing w:val="-10"/>
        </w:rPr>
        <w:t>F</w:t>
      </w:r>
    </w:p>
    <w:p w:rsidR="007E2D45" w:rsidRDefault="007E2D45">
      <w:pPr>
        <w:pStyle w:val="Textoindependiente"/>
        <w:rPr>
          <w:b/>
        </w:rPr>
      </w:pPr>
    </w:p>
    <w:p w:rsidR="007E2D45" w:rsidRDefault="007E2D45">
      <w:pPr>
        <w:pStyle w:val="Textoindependiente"/>
        <w:spacing w:before="21"/>
        <w:rPr>
          <w:b/>
        </w:rPr>
      </w:pPr>
    </w:p>
    <w:p w:rsidR="007E2D45" w:rsidRDefault="002A272D">
      <w:pPr>
        <w:spacing w:line="369" w:lineRule="auto"/>
        <w:ind w:left="316" w:right="1094"/>
        <w:rPr>
          <w:b/>
        </w:rPr>
      </w:pPr>
      <w:r>
        <w:rPr>
          <w:b/>
        </w:rPr>
        <w:t xml:space="preserve">Accenture (2021). The New State of Advice. </w:t>
      </w:r>
      <w:hyperlink r:id="rId35">
        <w:r>
          <w:rPr>
            <w:b/>
          </w:rPr>
          <w:t>https://newsroom.accenture.com/news/2021/investors-want-more-diversified-</w:t>
        </w:r>
      </w:hyperlink>
      <w:r>
        <w:rPr>
          <w:b/>
        </w:rPr>
        <w:t>financial-products-and-customized-advice-from-their-wealth-managers-accenture-</w:t>
      </w:r>
      <w:r>
        <w:rPr>
          <w:b/>
          <w:spacing w:val="-2"/>
        </w:rPr>
        <w:t>report-finds?u</w:t>
      </w:r>
      <w:r>
        <w:rPr>
          <w:b/>
          <w:spacing w:val="-2"/>
        </w:rPr>
        <w:t>tm_sourc</w:t>
      </w:r>
      <w:r>
        <w:rPr>
          <w:b/>
          <w:spacing w:val="-2"/>
          <w:u w:val="single"/>
        </w:rPr>
        <w:t>e</w:t>
      </w:r>
    </w:p>
    <w:p w:rsidR="007E2D45" w:rsidRDefault="007E2D45">
      <w:pPr>
        <w:pStyle w:val="Textoindependiente"/>
        <w:spacing w:before="135"/>
        <w:rPr>
          <w:b/>
        </w:rPr>
      </w:pPr>
    </w:p>
    <w:p w:rsidR="007E2D45" w:rsidRDefault="002A272D">
      <w:pPr>
        <w:spacing w:line="369" w:lineRule="auto"/>
        <w:ind w:left="316" w:right="1065"/>
        <w:rPr>
          <w:b/>
        </w:rPr>
      </w:pPr>
      <w:r>
        <w:rPr>
          <w:b/>
        </w:rPr>
        <w:t>Creswell, J. W., &amp; Plano Clark, V. L. (2018). Designing and Conducting Mixed Methods Research (3rd ed.). SAGE.</w:t>
      </w:r>
    </w:p>
    <w:p w:rsidR="007E2D45" w:rsidRDefault="007E2D45">
      <w:pPr>
        <w:pStyle w:val="Textoindependiente"/>
        <w:spacing w:before="134"/>
        <w:rPr>
          <w:b/>
        </w:rPr>
      </w:pPr>
    </w:p>
    <w:p w:rsidR="007E2D45" w:rsidRDefault="002A272D">
      <w:pPr>
        <w:spacing w:line="369" w:lineRule="auto"/>
        <w:ind w:left="316" w:right="1065"/>
        <w:rPr>
          <w:b/>
        </w:rPr>
      </w:pPr>
      <w:r>
        <w:rPr>
          <w:b/>
        </w:rPr>
        <w:t>Guerrero, J. P. (2024). Clase IV – Marco Investigativo, Relevamiento, Trabajo de Campo. Universidad de Palermo.</w:t>
      </w:r>
    </w:p>
    <w:p w:rsidR="007E2D45" w:rsidRDefault="007E2D45">
      <w:pPr>
        <w:pStyle w:val="Textoindependiente"/>
        <w:spacing w:before="134"/>
        <w:rPr>
          <w:b/>
        </w:rPr>
      </w:pPr>
    </w:p>
    <w:p w:rsidR="007E2D45" w:rsidRDefault="002A272D">
      <w:pPr>
        <w:spacing w:line="372" w:lineRule="auto"/>
        <w:ind w:left="316" w:right="1065"/>
        <w:rPr>
          <w:b/>
        </w:rPr>
      </w:pPr>
      <w:r>
        <w:rPr>
          <w:b/>
        </w:rPr>
        <w:t>Miles, M. B., Huberm</w:t>
      </w:r>
      <w:r>
        <w:rPr>
          <w:b/>
        </w:rPr>
        <w:t>an, A. M., &amp; Saldaña, J. (2014). Qualitative Data Analysis: A Methods Sourcebook (3rd ed.). SAGE.</w:t>
      </w:r>
    </w:p>
    <w:p w:rsidR="007E2D45" w:rsidRDefault="007E2D45">
      <w:pPr>
        <w:pStyle w:val="Textoindependiente"/>
        <w:spacing w:before="132"/>
        <w:rPr>
          <w:b/>
        </w:rPr>
      </w:pPr>
    </w:p>
    <w:p w:rsidR="007E2D45" w:rsidRDefault="002A272D">
      <w:pPr>
        <w:spacing w:line="369" w:lineRule="auto"/>
        <w:ind w:left="316" w:right="1065"/>
        <w:rPr>
          <w:b/>
        </w:rPr>
      </w:pPr>
      <w:r>
        <w:rPr>
          <w:b/>
        </w:rPr>
        <w:t xml:space="preserve">Modigliani, F., &amp; Brumberg, R. (1954). Utility Analysis and the Consumption </w:t>
      </w:r>
      <w:r>
        <w:rPr>
          <w:b/>
          <w:spacing w:val="-2"/>
        </w:rPr>
        <w:t>Function.</w:t>
      </w:r>
    </w:p>
    <w:p w:rsidR="007E2D45" w:rsidRDefault="007E2D45">
      <w:pPr>
        <w:pStyle w:val="Textoindependiente"/>
        <w:spacing w:before="134"/>
        <w:rPr>
          <w:b/>
        </w:rPr>
      </w:pPr>
    </w:p>
    <w:p w:rsidR="007E2D45" w:rsidRDefault="002A272D">
      <w:pPr>
        <w:spacing w:line="369" w:lineRule="auto"/>
        <w:ind w:left="316" w:right="1182"/>
        <w:rPr>
          <w:b/>
        </w:rPr>
      </w:pPr>
      <w:r>
        <w:rPr>
          <w:b/>
        </w:rPr>
        <w:t>Simon, H. A. (1955). A behavioral model of rational choice. The Quarte</w:t>
      </w:r>
      <w:r>
        <w:rPr>
          <w:b/>
        </w:rPr>
        <w:t xml:space="preserve">rly Journal of Economics, 69(1), 99–118. </w:t>
      </w:r>
      <w:hyperlink r:id="rId36">
        <w:r>
          <w:rPr>
            <w:b/>
          </w:rPr>
          <w:t>https://doi.org/10.2307/1884852</w:t>
        </w:r>
      </w:hyperlink>
    </w:p>
    <w:p w:rsidR="007E2D45" w:rsidRDefault="007E2D45">
      <w:pPr>
        <w:spacing w:line="369" w:lineRule="auto"/>
        <w:rPr>
          <w:b/>
        </w:rPr>
        <w:sectPr w:rsidR="007E2D45">
          <w:pgSz w:w="12240" w:h="15840"/>
          <w:pgMar w:top="1660" w:right="1080" w:bottom="1200" w:left="1800" w:header="0" w:footer="1020" w:gutter="0"/>
          <w:cols w:space="720"/>
        </w:sectPr>
      </w:pPr>
    </w:p>
    <w:p w:rsidR="007E2D45" w:rsidRDefault="002A272D">
      <w:pPr>
        <w:spacing w:before="66" w:line="369" w:lineRule="auto"/>
        <w:ind w:left="316" w:right="1065"/>
        <w:rPr>
          <w:b/>
        </w:rPr>
      </w:pPr>
      <w:r>
        <w:rPr>
          <w:b/>
        </w:rPr>
        <w:lastRenderedPageBreak/>
        <w:t>Comision Europea de Regulación.(2014). MiFID II (Markets in Financial Instruments Directive II)</w:t>
      </w:r>
    </w:p>
    <w:sectPr w:rsidR="007E2D45">
      <w:pgSz w:w="12240" w:h="15840"/>
      <w:pgMar w:top="1660" w:right="1080" w:bottom="1200" w:left="1800" w:header="0" w:footer="10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72D" w:rsidRDefault="002A272D">
      <w:r>
        <w:separator/>
      </w:r>
    </w:p>
  </w:endnote>
  <w:endnote w:type="continuationSeparator" w:id="0">
    <w:p w:rsidR="002A272D" w:rsidRDefault="002A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D45" w:rsidRDefault="002A272D">
    <w:pPr>
      <w:pStyle w:val="Textoindependiente"/>
      <w:spacing w:line="14" w:lineRule="auto"/>
      <w:rPr>
        <w:sz w:val="20"/>
      </w:rPr>
    </w:pPr>
    <w:r>
      <w:rPr>
        <w:noProof/>
        <w:sz w:val="20"/>
        <w:lang w:val="es-AR" w:eastAsia="es-AR"/>
      </w:rPr>
      <mc:AlternateContent>
        <mc:Choice Requires="wps">
          <w:drawing>
            <wp:anchor distT="0" distB="0" distL="0" distR="0" simplePos="0" relativeHeight="485287936" behindDoc="1" locked="0" layoutInCell="1" allowOverlap="1">
              <wp:simplePos x="0" y="0"/>
              <wp:positionH relativeFrom="page">
                <wp:posOffset>3791203</wp:posOffset>
              </wp:positionH>
              <wp:positionV relativeFrom="page">
                <wp:posOffset>9271280</wp:posOffset>
              </wp:positionV>
              <wp:extent cx="182245" cy="1949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194945"/>
                      </a:xfrm>
                      <a:prstGeom prst="rect">
                        <a:avLst/>
                      </a:prstGeom>
                    </wps:spPr>
                    <wps:txbx>
                      <w:txbxContent>
                        <w:p w:rsidR="007E2D45" w:rsidRDefault="002A272D">
                          <w:pPr>
                            <w:pStyle w:val="Textoindependiente"/>
                            <w:spacing w:before="25"/>
                            <w:ind w:left="20"/>
                            <w:rPr>
                              <w:rFonts w:ascii="Cambria"/>
                            </w:rPr>
                          </w:pPr>
                          <w:r>
                            <w:rPr>
                              <w:rFonts w:ascii="Cambria"/>
                              <w:color w:val="4F80BC"/>
                              <w:spacing w:val="-5"/>
                            </w:rPr>
                            <w:fldChar w:fldCharType="begin"/>
                          </w:r>
                          <w:r>
                            <w:rPr>
                              <w:rFonts w:ascii="Cambria"/>
                              <w:color w:val="4F80BC"/>
                              <w:spacing w:val="-5"/>
                            </w:rPr>
                            <w:instrText xml:space="preserve"> PAGE </w:instrText>
                          </w:r>
                          <w:r>
                            <w:rPr>
                              <w:rFonts w:ascii="Cambria"/>
                              <w:color w:val="4F80BC"/>
                              <w:spacing w:val="-5"/>
                            </w:rPr>
                            <w:fldChar w:fldCharType="separate"/>
                          </w:r>
                          <w:r w:rsidR="00D65CAD">
                            <w:rPr>
                              <w:rFonts w:ascii="Cambria"/>
                              <w:noProof/>
                              <w:color w:val="4F80BC"/>
                              <w:spacing w:val="-5"/>
                            </w:rPr>
                            <w:t>8</w:t>
                          </w:r>
                          <w:r>
                            <w:rPr>
                              <w:rFonts w:ascii="Cambria"/>
                              <w:color w:val="4F80BC"/>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8.5pt;margin-top:730pt;width:14.35pt;height:15.35pt;z-index:-180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" filled="f" stroked="f">
              <v:path arrowok="t"/>
              <v:textbox inset="0,0,0,0">
                <w:txbxContent>
                  <w:p w:rsidR="007E2D45" w:rsidRDefault="002A272D">
                    <w:pPr>
                      <w:pStyle w:val="Textoindependiente"/>
                      <w:spacing w:before="25"/>
                      <w:ind w:left="20"/>
                      <w:rPr>
                        <w:rFonts w:ascii="Cambria"/>
                      </w:rPr>
                    </w:pPr>
                    <w:r>
                      <w:rPr>
                        <w:rFonts w:ascii="Cambria"/>
                        <w:color w:val="4F80BC"/>
                        <w:spacing w:val="-5"/>
                      </w:rPr>
                      <w:fldChar w:fldCharType="begin"/>
                    </w:r>
                    <w:r>
                      <w:rPr>
                        <w:rFonts w:ascii="Cambria"/>
                        <w:color w:val="4F80BC"/>
                        <w:spacing w:val="-5"/>
                      </w:rPr>
                      <w:instrText xml:space="preserve"> PAGE </w:instrText>
                    </w:r>
                    <w:r>
                      <w:rPr>
                        <w:rFonts w:ascii="Cambria"/>
                        <w:color w:val="4F80BC"/>
                        <w:spacing w:val="-5"/>
                      </w:rPr>
                      <w:fldChar w:fldCharType="separate"/>
                    </w:r>
                    <w:r w:rsidR="00D65CAD">
                      <w:rPr>
                        <w:rFonts w:ascii="Cambria"/>
                        <w:noProof/>
                        <w:color w:val="4F80BC"/>
                        <w:spacing w:val="-5"/>
                      </w:rPr>
                      <w:t>8</w:t>
                    </w:r>
                    <w:r>
                      <w:rPr>
                        <w:rFonts w:ascii="Cambria"/>
                        <w:color w:val="4F80BC"/>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D45" w:rsidRDefault="002A272D">
    <w:pPr>
      <w:pStyle w:val="Textoindependiente"/>
      <w:spacing w:line="14" w:lineRule="auto"/>
      <w:rPr>
        <w:sz w:val="20"/>
      </w:rPr>
    </w:pPr>
    <w:r>
      <w:rPr>
        <w:noProof/>
        <w:sz w:val="20"/>
        <w:lang w:val="es-AR" w:eastAsia="es-AR"/>
      </w:rPr>
      <mc:AlternateContent>
        <mc:Choice Requires="wps">
          <w:drawing>
            <wp:anchor distT="0" distB="0" distL="0" distR="0" simplePos="0" relativeHeight="485288448" behindDoc="1" locked="0" layoutInCell="1" allowOverlap="1">
              <wp:simplePos x="0" y="0"/>
              <wp:positionH relativeFrom="page">
                <wp:posOffset>3750055</wp:posOffset>
              </wp:positionH>
              <wp:positionV relativeFrom="page">
                <wp:posOffset>9271280</wp:posOffset>
              </wp:positionV>
              <wp:extent cx="263525" cy="1930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93040"/>
                      </a:xfrm>
                      <a:prstGeom prst="rect">
                        <a:avLst/>
                      </a:prstGeom>
                    </wps:spPr>
                    <wps:txbx>
                      <w:txbxContent>
                        <w:p w:rsidR="007E2D45" w:rsidRDefault="002A272D">
                          <w:pPr>
                            <w:pStyle w:val="Textoindependiente"/>
                            <w:spacing w:before="25"/>
                            <w:ind w:left="20"/>
                            <w:rPr>
                              <w:rFonts w:ascii="Cambria"/>
                            </w:rPr>
                          </w:pPr>
                          <w:r>
                            <w:rPr>
                              <w:rFonts w:ascii="Cambria"/>
                              <w:color w:val="4F80BC"/>
                              <w:spacing w:val="-5"/>
                            </w:rPr>
                            <w:t>100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5.279999pt;margin-top:730.022095pt;width:20.75pt;height:15.2pt;mso-position-horizontal-relative:page;mso-position-vertical-relative:page;z-index:-18028032" type="#_x0000_t202" id="docshape2" filled="false" stroked="false">
              <v:textbox inset="0,0,0,0">
                <w:txbxContent>
                  <w:p>
                    <w:pPr>
                      <w:pStyle w:val="BodyText"/>
                      <w:spacing w:before="25"/>
                      <w:ind w:left="20"/>
                      <w:rPr>
                        <w:rFonts w:ascii="Cambria"/>
                      </w:rPr>
                    </w:pPr>
                    <w:r>
                      <w:rPr>
                        <w:rFonts w:ascii="Cambria"/>
                        <w:color w:val="4F80BC"/>
                        <w:spacing w:val="-5"/>
                      </w:rPr>
                      <w:t>100</w:t>
                    </w:r>
                  </w:p>
                </w:txbxContent>
              </v:textbox>
              <w10:wrap type="non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D45" w:rsidRDefault="002A272D">
    <w:pPr>
      <w:pStyle w:val="Textoindependiente"/>
      <w:spacing w:line="14" w:lineRule="auto"/>
      <w:rPr>
        <w:sz w:val="20"/>
      </w:rPr>
    </w:pPr>
    <w:r>
      <w:rPr>
        <w:noProof/>
        <w:sz w:val="20"/>
        <w:lang w:val="es-AR" w:eastAsia="es-AR"/>
      </w:rPr>
      <mc:AlternateContent>
        <mc:Choice Requires="wps">
          <w:drawing>
            <wp:anchor distT="0" distB="0" distL="0" distR="0" simplePos="0" relativeHeight="485288960" behindDoc="1" locked="0" layoutInCell="1" allowOverlap="1">
              <wp:simplePos x="0" y="0"/>
              <wp:positionH relativeFrom="page">
                <wp:posOffset>3750055</wp:posOffset>
              </wp:positionH>
              <wp:positionV relativeFrom="page">
                <wp:posOffset>9271280</wp:posOffset>
              </wp:positionV>
              <wp:extent cx="301625" cy="1930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93040"/>
                      </a:xfrm>
                      <a:prstGeom prst="rect">
                        <a:avLst/>
                      </a:prstGeom>
                    </wps:spPr>
                    <wps:txbx>
                      <w:txbxContent>
                        <w:p w:rsidR="007E2D45" w:rsidRDefault="002A272D">
                          <w:pPr>
                            <w:pStyle w:val="Textoindependiente"/>
                            <w:spacing w:before="25"/>
                            <w:ind w:left="20"/>
                            <w:rPr>
                              <w:rFonts w:ascii="Cambria"/>
                            </w:rPr>
                          </w:pPr>
                          <w:r>
                            <w:rPr>
                              <w:rFonts w:ascii="Cambria"/>
                              <w:color w:val="4F80BC"/>
                              <w:spacing w:val="-5"/>
                            </w:rPr>
                            <w:t>10</w:t>
                          </w:r>
                          <w:r>
                            <w:rPr>
                              <w:rFonts w:ascii="Cambria"/>
                              <w:color w:val="4F80BC"/>
                              <w:spacing w:val="-5"/>
                            </w:rPr>
                            <w:fldChar w:fldCharType="begin"/>
                          </w:r>
                          <w:r>
                            <w:rPr>
                              <w:rFonts w:ascii="Cambria"/>
                              <w:color w:val="4F80BC"/>
                              <w:spacing w:val="-5"/>
                            </w:rPr>
                            <w:instrText xml:space="preserve"> PAGE </w:instrText>
                          </w:r>
                          <w:r>
                            <w:rPr>
                              <w:rFonts w:ascii="Cambria"/>
                              <w:color w:val="4F80BC"/>
                              <w:spacing w:val="-5"/>
                            </w:rPr>
                            <w:fldChar w:fldCharType="separate"/>
                          </w:r>
                          <w:r w:rsidR="00D65CAD">
                            <w:rPr>
                              <w:rFonts w:ascii="Cambria"/>
                              <w:noProof/>
                              <w:color w:val="4F80BC"/>
                              <w:spacing w:val="-5"/>
                            </w:rPr>
                            <w:t>4</w:t>
                          </w:r>
                          <w:r>
                            <w:rPr>
                              <w:rFonts w:ascii="Cambria"/>
                              <w:color w:val="4F80BC"/>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8" type="#_x0000_t202" style="position:absolute;margin-left:295.3pt;margin-top:730pt;width:23.75pt;height:15.2pt;z-index:-180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" filled="f" stroked="f">
              <v:path arrowok="t"/>
              <v:textbox inset="0,0,0,0">
                <w:txbxContent>
                  <w:p w:rsidR="007E2D45" w:rsidRDefault="002A272D">
                    <w:pPr>
                      <w:pStyle w:val="Textoindependiente"/>
                      <w:spacing w:before="25"/>
                      <w:ind w:left="20"/>
                      <w:rPr>
                        <w:rFonts w:ascii="Cambria"/>
                      </w:rPr>
                    </w:pPr>
                    <w:r>
                      <w:rPr>
                        <w:rFonts w:ascii="Cambria"/>
                        <w:color w:val="4F80BC"/>
                        <w:spacing w:val="-5"/>
                      </w:rPr>
                      <w:t>10</w:t>
                    </w:r>
                    <w:r>
                      <w:rPr>
                        <w:rFonts w:ascii="Cambria"/>
                        <w:color w:val="4F80BC"/>
                        <w:spacing w:val="-5"/>
                      </w:rPr>
                      <w:fldChar w:fldCharType="begin"/>
                    </w:r>
                    <w:r>
                      <w:rPr>
                        <w:rFonts w:ascii="Cambria"/>
                        <w:color w:val="4F80BC"/>
                        <w:spacing w:val="-5"/>
                      </w:rPr>
                      <w:instrText xml:space="preserve"> PAGE </w:instrText>
                    </w:r>
                    <w:r>
                      <w:rPr>
                        <w:rFonts w:ascii="Cambria"/>
                        <w:color w:val="4F80BC"/>
                        <w:spacing w:val="-5"/>
                      </w:rPr>
                      <w:fldChar w:fldCharType="separate"/>
                    </w:r>
                    <w:r w:rsidR="00D65CAD">
                      <w:rPr>
                        <w:rFonts w:ascii="Cambria"/>
                        <w:noProof/>
                        <w:color w:val="4F80BC"/>
                        <w:spacing w:val="-5"/>
                      </w:rPr>
                      <w:t>4</w:t>
                    </w:r>
                    <w:r>
                      <w:rPr>
                        <w:rFonts w:ascii="Cambria"/>
                        <w:color w:val="4F80BC"/>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D45" w:rsidRDefault="002A272D">
    <w:pPr>
      <w:pStyle w:val="Textoindependiente"/>
      <w:spacing w:line="14" w:lineRule="auto"/>
      <w:rPr>
        <w:sz w:val="20"/>
      </w:rPr>
    </w:pPr>
    <w:r>
      <w:rPr>
        <w:noProof/>
        <w:sz w:val="20"/>
        <w:lang w:val="es-AR" w:eastAsia="es-AR"/>
      </w:rPr>
      <mc:AlternateContent>
        <mc:Choice Requires="wps">
          <w:drawing>
            <wp:anchor distT="0" distB="0" distL="0" distR="0" simplePos="0" relativeHeight="485289472" behindDoc="1" locked="0" layoutInCell="1" allowOverlap="1">
              <wp:simplePos x="0" y="0"/>
              <wp:positionH relativeFrom="page">
                <wp:posOffset>3750055</wp:posOffset>
              </wp:positionH>
              <wp:positionV relativeFrom="page">
                <wp:posOffset>9271280</wp:posOffset>
              </wp:positionV>
              <wp:extent cx="263525" cy="1930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93040"/>
                      </a:xfrm>
                      <a:prstGeom prst="rect">
                        <a:avLst/>
                      </a:prstGeom>
                    </wps:spPr>
                    <wps:txbx>
                      <w:txbxContent>
                        <w:p w:rsidR="007E2D45" w:rsidRDefault="002A272D">
                          <w:pPr>
                            <w:pStyle w:val="Textoindependiente"/>
                            <w:spacing w:before="25"/>
                            <w:ind w:left="20"/>
                            <w:rPr>
                              <w:rFonts w:ascii="Cambria"/>
                            </w:rPr>
                          </w:pPr>
                          <w:r>
                            <w:rPr>
                              <w:rFonts w:ascii="Cambria"/>
                              <w:color w:val="4F80BC"/>
                              <w:spacing w:val="-5"/>
                            </w:rPr>
                            <w:t>110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5.279999pt;margin-top:730.022095pt;width:20.75pt;height:15.2pt;mso-position-horizontal-relative:page;mso-position-vertical-relative:page;z-index:-18027008" type="#_x0000_t202" id="docshape4" filled="false" stroked="false">
              <v:textbox inset="0,0,0,0">
                <w:txbxContent>
                  <w:p>
                    <w:pPr>
                      <w:pStyle w:val="BodyText"/>
                      <w:spacing w:before="25"/>
                      <w:ind w:left="20"/>
                      <w:rPr>
                        <w:rFonts w:ascii="Cambria"/>
                      </w:rPr>
                    </w:pPr>
                    <w:r>
                      <w:rPr>
                        <w:rFonts w:ascii="Cambria"/>
                        <w:color w:val="4F80BC"/>
                        <w:spacing w:val="-5"/>
                      </w:rPr>
                      <w:t>110</w:t>
                    </w:r>
                  </w:p>
                </w:txbxContent>
              </v:textbox>
              <w10:wrap type="non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D45" w:rsidRDefault="002A272D">
    <w:pPr>
      <w:pStyle w:val="Textoindependiente"/>
      <w:spacing w:line="14" w:lineRule="auto"/>
      <w:rPr>
        <w:sz w:val="20"/>
      </w:rPr>
    </w:pPr>
    <w:r>
      <w:rPr>
        <w:noProof/>
        <w:sz w:val="20"/>
        <w:lang w:val="es-AR" w:eastAsia="es-AR"/>
      </w:rPr>
      <mc:AlternateContent>
        <mc:Choice Requires="wps">
          <w:drawing>
            <wp:anchor distT="0" distB="0" distL="0" distR="0" simplePos="0" relativeHeight="485289984" behindDoc="1" locked="0" layoutInCell="1" allowOverlap="1">
              <wp:simplePos x="0" y="0"/>
              <wp:positionH relativeFrom="page">
                <wp:posOffset>3750055</wp:posOffset>
              </wp:positionH>
              <wp:positionV relativeFrom="page">
                <wp:posOffset>9271280</wp:posOffset>
              </wp:positionV>
              <wp:extent cx="301625" cy="1930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93040"/>
                      </a:xfrm>
                      <a:prstGeom prst="rect">
                        <a:avLst/>
                      </a:prstGeom>
                    </wps:spPr>
                    <wps:txbx>
                      <w:txbxContent>
                        <w:p w:rsidR="007E2D45" w:rsidRDefault="002A272D">
                          <w:pPr>
                            <w:pStyle w:val="Textoindependiente"/>
                            <w:spacing w:before="25"/>
                            <w:ind w:left="20"/>
                            <w:rPr>
                              <w:rFonts w:ascii="Cambria"/>
                            </w:rPr>
                          </w:pPr>
                          <w:r>
                            <w:rPr>
                              <w:rFonts w:ascii="Cambria"/>
                              <w:color w:val="4F80BC"/>
                              <w:spacing w:val="-5"/>
                            </w:rPr>
                            <w:t>11</w:t>
                          </w:r>
                          <w:r>
                            <w:rPr>
                              <w:rFonts w:ascii="Cambria"/>
                              <w:color w:val="4F80BC"/>
                              <w:spacing w:val="-5"/>
                            </w:rPr>
                            <w:fldChar w:fldCharType="begin"/>
                          </w:r>
                          <w:r>
                            <w:rPr>
                              <w:rFonts w:ascii="Cambria"/>
                              <w:color w:val="4F80BC"/>
                              <w:spacing w:val="-5"/>
                            </w:rPr>
                            <w:instrText xml:space="preserve"> PAGE </w:instrText>
                          </w:r>
                          <w:r>
                            <w:rPr>
                              <w:rFonts w:ascii="Cambria"/>
                              <w:color w:val="4F80BC"/>
                              <w:spacing w:val="-5"/>
                            </w:rPr>
                            <w:fldChar w:fldCharType="separate"/>
                          </w:r>
                          <w:r w:rsidR="00D65CAD">
                            <w:rPr>
                              <w:rFonts w:ascii="Cambria"/>
                              <w:noProof/>
                              <w:color w:val="4F80BC"/>
                              <w:spacing w:val="-5"/>
                            </w:rPr>
                            <w:t>2</w:t>
                          </w:r>
                          <w:r>
                            <w:rPr>
                              <w:rFonts w:ascii="Cambria"/>
                              <w:color w:val="4F80BC"/>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0" type="#_x0000_t202" style="position:absolute;margin-left:295.3pt;margin-top:730pt;width:23.75pt;height:15.2pt;z-index:-180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" filled="f" stroked="f">
              <v:path arrowok="t"/>
              <v:textbox inset="0,0,0,0">
                <w:txbxContent>
                  <w:p w:rsidR="007E2D45" w:rsidRDefault="002A272D">
                    <w:pPr>
                      <w:pStyle w:val="Textoindependiente"/>
                      <w:spacing w:before="25"/>
                      <w:ind w:left="20"/>
                      <w:rPr>
                        <w:rFonts w:ascii="Cambria"/>
                      </w:rPr>
                    </w:pPr>
                    <w:r>
                      <w:rPr>
                        <w:rFonts w:ascii="Cambria"/>
                        <w:color w:val="4F80BC"/>
                        <w:spacing w:val="-5"/>
                      </w:rPr>
                      <w:t>11</w:t>
                    </w:r>
                    <w:r>
                      <w:rPr>
                        <w:rFonts w:ascii="Cambria"/>
                        <w:color w:val="4F80BC"/>
                        <w:spacing w:val="-5"/>
                      </w:rPr>
                      <w:fldChar w:fldCharType="begin"/>
                    </w:r>
                    <w:r>
                      <w:rPr>
                        <w:rFonts w:ascii="Cambria"/>
                        <w:color w:val="4F80BC"/>
                        <w:spacing w:val="-5"/>
                      </w:rPr>
                      <w:instrText xml:space="preserve"> PAGE </w:instrText>
                    </w:r>
                    <w:r>
                      <w:rPr>
                        <w:rFonts w:ascii="Cambria"/>
                        <w:color w:val="4F80BC"/>
                        <w:spacing w:val="-5"/>
                      </w:rPr>
                      <w:fldChar w:fldCharType="separate"/>
                    </w:r>
                    <w:r w:rsidR="00D65CAD">
                      <w:rPr>
                        <w:rFonts w:ascii="Cambria"/>
                        <w:noProof/>
                        <w:color w:val="4F80BC"/>
                        <w:spacing w:val="-5"/>
                      </w:rPr>
                      <w:t>2</w:t>
                    </w:r>
                    <w:r>
                      <w:rPr>
                        <w:rFonts w:ascii="Cambria"/>
                        <w:color w:val="4F80BC"/>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72D" w:rsidRDefault="002A272D">
      <w:r>
        <w:separator/>
      </w:r>
    </w:p>
  </w:footnote>
  <w:footnote w:type="continuationSeparator" w:id="0">
    <w:p w:rsidR="002A272D" w:rsidRDefault="002A27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4780"/>
    <w:multiLevelType w:val="hybridMultilevel"/>
    <w:tmpl w:val="9F3AF6D6"/>
    <w:lvl w:ilvl="0" w:tplc="303A9EBA">
      <w:start w:val="1"/>
      <w:numFmt w:val="upperLetter"/>
      <w:lvlText w:val="%1."/>
      <w:lvlJc w:val="left"/>
      <w:pPr>
        <w:ind w:left="592" w:hanging="276"/>
        <w:jc w:val="left"/>
      </w:pPr>
      <w:rPr>
        <w:rFonts w:ascii="Times New Roman" w:eastAsia="Times New Roman" w:hAnsi="Times New Roman" w:cs="Times New Roman" w:hint="default"/>
        <w:b/>
        <w:bCs/>
        <w:i w:val="0"/>
        <w:iCs w:val="0"/>
        <w:spacing w:val="0"/>
        <w:w w:val="102"/>
        <w:sz w:val="22"/>
        <w:szCs w:val="22"/>
        <w:lang w:val="es-ES" w:eastAsia="en-US" w:bidi="ar-SA"/>
      </w:rPr>
    </w:lvl>
    <w:lvl w:ilvl="1" w:tplc="D79AD0BA">
      <w:numFmt w:val="bullet"/>
      <w:lvlText w:val="●"/>
      <w:lvlJc w:val="left"/>
      <w:pPr>
        <w:ind w:left="993" w:hanging="226"/>
      </w:pPr>
      <w:rPr>
        <w:rFonts w:ascii="Times New Roman" w:eastAsia="Times New Roman" w:hAnsi="Times New Roman" w:cs="Times New Roman" w:hint="default"/>
        <w:spacing w:val="0"/>
        <w:w w:val="103"/>
        <w:lang w:val="es-ES" w:eastAsia="en-US" w:bidi="ar-SA"/>
      </w:rPr>
    </w:lvl>
    <w:lvl w:ilvl="2" w:tplc="07C2214E">
      <w:numFmt w:val="bullet"/>
      <w:lvlText w:val="•"/>
      <w:lvlJc w:val="left"/>
      <w:pPr>
        <w:ind w:left="1000" w:hanging="226"/>
      </w:pPr>
      <w:rPr>
        <w:rFonts w:hint="default"/>
        <w:lang w:val="es-ES" w:eastAsia="en-US" w:bidi="ar-SA"/>
      </w:rPr>
    </w:lvl>
    <w:lvl w:ilvl="3" w:tplc="0944F566">
      <w:numFmt w:val="bullet"/>
      <w:lvlText w:val="•"/>
      <w:lvlJc w:val="left"/>
      <w:pPr>
        <w:ind w:left="2045" w:hanging="226"/>
      </w:pPr>
      <w:rPr>
        <w:rFonts w:hint="default"/>
        <w:lang w:val="es-ES" w:eastAsia="en-US" w:bidi="ar-SA"/>
      </w:rPr>
    </w:lvl>
    <w:lvl w:ilvl="4" w:tplc="14D453A4">
      <w:numFmt w:val="bullet"/>
      <w:lvlText w:val="•"/>
      <w:lvlJc w:val="left"/>
      <w:pPr>
        <w:ind w:left="3090" w:hanging="226"/>
      </w:pPr>
      <w:rPr>
        <w:rFonts w:hint="default"/>
        <w:lang w:val="es-ES" w:eastAsia="en-US" w:bidi="ar-SA"/>
      </w:rPr>
    </w:lvl>
    <w:lvl w:ilvl="5" w:tplc="14041D64">
      <w:numFmt w:val="bullet"/>
      <w:lvlText w:val="•"/>
      <w:lvlJc w:val="left"/>
      <w:pPr>
        <w:ind w:left="4135" w:hanging="226"/>
      </w:pPr>
      <w:rPr>
        <w:rFonts w:hint="default"/>
        <w:lang w:val="es-ES" w:eastAsia="en-US" w:bidi="ar-SA"/>
      </w:rPr>
    </w:lvl>
    <w:lvl w:ilvl="6" w:tplc="FBD82DE0">
      <w:numFmt w:val="bullet"/>
      <w:lvlText w:val="•"/>
      <w:lvlJc w:val="left"/>
      <w:pPr>
        <w:ind w:left="5180" w:hanging="226"/>
      </w:pPr>
      <w:rPr>
        <w:rFonts w:hint="default"/>
        <w:lang w:val="es-ES" w:eastAsia="en-US" w:bidi="ar-SA"/>
      </w:rPr>
    </w:lvl>
    <w:lvl w:ilvl="7" w:tplc="34D06EE2">
      <w:numFmt w:val="bullet"/>
      <w:lvlText w:val="•"/>
      <w:lvlJc w:val="left"/>
      <w:pPr>
        <w:ind w:left="6225" w:hanging="226"/>
      </w:pPr>
      <w:rPr>
        <w:rFonts w:hint="default"/>
        <w:lang w:val="es-ES" w:eastAsia="en-US" w:bidi="ar-SA"/>
      </w:rPr>
    </w:lvl>
    <w:lvl w:ilvl="8" w:tplc="771E37D6">
      <w:numFmt w:val="bullet"/>
      <w:lvlText w:val="•"/>
      <w:lvlJc w:val="left"/>
      <w:pPr>
        <w:ind w:left="7270" w:hanging="226"/>
      </w:pPr>
      <w:rPr>
        <w:rFonts w:hint="default"/>
        <w:lang w:val="es-ES" w:eastAsia="en-US" w:bidi="ar-SA"/>
      </w:rPr>
    </w:lvl>
  </w:abstractNum>
  <w:abstractNum w:abstractNumId="1">
    <w:nsid w:val="07A16E93"/>
    <w:multiLevelType w:val="hybridMultilevel"/>
    <w:tmpl w:val="7DE075EE"/>
    <w:lvl w:ilvl="0" w:tplc="A81A9110">
      <w:numFmt w:val="bullet"/>
      <w:lvlText w:val="●"/>
      <w:lvlJc w:val="left"/>
      <w:pPr>
        <w:ind w:left="993" w:hanging="339"/>
      </w:pPr>
      <w:rPr>
        <w:rFonts w:ascii="Times New Roman" w:eastAsia="Times New Roman" w:hAnsi="Times New Roman" w:cs="Times New Roman" w:hint="default"/>
        <w:b w:val="0"/>
        <w:bCs w:val="0"/>
        <w:i w:val="0"/>
        <w:iCs w:val="0"/>
        <w:spacing w:val="0"/>
        <w:w w:val="102"/>
        <w:sz w:val="22"/>
        <w:szCs w:val="22"/>
        <w:lang w:val="es-ES" w:eastAsia="en-US" w:bidi="ar-SA"/>
      </w:rPr>
    </w:lvl>
    <w:lvl w:ilvl="1" w:tplc="A9C42E9A">
      <w:numFmt w:val="bullet"/>
      <w:lvlText w:val="•"/>
      <w:lvlJc w:val="left"/>
      <w:pPr>
        <w:ind w:left="1836" w:hanging="339"/>
      </w:pPr>
      <w:rPr>
        <w:rFonts w:hint="default"/>
        <w:lang w:val="es-ES" w:eastAsia="en-US" w:bidi="ar-SA"/>
      </w:rPr>
    </w:lvl>
    <w:lvl w:ilvl="2" w:tplc="58121F8C">
      <w:numFmt w:val="bullet"/>
      <w:lvlText w:val="•"/>
      <w:lvlJc w:val="left"/>
      <w:pPr>
        <w:ind w:left="2672" w:hanging="339"/>
      </w:pPr>
      <w:rPr>
        <w:rFonts w:hint="default"/>
        <w:lang w:val="es-ES" w:eastAsia="en-US" w:bidi="ar-SA"/>
      </w:rPr>
    </w:lvl>
    <w:lvl w:ilvl="3" w:tplc="C33E99FC">
      <w:numFmt w:val="bullet"/>
      <w:lvlText w:val="•"/>
      <w:lvlJc w:val="left"/>
      <w:pPr>
        <w:ind w:left="3508" w:hanging="339"/>
      </w:pPr>
      <w:rPr>
        <w:rFonts w:hint="default"/>
        <w:lang w:val="es-ES" w:eastAsia="en-US" w:bidi="ar-SA"/>
      </w:rPr>
    </w:lvl>
    <w:lvl w:ilvl="4" w:tplc="E29C2D0A">
      <w:numFmt w:val="bullet"/>
      <w:lvlText w:val="•"/>
      <w:lvlJc w:val="left"/>
      <w:pPr>
        <w:ind w:left="4344" w:hanging="339"/>
      </w:pPr>
      <w:rPr>
        <w:rFonts w:hint="default"/>
        <w:lang w:val="es-ES" w:eastAsia="en-US" w:bidi="ar-SA"/>
      </w:rPr>
    </w:lvl>
    <w:lvl w:ilvl="5" w:tplc="4230B01A">
      <w:numFmt w:val="bullet"/>
      <w:lvlText w:val="•"/>
      <w:lvlJc w:val="left"/>
      <w:pPr>
        <w:ind w:left="5180" w:hanging="339"/>
      </w:pPr>
      <w:rPr>
        <w:rFonts w:hint="default"/>
        <w:lang w:val="es-ES" w:eastAsia="en-US" w:bidi="ar-SA"/>
      </w:rPr>
    </w:lvl>
    <w:lvl w:ilvl="6" w:tplc="66DCA1A6">
      <w:numFmt w:val="bullet"/>
      <w:lvlText w:val="•"/>
      <w:lvlJc w:val="left"/>
      <w:pPr>
        <w:ind w:left="6016" w:hanging="339"/>
      </w:pPr>
      <w:rPr>
        <w:rFonts w:hint="default"/>
        <w:lang w:val="es-ES" w:eastAsia="en-US" w:bidi="ar-SA"/>
      </w:rPr>
    </w:lvl>
    <w:lvl w:ilvl="7" w:tplc="FE4C5964">
      <w:numFmt w:val="bullet"/>
      <w:lvlText w:val="•"/>
      <w:lvlJc w:val="left"/>
      <w:pPr>
        <w:ind w:left="6852" w:hanging="339"/>
      </w:pPr>
      <w:rPr>
        <w:rFonts w:hint="default"/>
        <w:lang w:val="es-ES" w:eastAsia="en-US" w:bidi="ar-SA"/>
      </w:rPr>
    </w:lvl>
    <w:lvl w:ilvl="8" w:tplc="D890A50A">
      <w:numFmt w:val="bullet"/>
      <w:lvlText w:val="•"/>
      <w:lvlJc w:val="left"/>
      <w:pPr>
        <w:ind w:left="7688" w:hanging="339"/>
      </w:pPr>
      <w:rPr>
        <w:rFonts w:hint="default"/>
        <w:lang w:val="es-ES" w:eastAsia="en-US" w:bidi="ar-SA"/>
      </w:rPr>
    </w:lvl>
  </w:abstractNum>
  <w:abstractNum w:abstractNumId="2">
    <w:nsid w:val="0CC46EC1"/>
    <w:multiLevelType w:val="hybridMultilevel"/>
    <w:tmpl w:val="550E6A0C"/>
    <w:lvl w:ilvl="0" w:tplc="D7266534">
      <w:start w:val="1"/>
      <w:numFmt w:val="decimal"/>
      <w:lvlText w:val="%1."/>
      <w:lvlJc w:val="left"/>
      <w:pPr>
        <w:ind w:left="880"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18F4BDF2">
      <w:numFmt w:val="bullet"/>
      <w:lvlText w:val="o"/>
      <w:lvlJc w:val="left"/>
      <w:pPr>
        <w:ind w:left="1670" w:hanging="339"/>
      </w:pPr>
      <w:rPr>
        <w:rFonts w:ascii="Courier New" w:eastAsia="Courier New" w:hAnsi="Courier New" w:cs="Courier New" w:hint="default"/>
        <w:b w:val="0"/>
        <w:bCs w:val="0"/>
        <w:i w:val="0"/>
        <w:iCs w:val="0"/>
        <w:spacing w:val="0"/>
        <w:w w:val="103"/>
        <w:sz w:val="18"/>
        <w:szCs w:val="18"/>
        <w:lang w:val="es-ES" w:eastAsia="en-US" w:bidi="ar-SA"/>
      </w:rPr>
    </w:lvl>
    <w:lvl w:ilvl="2" w:tplc="604A7E18">
      <w:numFmt w:val="bullet"/>
      <w:lvlText w:val="•"/>
      <w:lvlJc w:val="left"/>
      <w:pPr>
        <w:ind w:left="2533" w:hanging="339"/>
      </w:pPr>
      <w:rPr>
        <w:rFonts w:hint="default"/>
        <w:lang w:val="es-ES" w:eastAsia="en-US" w:bidi="ar-SA"/>
      </w:rPr>
    </w:lvl>
    <w:lvl w:ilvl="3" w:tplc="E5E64890">
      <w:numFmt w:val="bullet"/>
      <w:lvlText w:val="•"/>
      <w:lvlJc w:val="left"/>
      <w:pPr>
        <w:ind w:left="3386" w:hanging="339"/>
      </w:pPr>
      <w:rPr>
        <w:rFonts w:hint="default"/>
        <w:lang w:val="es-ES" w:eastAsia="en-US" w:bidi="ar-SA"/>
      </w:rPr>
    </w:lvl>
    <w:lvl w:ilvl="4" w:tplc="33B2C414">
      <w:numFmt w:val="bullet"/>
      <w:lvlText w:val="•"/>
      <w:lvlJc w:val="left"/>
      <w:pPr>
        <w:ind w:left="4240" w:hanging="339"/>
      </w:pPr>
      <w:rPr>
        <w:rFonts w:hint="default"/>
        <w:lang w:val="es-ES" w:eastAsia="en-US" w:bidi="ar-SA"/>
      </w:rPr>
    </w:lvl>
    <w:lvl w:ilvl="5" w:tplc="E90AC30E">
      <w:numFmt w:val="bullet"/>
      <w:lvlText w:val="•"/>
      <w:lvlJc w:val="left"/>
      <w:pPr>
        <w:ind w:left="5093" w:hanging="339"/>
      </w:pPr>
      <w:rPr>
        <w:rFonts w:hint="default"/>
        <w:lang w:val="es-ES" w:eastAsia="en-US" w:bidi="ar-SA"/>
      </w:rPr>
    </w:lvl>
    <w:lvl w:ilvl="6" w:tplc="89F62752">
      <w:numFmt w:val="bullet"/>
      <w:lvlText w:val="•"/>
      <w:lvlJc w:val="left"/>
      <w:pPr>
        <w:ind w:left="5946" w:hanging="339"/>
      </w:pPr>
      <w:rPr>
        <w:rFonts w:hint="default"/>
        <w:lang w:val="es-ES" w:eastAsia="en-US" w:bidi="ar-SA"/>
      </w:rPr>
    </w:lvl>
    <w:lvl w:ilvl="7" w:tplc="03541F46">
      <w:numFmt w:val="bullet"/>
      <w:lvlText w:val="•"/>
      <w:lvlJc w:val="left"/>
      <w:pPr>
        <w:ind w:left="6800" w:hanging="339"/>
      </w:pPr>
      <w:rPr>
        <w:rFonts w:hint="default"/>
        <w:lang w:val="es-ES" w:eastAsia="en-US" w:bidi="ar-SA"/>
      </w:rPr>
    </w:lvl>
    <w:lvl w:ilvl="8" w:tplc="305CBB36">
      <w:numFmt w:val="bullet"/>
      <w:lvlText w:val="•"/>
      <w:lvlJc w:val="left"/>
      <w:pPr>
        <w:ind w:left="7653" w:hanging="339"/>
      </w:pPr>
      <w:rPr>
        <w:rFonts w:hint="default"/>
        <w:lang w:val="es-ES" w:eastAsia="en-US" w:bidi="ar-SA"/>
      </w:rPr>
    </w:lvl>
  </w:abstractNum>
  <w:abstractNum w:abstractNumId="3">
    <w:nsid w:val="0FC82C4D"/>
    <w:multiLevelType w:val="hybridMultilevel"/>
    <w:tmpl w:val="6FD48FA2"/>
    <w:lvl w:ilvl="0" w:tplc="A43ADA4E">
      <w:start w:val="1"/>
      <w:numFmt w:val="decimal"/>
      <w:lvlText w:val="%1."/>
      <w:lvlJc w:val="left"/>
      <w:pPr>
        <w:ind w:left="316" w:hanging="275"/>
        <w:jc w:val="right"/>
      </w:pPr>
      <w:rPr>
        <w:rFonts w:ascii="Times New Roman" w:eastAsia="Times New Roman" w:hAnsi="Times New Roman" w:cs="Times New Roman" w:hint="default"/>
        <w:b w:val="0"/>
        <w:bCs w:val="0"/>
        <w:i w:val="0"/>
        <w:iCs w:val="0"/>
        <w:spacing w:val="0"/>
        <w:w w:val="102"/>
        <w:sz w:val="22"/>
        <w:szCs w:val="22"/>
        <w:lang w:val="es-ES" w:eastAsia="en-US" w:bidi="ar-SA"/>
      </w:rPr>
    </w:lvl>
    <w:lvl w:ilvl="1" w:tplc="88ACCF74">
      <w:numFmt w:val="bullet"/>
      <w:lvlText w:val="•"/>
      <w:lvlJc w:val="left"/>
      <w:pPr>
        <w:ind w:left="1224" w:hanging="275"/>
      </w:pPr>
      <w:rPr>
        <w:rFonts w:hint="default"/>
        <w:lang w:val="es-ES" w:eastAsia="en-US" w:bidi="ar-SA"/>
      </w:rPr>
    </w:lvl>
    <w:lvl w:ilvl="2" w:tplc="12FA65A8">
      <w:numFmt w:val="bullet"/>
      <w:lvlText w:val="•"/>
      <w:lvlJc w:val="left"/>
      <w:pPr>
        <w:ind w:left="2128" w:hanging="275"/>
      </w:pPr>
      <w:rPr>
        <w:rFonts w:hint="default"/>
        <w:lang w:val="es-ES" w:eastAsia="en-US" w:bidi="ar-SA"/>
      </w:rPr>
    </w:lvl>
    <w:lvl w:ilvl="3" w:tplc="41F8445E">
      <w:numFmt w:val="bullet"/>
      <w:lvlText w:val="•"/>
      <w:lvlJc w:val="left"/>
      <w:pPr>
        <w:ind w:left="3032" w:hanging="275"/>
      </w:pPr>
      <w:rPr>
        <w:rFonts w:hint="default"/>
        <w:lang w:val="es-ES" w:eastAsia="en-US" w:bidi="ar-SA"/>
      </w:rPr>
    </w:lvl>
    <w:lvl w:ilvl="4" w:tplc="247ADDA4">
      <w:numFmt w:val="bullet"/>
      <w:lvlText w:val="•"/>
      <w:lvlJc w:val="left"/>
      <w:pPr>
        <w:ind w:left="3936" w:hanging="275"/>
      </w:pPr>
      <w:rPr>
        <w:rFonts w:hint="default"/>
        <w:lang w:val="es-ES" w:eastAsia="en-US" w:bidi="ar-SA"/>
      </w:rPr>
    </w:lvl>
    <w:lvl w:ilvl="5" w:tplc="677C620A">
      <w:numFmt w:val="bullet"/>
      <w:lvlText w:val="•"/>
      <w:lvlJc w:val="left"/>
      <w:pPr>
        <w:ind w:left="4840" w:hanging="275"/>
      </w:pPr>
      <w:rPr>
        <w:rFonts w:hint="default"/>
        <w:lang w:val="es-ES" w:eastAsia="en-US" w:bidi="ar-SA"/>
      </w:rPr>
    </w:lvl>
    <w:lvl w:ilvl="6" w:tplc="B518EB2E">
      <w:numFmt w:val="bullet"/>
      <w:lvlText w:val="•"/>
      <w:lvlJc w:val="left"/>
      <w:pPr>
        <w:ind w:left="5744" w:hanging="275"/>
      </w:pPr>
      <w:rPr>
        <w:rFonts w:hint="default"/>
        <w:lang w:val="es-ES" w:eastAsia="en-US" w:bidi="ar-SA"/>
      </w:rPr>
    </w:lvl>
    <w:lvl w:ilvl="7" w:tplc="F60A75DA">
      <w:numFmt w:val="bullet"/>
      <w:lvlText w:val="•"/>
      <w:lvlJc w:val="left"/>
      <w:pPr>
        <w:ind w:left="6648" w:hanging="275"/>
      </w:pPr>
      <w:rPr>
        <w:rFonts w:hint="default"/>
        <w:lang w:val="es-ES" w:eastAsia="en-US" w:bidi="ar-SA"/>
      </w:rPr>
    </w:lvl>
    <w:lvl w:ilvl="8" w:tplc="C094A796">
      <w:numFmt w:val="bullet"/>
      <w:lvlText w:val="•"/>
      <w:lvlJc w:val="left"/>
      <w:pPr>
        <w:ind w:left="7552" w:hanging="275"/>
      </w:pPr>
      <w:rPr>
        <w:rFonts w:hint="default"/>
        <w:lang w:val="es-ES" w:eastAsia="en-US" w:bidi="ar-SA"/>
      </w:rPr>
    </w:lvl>
  </w:abstractNum>
  <w:abstractNum w:abstractNumId="4">
    <w:nsid w:val="14595F4E"/>
    <w:multiLevelType w:val="hybridMultilevel"/>
    <w:tmpl w:val="E3A24B2E"/>
    <w:lvl w:ilvl="0" w:tplc="A660529C">
      <w:start w:val="1"/>
      <w:numFmt w:val="decimal"/>
      <w:lvlText w:val="%1."/>
      <w:lvlJc w:val="left"/>
      <w:pPr>
        <w:ind w:left="880"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BBDEAEE0">
      <w:numFmt w:val="bullet"/>
      <w:lvlText w:val="●"/>
      <w:lvlJc w:val="left"/>
      <w:pPr>
        <w:ind w:left="880" w:hanging="226"/>
      </w:pPr>
      <w:rPr>
        <w:rFonts w:ascii="Times New Roman" w:eastAsia="Times New Roman" w:hAnsi="Times New Roman" w:cs="Times New Roman" w:hint="default"/>
        <w:b w:val="0"/>
        <w:bCs w:val="0"/>
        <w:i w:val="0"/>
        <w:iCs w:val="0"/>
        <w:spacing w:val="0"/>
        <w:w w:val="103"/>
        <w:sz w:val="18"/>
        <w:szCs w:val="18"/>
        <w:lang w:val="es-ES" w:eastAsia="en-US" w:bidi="ar-SA"/>
      </w:rPr>
    </w:lvl>
    <w:lvl w:ilvl="2" w:tplc="6CE61996">
      <w:numFmt w:val="bullet"/>
      <w:lvlText w:val="•"/>
      <w:lvlJc w:val="left"/>
      <w:pPr>
        <w:ind w:left="2576" w:hanging="226"/>
      </w:pPr>
      <w:rPr>
        <w:rFonts w:hint="default"/>
        <w:lang w:val="es-ES" w:eastAsia="en-US" w:bidi="ar-SA"/>
      </w:rPr>
    </w:lvl>
    <w:lvl w:ilvl="3" w:tplc="F6A49352">
      <w:numFmt w:val="bullet"/>
      <w:lvlText w:val="•"/>
      <w:lvlJc w:val="left"/>
      <w:pPr>
        <w:ind w:left="3424" w:hanging="226"/>
      </w:pPr>
      <w:rPr>
        <w:rFonts w:hint="default"/>
        <w:lang w:val="es-ES" w:eastAsia="en-US" w:bidi="ar-SA"/>
      </w:rPr>
    </w:lvl>
    <w:lvl w:ilvl="4" w:tplc="51BC2198">
      <w:numFmt w:val="bullet"/>
      <w:lvlText w:val="•"/>
      <w:lvlJc w:val="left"/>
      <w:pPr>
        <w:ind w:left="4272" w:hanging="226"/>
      </w:pPr>
      <w:rPr>
        <w:rFonts w:hint="default"/>
        <w:lang w:val="es-ES" w:eastAsia="en-US" w:bidi="ar-SA"/>
      </w:rPr>
    </w:lvl>
    <w:lvl w:ilvl="5" w:tplc="24A8A44C">
      <w:numFmt w:val="bullet"/>
      <w:lvlText w:val="•"/>
      <w:lvlJc w:val="left"/>
      <w:pPr>
        <w:ind w:left="5120" w:hanging="226"/>
      </w:pPr>
      <w:rPr>
        <w:rFonts w:hint="default"/>
        <w:lang w:val="es-ES" w:eastAsia="en-US" w:bidi="ar-SA"/>
      </w:rPr>
    </w:lvl>
    <w:lvl w:ilvl="6" w:tplc="61BC0616">
      <w:numFmt w:val="bullet"/>
      <w:lvlText w:val="•"/>
      <w:lvlJc w:val="left"/>
      <w:pPr>
        <w:ind w:left="5968" w:hanging="226"/>
      </w:pPr>
      <w:rPr>
        <w:rFonts w:hint="default"/>
        <w:lang w:val="es-ES" w:eastAsia="en-US" w:bidi="ar-SA"/>
      </w:rPr>
    </w:lvl>
    <w:lvl w:ilvl="7" w:tplc="F522ABAE">
      <w:numFmt w:val="bullet"/>
      <w:lvlText w:val="•"/>
      <w:lvlJc w:val="left"/>
      <w:pPr>
        <w:ind w:left="6816" w:hanging="226"/>
      </w:pPr>
      <w:rPr>
        <w:rFonts w:hint="default"/>
        <w:lang w:val="es-ES" w:eastAsia="en-US" w:bidi="ar-SA"/>
      </w:rPr>
    </w:lvl>
    <w:lvl w:ilvl="8" w:tplc="E83ABB3C">
      <w:numFmt w:val="bullet"/>
      <w:lvlText w:val="•"/>
      <w:lvlJc w:val="left"/>
      <w:pPr>
        <w:ind w:left="7664" w:hanging="226"/>
      </w:pPr>
      <w:rPr>
        <w:rFonts w:hint="default"/>
        <w:lang w:val="es-ES" w:eastAsia="en-US" w:bidi="ar-SA"/>
      </w:rPr>
    </w:lvl>
  </w:abstractNum>
  <w:abstractNum w:abstractNumId="5">
    <w:nsid w:val="186A4858"/>
    <w:multiLevelType w:val="hybridMultilevel"/>
    <w:tmpl w:val="1B34FE6E"/>
    <w:lvl w:ilvl="0" w:tplc="5B683F86">
      <w:numFmt w:val="bullet"/>
      <w:lvlText w:val="●"/>
      <w:lvlJc w:val="left"/>
      <w:pPr>
        <w:ind w:left="880" w:hanging="226"/>
      </w:pPr>
      <w:rPr>
        <w:rFonts w:ascii="Times New Roman" w:eastAsia="Times New Roman" w:hAnsi="Times New Roman" w:cs="Times New Roman" w:hint="default"/>
        <w:b w:val="0"/>
        <w:bCs w:val="0"/>
        <w:i w:val="0"/>
        <w:iCs w:val="0"/>
        <w:spacing w:val="0"/>
        <w:w w:val="103"/>
        <w:sz w:val="18"/>
        <w:szCs w:val="18"/>
        <w:lang w:val="es-ES" w:eastAsia="en-US" w:bidi="ar-SA"/>
      </w:rPr>
    </w:lvl>
    <w:lvl w:ilvl="1" w:tplc="51A45FAE">
      <w:numFmt w:val="bullet"/>
      <w:lvlText w:val="•"/>
      <w:lvlJc w:val="left"/>
      <w:pPr>
        <w:ind w:left="1728" w:hanging="226"/>
      </w:pPr>
      <w:rPr>
        <w:rFonts w:hint="default"/>
        <w:lang w:val="es-ES" w:eastAsia="en-US" w:bidi="ar-SA"/>
      </w:rPr>
    </w:lvl>
    <w:lvl w:ilvl="2" w:tplc="18CCAFAE">
      <w:numFmt w:val="bullet"/>
      <w:lvlText w:val="•"/>
      <w:lvlJc w:val="left"/>
      <w:pPr>
        <w:ind w:left="2576" w:hanging="226"/>
      </w:pPr>
      <w:rPr>
        <w:rFonts w:hint="default"/>
        <w:lang w:val="es-ES" w:eastAsia="en-US" w:bidi="ar-SA"/>
      </w:rPr>
    </w:lvl>
    <w:lvl w:ilvl="3" w:tplc="49B28E7A">
      <w:numFmt w:val="bullet"/>
      <w:lvlText w:val="•"/>
      <w:lvlJc w:val="left"/>
      <w:pPr>
        <w:ind w:left="3424" w:hanging="226"/>
      </w:pPr>
      <w:rPr>
        <w:rFonts w:hint="default"/>
        <w:lang w:val="es-ES" w:eastAsia="en-US" w:bidi="ar-SA"/>
      </w:rPr>
    </w:lvl>
    <w:lvl w:ilvl="4" w:tplc="70FCCDFE">
      <w:numFmt w:val="bullet"/>
      <w:lvlText w:val="•"/>
      <w:lvlJc w:val="left"/>
      <w:pPr>
        <w:ind w:left="4272" w:hanging="226"/>
      </w:pPr>
      <w:rPr>
        <w:rFonts w:hint="default"/>
        <w:lang w:val="es-ES" w:eastAsia="en-US" w:bidi="ar-SA"/>
      </w:rPr>
    </w:lvl>
    <w:lvl w:ilvl="5" w:tplc="120EF99C">
      <w:numFmt w:val="bullet"/>
      <w:lvlText w:val="•"/>
      <w:lvlJc w:val="left"/>
      <w:pPr>
        <w:ind w:left="5120" w:hanging="226"/>
      </w:pPr>
      <w:rPr>
        <w:rFonts w:hint="default"/>
        <w:lang w:val="es-ES" w:eastAsia="en-US" w:bidi="ar-SA"/>
      </w:rPr>
    </w:lvl>
    <w:lvl w:ilvl="6" w:tplc="6F8016A4">
      <w:numFmt w:val="bullet"/>
      <w:lvlText w:val="•"/>
      <w:lvlJc w:val="left"/>
      <w:pPr>
        <w:ind w:left="5968" w:hanging="226"/>
      </w:pPr>
      <w:rPr>
        <w:rFonts w:hint="default"/>
        <w:lang w:val="es-ES" w:eastAsia="en-US" w:bidi="ar-SA"/>
      </w:rPr>
    </w:lvl>
    <w:lvl w:ilvl="7" w:tplc="EF8A2902">
      <w:numFmt w:val="bullet"/>
      <w:lvlText w:val="•"/>
      <w:lvlJc w:val="left"/>
      <w:pPr>
        <w:ind w:left="6816" w:hanging="226"/>
      </w:pPr>
      <w:rPr>
        <w:rFonts w:hint="default"/>
        <w:lang w:val="es-ES" w:eastAsia="en-US" w:bidi="ar-SA"/>
      </w:rPr>
    </w:lvl>
    <w:lvl w:ilvl="8" w:tplc="C0120556">
      <w:numFmt w:val="bullet"/>
      <w:lvlText w:val="•"/>
      <w:lvlJc w:val="left"/>
      <w:pPr>
        <w:ind w:left="7664" w:hanging="226"/>
      </w:pPr>
      <w:rPr>
        <w:rFonts w:hint="default"/>
        <w:lang w:val="es-ES" w:eastAsia="en-US" w:bidi="ar-SA"/>
      </w:rPr>
    </w:lvl>
  </w:abstractNum>
  <w:abstractNum w:abstractNumId="6">
    <w:nsid w:val="1AA90D24"/>
    <w:multiLevelType w:val="hybridMultilevel"/>
    <w:tmpl w:val="C3AAF590"/>
    <w:lvl w:ilvl="0" w:tplc="34FE8160">
      <w:start w:val="1"/>
      <w:numFmt w:val="decimal"/>
      <w:lvlText w:val="%1."/>
      <w:lvlJc w:val="left"/>
      <w:pPr>
        <w:ind w:left="541"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E3ACE3B0">
      <w:numFmt w:val="bullet"/>
      <w:lvlText w:val="•"/>
      <w:lvlJc w:val="left"/>
      <w:pPr>
        <w:ind w:left="1422" w:hanging="226"/>
      </w:pPr>
      <w:rPr>
        <w:rFonts w:hint="default"/>
        <w:lang w:val="es-ES" w:eastAsia="en-US" w:bidi="ar-SA"/>
      </w:rPr>
    </w:lvl>
    <w:lvl w:ilvl="2" w:tplc="5AF62976">
      <w:numFmt w:val="bullet"/>
      <w:lvlText w:val="•"/>
      <w:lvlJc w:val="left"/>
      <w:pPr>
        <w:ind w:left="2304" w:hanging="226"/>
      </w:pPr>
      <w:rPr>
        <w:rFonts w:hint="default"/>
        <w:lang w:val="es-ES" w:eastAsia="en-US" w:bidi="ar-SA"/>
      </w:rPr>
    </w:lvl>
    <w:lvl w:ilvl="3" w:tplc="F31E692C">
      <w:numFmt w:val="bullet"/>
      <w:lvlText w:val="•"/>
      <w:lvlJc w:val="left"/>
      <w:pPr>
        <w:ind w:left="3186" w:hanging="226"/>
      </w:pPr>
      <w:rPr>
        <w:rFonts w:hint="default"/>
        <w:lang w:val="es-ES" w:eastAsia="en-US" w:bidi="ar-SA"/>
      </w:rPr>
    </w:lvl>
    <w:lvl w:ilvl="4" w:tplc="29E81E64">
      <w:numFmt w:val="bullet"/>
      <w:lvlText w:val="•"/>
      <w:lvlJc w:val="left"/>
      <w:pPr>
        <w:ind w:left="4068" w:hanging="226"/>
      </w:pPr>
      <w:rPr>
        <w:rFonts w:hint="default"/>
        <w:lang w:val="es-ES" w:eastAsia="en-US" w:bidi="ar-SA"/>
      </w:rPr>
    </w:lvl>
    <w:lvl w:ilvl="5" w:tplc="5C6CFBFE">
      <w:numFmt w:val="bullet"/>
      <w:lvlText w:val="•"/>
      <w:lvlJc w:val="left"/>
      <w:pPr>
        <w:ind w:left="4950" w:hanging="226"/>
      </w:pPr>
      <w:rPr>
        <w:rFonts w:hint="default"/>
        <w:lang w:val="es-ES" w:eastAsia="en-US" w:bidi="ar-SA"/>
      </w:rPr>
    </w:lvl>
    <w:lvl w:ilvl="6" w:tplc="C7269006">
      <w:numFmt w:val="bullet"/>
      <w:lvlText w:val="•"/>
      <w:lvlJc w:val="left"/>
      <w:pPr>
        <w:ind w:left="5832" w:hanging="226"/>
      </w:pPr>
      <w:rPr>
        <w:rFonts w:hint="default"/>
        <w:lang w:val="es-ES" w:eastAsia="en-US" w:bidi="ar-SA"/>
      </w:rPr>
    </w:lvl>
    <w:lvl w:ilvl="7" w:tplc="BAF0421A">
      <w:numFmt w:val="bullet"/>
      <w:lvlText w:val="•"/>
      <w:lvlJc w:val="left"/>
      <w:pPr>
        <w:ind w:left="6714" w:hanging="226"/>
      </w:pPr>
      <w:rPr>
        <w:rFonts w:hint="default"/>
        <w:lang w:val="es-ES" w:eastAsia="en-US" w:bidi="ar-SA"/>
      </w:rPr>
    </w:lvl>
    <w:lvl w:ilvl="8" w:tplc="604A5C3A">
      <w:numFmt w:val="bullet"/>
      <w:lvlText w:val="•"/>
      <w:lvlJc w:val="left"/>
      <w:pPr>
        <w:ind w:left="7596" w:hanging="226"/>
      </w:pPr>
      <w:rPr>
        <w:rFonts w:hint="default"/>
        <w:lang w:val="es-ES" w:eastAsia="en-US" w:bidi="ar-SA"/>
      </w:rPr>
    </w:lvl>
  </w:abstractNum>
  <w:abstractNum w:abstractNumId="7">
    <w:nsid w:val="1DBB4B1A"/>
    <w:multiLevelType w:val="hybridMultilevel"/>
    <w:tmpl w:val="B12C7AA6"/>
    <w:lvl w:ilvl="0" w:tplc="A37C6E3E">
      <w:start w:val="1"/>
      <w:numFmt w:val="decimal"/>
      <w:lvlText w:val="%1."/>
      <w:lvlJc w:val="left"/>
      <w:pPr>
        <w:ind w:left="993" w:hanging="339"/>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DC9E51B4">
      <w:start w:val="1"/>
      <w:numFmt w:val="decimal"/>
      <w:lvlText w:val="%2."/>
      <w:lvlJc w:val="left"/>
      <w:pPr>
        <w:ind w:left="993" w:hanging="339"/>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2" w:tplc="D16C9DDC">
      <w:numFmt w:val="bullet"/>
      <w:lvlText w:val="•"/>
      <w:lvlJc w:val="left"/>
      <w:pPr>
        <w:ind w:left="2672" w:hanging="339"/>
      </w:pPr>
      <w:rPr>
        <w:rFonts w:hint="default"/>
        <w:lang w:val="es-ES" w:eastAsia="en-US" w:bidi="ar-SA"/>
      </w:rPr>
    </w:lvl>
    <w:lvl w:ilvl="3" w:tplc="740ECCCC">
      <w:numFmt w:val="bullet"/>
      <w:lvlText w:val="•"/>
      <w:lvlJc w:val="left"/>
      <w:pPr>
        <w:ind w:left="3508" w:hanging="339"/>
      </w:pPr>
      <w:rPr>
        <w:rFonts w:hint="default"/>
        <w:lang w:val="es-ES" w:eastAsia="en-US" w:bidi="ar-SA"/>
      </w:rPr>
    </w:lvl>
    <w:lvl w:ilvl="4" w:tplc="4D6EF44A">
      <w:numFmt w:val="bullet"/>
      <w:lvlText w:val="•"/>
      <w:lvlJc w:val="left"/>
      <w:pPr>
        <w:ind w:left="4344" w:hanging="339"/>
      </w:pPr>
      <w:rPr>
        <w:rFonts w:hint="default"/>
        <w:lang w:val="es-ES" w:eastAsia="en-US" w:bidi="ar-SA"/>
      </w:rPr>
    </w:lvl>
    <w:lvl w:ilvl="5" w:tplc="51B06768">
      <w:numFmt w:val="bullet"/>
      <w:lvlText w:val="•"/>
      <w:lvlJc w:val="left"/>
      <w:pPr>
        <w:ind w:left="5180" w:hanging="339"/>
      </w:pPr>
      <w:rPr>
        <w:rFonts w:hint="default"/>
        <w:lang w:val="es-ES" w:eastAsia="en-US" w:bidi="ar-SA"/>
      </w:rPr>
    </w:lvl>
    <w:lvl w:ilvl="6" w:tplc="6F4AD824">
      <w:numFmt w:val="bullet"/>
      <w:lvlText w:val="•"/>
      <w:lvlJc w:val="left"/>
      <w:pPr>
        <w:ind w:left="6016" w:hanging="339"/>
      </w:pPr>
      <w:rPr>
        <w:rFonts w:hint="default"/>
        <w:lang w:val="es-ES" w:eastAsia="en-US" w:bidi="ar-SA"/>
      </w:rPr>
    </w:lvl>
    <w:lvl w:ilvl="7" w:tplc="89309FE6">
      <w:numFmt w:val="bullet"/>
      <w:lvlText w:val="•"/>
      <w:lvlJc w:val="left"/>
      <w:pPr>
        <w:ind w:left="6852" w:hanging="339"/>
      </w:pPr>
      <w:rPr>
        <w:rFonts w:hint="default"/>
        <w:lang w:val="es-ES" w:eastAsia="en-US" w:bidi="ar-SA"/>
      </w:rPr>
    </w:lvl>
    <w:lvl w:ilvl="8" w:tplc="E280F20C">
      <w:numFmt w:val="bullet"/>
      <w:lvlText w:val="•"/>
      <w:lvlJc w:val="left"/>
      <w:pPr>
        <w:ind w:left="7688" w:hanging="339"/>
      </w:pPr>
      <w:rPr>
        <w:rFonts w:hint="default"/>
        <w:lang w:val="es-ES" w:eastAsia="en-US" w:bidi="ar-SA"/>
      </w:rPr>
    </w:lvl>
  </w:abstractNum>
  <w:abstractNum w:abstractNumId="8">
    <w:nsid w:val="1EA43F2D"/>
    <w:multiLevelType w:val="hybridMultilevel"/>
    <w:tmpl w:val="E12E5274"/>
    <w:lvl w:ilvl="0" w:tplc="A1F49A7C">
      <w:numFmt w:val="bullet"/>
      <w:lvlText w:val="●"/>
      <w:lvlJc w:val="left"/>
      <w:pPr>
        <w:ind w:left="993" w:hanging="339"/>
      </w:pPr>
      <w:rPr>
        <w:rFonts w:ascii="Times New Roman" w:eastAsia="Times New Roman" w:hAnsi="Times New Roman" w:cs="Times New Roman" w:hint="default"/>
        <w:b w:val="0"/>
        <w:bCs w:val="0"/>
        <w:i w:val="0"/>
        <w:iCs w:val="0"/>
        <w:spacing w:val="0"/>
        <w:w w:val="102"/>
        <w:sz w:val="22"/>
        <w:szCs w:val="22"/>
        <w:lang w:val="es-ES" w:eastAsia="en-US" w:bidi="ar-SA"/>
      </w:rPr>
    </w:lvl>
    <w:lvl w:ilvl="1" w:tplc="F084BC74">
      <w:numFmt w:val="bullet"/>
      <w:lvlText w:val="•"/>
      <w:lvlJc w:val="left"/>
      <w:pPr>
        <w:ind w:left="1836" w:hanging="339"/>
      </w:pPr>
      <w:rPr>
        <w:rFonts w:hint="default"/>
        <w:lang w:val="es-ES" w:eastAsia="en-US" w:bidi="ar-SA"/>
      </w:rPr>
    </w:lvl>
    <w:lvl w:ilvl="2" w:tplc="4364B9D0">
      <w:numFmt w:val="bullet"/>
      <w:lvlText w:val="•"/>
      <w:lvlJc w:val="left"/>
      <w:pPr>
        <w:ind w:left="2672" w:hanging="339"/>
      </w:pPr>
      <w:rPr>
        <w:rFonts w:hint="default"/>
        <w:lang w:val="es-ES" w:eastAsia="en-US" w:bidi="ar-SA"/>
      </w:rPr>
    </w:lvl>
    <w:lvl w:ilvl="3" w:tplc="1384FF26">
      <w:numFmt w:val="bullet"/>
      <w:lvlText w:val="•"/>
      <w:lvlJc w:val="left"/>
      <w:pPr>
        <w:ind w:left="3508" w:hanging="339"/>
      </w:pPr>
      <w:rPr>
        <w:rFonts w:hint="default"/>
        <w:lang w:val="es-ES" w:eastAsia="en-US" w:bidi="ar-SA"/>
      </w:rPr>
    </w:lvl>
    <w:lvl w:ilvl="4" w:tplc="09149350">
      <w:numFmt w:val="bullet"/>
      <w:lvlText w:val="•"/>
      <w:lvlJc w:val="left"/>
      <w:pPr>
        <w:ind w:left="4344" w:hanging="339"/>
      </w:pPr>
      <w:rPr>
        <w:rFonts w:hint="default"/>
        <w:lang w:val="es-ES" w:eastAsia="en-US" w:bidi="ar-SA"/>
      </w:rPr>
    </w:lvl>
    <w:lvl w:ilvl="5" w:tplc="D1FAFA22">
      <w:numFmt w:val="bullet"/>
      <w:lvlText w:val="•"/>
      <w:lvlJc w:val="left"/>
      <w:pPr>
        <w:ind w:left="5180" w:hanging="339"/>
      </w:pPr>
      <w:rPr>
        <w:rFonts w:hint="default"/>
        <w:lang w:val="es-ES" w:eastAsia="en-US" w:bidi="ar-SA"/>
      </w:rPr>
    </w:lvl>
    <w:lvl w:ilvl="6" w:tplc="985A3A12">
      <w:numFmt w:val="bullet"/>
      <w:lvlText w:val="•"/>
      <w:lvlJc w:val="left"/>
      <w:pPr>
        <w:ind w:left="6016" w:hanging="339"/>
      </w:pPr>
      <w:rPr>
        <w:rFonts w:hint="default"/>
        <w:lang w:val="es-ES" w:eastAsia="en-US" w:bidi="ar-SA"/>
      </w:rPr>
    </w:lvl>
    <w:lvl w:ilvl="7" w:tplc="15D4DB88">
      <w:numFmt w:val="bullet"/>
      <w:lvlText w:val="•"/>
      <w:lvlJc w:val="left"/>
      <w:pPr>
        <w:ind w:left="6852" w:hanging="339"/>
      </w:pPr>
      <w:rPr>
        <w:rFonts w:hint="default"/>
        <w:lang w:val="es-ES" w:eastAsia="en-US" w:bidi="ar-SA"/>
      </w:rPr>
    </w:lvl>
    <w:lvl w:ilvl="8" w:tplc="B43E1FBC">
      <w:numFmt w:val="bullet"/>
      <w:lvlText w:val="•"/>
      <w:lvlJc w:val="left"/>
      <w:pPr>
        <w:ind w:left="7688" w:hanging="339"/>
      </w:pPr>
      <w:rPr>
        <w:rFonts w:hint="default"/>
        <w:lang w:val="es-ES" w:eastAsia="en-US" w:bidi="ar-SA"/>
      </w:rPr>
    </w:lvl>
  </w:abstractNum>
  <w:abstractNum w:abstractNumId="9">
    <w:nsid w:val="224158B1"/>
    <w:multiLevelType w:val="hybridMultilevel"/>
    <w:tmpl w:val="9618B182"/>
    <w:lvl w:ilvl="0" w:tplc="66B0E820">
      <w:start w:val="1"/>
      <w:numFmt w:val="decimal"/>
      <w:lvlText w:val="%1."/>
      <w:lvlJc w:val="left"/>
      <w:pPr>
        <w:ind w:left="880"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9EF0C4E6">
      <w:numFmt w:val="bullet"/>
      <w:lvlText w:val="o"/>
      <w:lvlJc w:val="left"/>
      <w:pPr>
        <w:ind w:left="1670" w:hanging="339"/>
      </w:pPr>
      <w:rPr>
        <w:rFonts w:ascii="Courier New" w:eastAsia="Courier New" w:hAnsi="Courier New" w:cs="Courier New" w:hint="default"/>
        <w:b w:val="0"/>
        <w:bCs w:val="0"/>
        <w:i w:val="0"/>
        <w:iCs w:val="0"/>
        <w:spacing w:val="0"/>
        <w:w w:val="103"/>
        <w:sz w:val="18"/>
        <w:szCs w:val="18"/>
        <w:lang w:val="es-ES" w:eastAsia="en-US" w:bidi="ar-SA"/>
      </w:rPr>
    </w:lvl>
    <w:lvl w:ilvl="2" w:tplc="636A65CE">
      <w:numFmt w:val="bullet"/>
      <w:lvlText w:val="•"/>
      <w:lvlJc w:val="left"/>
      <w:pPr>
        <w:ind w:left="2533" w:hanging="339"/>
      </w:pPr>
      <w:rPr>
        <w:rFonts w:hint="default"/>
        <w:lang w:val="es-ES" w:eastAsia="en-US" w:bidi="ar-SA"/>
      </w:rPr>
    </w:lvl>
    <w:lvl w:ilvl="3" w:tplc="FEE67428">
      <w:numFmt w:val="bullet"/>
      <w:lvlText w:val="•"/>
      <w:lvlJc w:val="left"/>
      <w:pPr>
        <w:ind w:left="3386" w:hanging="339"/>
      </w:pPr>
      <w:rPr>
        <w:rFonts w:hint="default"/>
        <w:lang w:val="es-ES" w:eastAsia="en-US" w:bidi="ar-SA"/>
      </w:rPr>
    </w:lvl>
    <w:lvl w:ilvl="4" w:tplc="C15EBC90">
      <w:numFmt w:val="bullet"/>
      <w:lvlText w:val="•"/>
      <w:lvlJc w:val="left"/>
      <w:pPr>
        <w:ind w:left="4240" w:hanging="339"/>
      </w:pPr>
      <w:rPr>
        <w:rFonts w:hint="default"/>
        <w:lang w:val="es-ES" w:eastAsia="en-US" w:bidi="ar-SA"/>
      </w:rPr>
    </w:lvl>
    <w:lvl w:ilvl="5" w:tplc="8CF88D44">
      <w:numFmt w:val="bullet"/>
      <w:lvlText w:val="•"/>
      <w:lvlJc w:val="left"/>
      <w:pPr>
        <w:ind w:left="5093" w:hanging="339"/>
      </w:pPr>
      <w:rPr>
        <w:rFonts w:hint="default"/>
        <w:lang w:val="es-ES" w:eastAsia="en-US" w:bidi="ar-SA"/>
      </w:rPr>
    </w:lvl>
    <w:lvl w:ilvl="6" w:tplc="F122288C">
      <w:numFmt w:val="bullet"/>
      <w:lvlText w:val="•"/>
      <w:lvlJc w:val="left"/>
      <w:pPr>
        <w:ind w:left="5946" w:hanging="339"/>
      </w:pPr>
      <w:rPr>
        <w:rFonts w:hint="default"/>
        <w:lang w:val="es-ES" w:eastAsia="en-US" w:bidi="ar-SA"/>
      </w:rPr>
    </w:lvl>
    <w:lvl w:ilvl="7" w:tplc="CD76DCF6">
      <w:numFmt w:val="bullet"/>
      <w:lvlText w:val="•"/>
      <w:lvlJc w:val="left"/>
      <w:pPr>
        <w:ind w:left="6800" w:hanging="339"/>
      </w:pPr>
      <w:rPr>
        <w:rFonts w:hint="default"/>
        <w:lang w:val="es-ES" w:eastAsia="en-US" w:bidi="ar-SA"/>
      </w:rPr>
    </w:lvl>
    <w:lvl w:ilvl="8" w:tplc="5EEE2FB8">
      <w:numFmt w:val="bullet"/>
      <w:lvlText w:val="•"/>
      <w:lvlJc w:val="left"/>
      <w:pPr>
        <w:ind w:left="7653" w:hanging="339"/>
      </w:pPr>
      <w:rPr>
        <w:rFonts w:hint="default"/>
        <w:lang w:val="es-ES" w:eastAsia="en-US" w:bidi="ar-SA"/>
      </w:rPr>
    </w:lvl>
  </w:abstractNum>
  <w:abstractNum w:abstractNumId="10">
    <w:nsid w:val="25C7006A"/>
    <w:multiLevelType w:val="hybridMultilevel"/>
    <w:tmpl w:val="011E495E"/>
    <w:lvl w:ilvl="0" w:tplc="E87C69EE">
      <w:start w:val="1"/>
      <w:numFmt w:val="decimal"/>
      <w:lvlText w:val="%1."/>
      <w:lvlJc w:val="left"/>
      <w:pPr>
        <w:ind w:left="880"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540E10E0">
      <w:numFmt w:val="bullet"/>
      <w:lvlText w:val="o"/>
      <w:lvlJc w:val="left"/>
      <w:pPr>
        <w:ind w:left="1670" w:hanging="339"/>
      </w:pPr>
      <w:rPr>
        <w:rFonts w:ascii="Courier New" w:eastAsia="Courier New" w:hAnsi="Courier New" w:cs="Courier New" w:hint="default"/>
        <w:b w:val="0"/>
        <w:bCs w:val="0"/>
        <w:i w:val="0"/>
        <w:iCs w:val="0"/>
        <w:spacing w:val="0"/>
        <w:w w:val="103"/>
        <w:sz w:val="18"/>
        <w:szCs w:val="18"/>
        <w:lang w:val="es-ES" w:eastAsia="en-US" w:bidi="ar-SA"/>
      </w:rPr>
    </w:lvl>
    <w:lvl w:ilvl="2" w:tplc="A2FE94F6">
      <w:numFmt w:val="bullet"/>
      <w:lvlText w:val="•"/>
      <w:lvlJc w:val="left"/>
      <w:pPr>
        <w:ind w:left="2533" w:hanging="339"/>
      </w:pPr>
      <w:rPr>
        <w:rFonts w:hint="default"/>
        <w:lang w:val="es-ES" w:eastAsia="en-US" w:bidi="ar-SA"/>
      </w:rPr>
    </w:lvl>
    <w:lvl w:ilvl="3" w:tplc="074435A8">
      <w:numFmt w:val="bullet"/>
      <w:lvlText w:val="•"/>
      <w:lvlJc w:val="left"/>
      <w:pPr>
        <w:ind w:left="3386" w:hanging="339"/>
      </w:pPr>
      <w:rPr>
        <w:rFonts w:hint="default"/>
        <w:lang w:val="es-ES" w:eastAsia="en-US" w:bidi="ar-SA"/>
      </w:rPr>
    </w:lvl>
    <w:lvl w:ilvl="4" w:tplc="ECC87778">
      <w:numFmt w:val="bullet"/>
      <w:lvlText w:val="•"/>
      <w:lvlJc w:val="left"/>
      <w:pPr>
        <w:ind w:left="4240" w:hanging="339"/>
      </w:pPr>
      <w:rPr>
        <w:rFonts w:hint="default"/>
        <w:lang w:val="es-ES" w:eastAsia="en-US" w:bidi="ar-SA"/>
      </w:rPr>
    </w:lvl>
    <w:lvl w:ilvl="5" w:tplc="9FDC5F20">
      <w:numFmt w:val="bullet"/>
      <w:lvlText w:val="•"/>
      <w:lvlJc w:val="left"/>
      <w:pPr>
        <w:ind w:left="5093" w:hanging="339"/>
      </w:pPr>
      <w:rPr>
        <w:rFonts w:hint="default"/>
        <w:lang w:val="es-ES" w:eastAsia="en-US" w:bidi="ar-SA"/>
      </w:rPr>
    </w:lvl>
    <w:lvl w:ilvl="6" w:tplc="B23298CC">
      <w:numFmt w:val="bullet"/>
      <w:lvlText w:val="•"/>
      <w:lvlJc w:val="left"/>
      <w:pPr>
        <w:ind w:left="5946" w:hanging="339"/>
      </w:pPr>
      <w:rPr>
        <w:rFonts w:hint="default"/>
        <w:lang w:val="es-ES" w:eastAsia="en-US" w:bidi="ar-SA"/>
      </w:rPr>
    </w:lvl>
    <w:lvl w:ilvl="7" w:tplc="3A02BD8A">
      <w:numFmt w:val="bullet"/>
      <w:lvlText w:val="•"/>
      <w:lvlJc w:val="left"/>
      <w:pPr>
        <w:ind w:left="6800" w:hanging="339"/>
      </w:pPr>
      <w:rPr>
        <w:rFonts w:hint="default"/>
        <w:lang w:val="es-ES" w:eastAsia="en-US" w:bidi="ar-SA"/>
      </w:rPr>
    </w:lvl>
    <w:lvl w:ilvl="8" w:tplc="EFB46AE8">
      <w:numFmt w:val="bullet"/>
      <w:lvlText w:val="•"/>
      <w:lvlJc w:val="left"/>
      <w:pPr>
        <w:ind w:left="7653" w:hanging="339"/>
      </w:pPr>
      <w:rPr>
        <w:rFonts w:hint="default"/>
        <w:lang w:val="es-ES" w:eastAsia="en-US" w:bidi="ar-SA"/>
      </w:rPr>
    </w:lvl>
  </w:abstractNum>
  <w:abstractNum w:abstractNumId="11">
    <w:nsid w:val="2DDC1E75"/>
    <w:multiLevelType w:val="hybridMultilevel"/>
    <w:tmpl w:val="47168ADA"/>
    <w:lvl w:ilvl="0" w:tplc="70BEAE5A">
      <w:numFmt w:val="bullet"/>
      <w:lvlText w:val="●"/>
      <w:lvlJc w:val="left"/>
      <w:pPr>
        <w:ind w:left="993" w:hanging="226"/>
      </w:pPr>
      <w:rPr>
        <w:rFonts w:ascii="Times New Roman" w:eastAsia="Times New Roman" w:hAnsi="Times New Roman" w:cs="Times New Roman" w:hint="default"/>
        <w:b w:val="0"/>
        <w:bCs w:val="0"/>
        <w:i w:val="0"/>
        <w:iCs w:val="0"/>
        <w:spacing w:val="0"/>
        <w:w w:val="103"/>
        <w:sz w:val="18"/>
        <w:szCs w:val="18"/>
        <w:lang w:val="es-ES" w:eastAsia="en-US" w:bidi="ar-SA"/>
      </w:rPr>
    </w:lvl>
    <w:lvl w:ilvl="1" w:tplc="514C3254">
      <w:numFmt w:val="bullet"/>
      <w:lvlText w:val="•"/>
      <w:lvlJc w:val="left"/>
      <w:pPr>
        <w:ind w:left="1836" w:hanging="226"/>
      </w:pPr>
      <w:rPr>
        <w:rFonts w:hint="default"/>
        <w:lang w:val="es-ES" w:eastAsia="en-US" w:bidi="ar-SA"/>
      </w:rPr>
    </w:lvl>
    <w:lvl w:ilvl="2" w:tplc="1A8A9EF2">
      <w:numFmt w:val="bullet"/>
      <w:lvlText w:val="•"/>
      <w:lvlJc w:val="left"/>
      <w:pPr>
        <w:ind w:left="2672" w:hanging="226"/>
      </w:pPr>
      <w:rPr>
        <w:rFonts w:hint="default"/>
        <w:lang w:val="es-ES" w:eastAsia="en-US" w:bidi="ar-SA"/>
      </w:rPr>
    </w:lvl>
    <w:lvl w:ilvl="3" w:tplc="47A27390">
      <w:numFmt w:val="bullet"/>
      <w:lvlText w:val="•"/>
      <w:lvlJc w:val="left"/>
      <w:pPr>
        <w:ind w:left="3508" w:hanging="226"/>
      </w:pPr>
      <w:rPr>
        <w:rFonts w:hint="default"/>
        <w:lang w:val="es-ES" w:eastAsia="en-US" w:bidi="ar-SA"/>
      </w:rPr>
    </w:lvl>
    <w:lvl w:ilvl="4" w:tplc="DE946976">
      <w:numFmt w:val="bullet"/>
      <w:lvlText w:val="•"/>
      <w:lvlJc w:val="left"/>
      <w:pPr>
        <w:ind w:left="4344" w:hanging="226"/>
      </w:pPr>
      <w:rPr>
        <w:rFonts w:hint="default"/>
        <w:lang w:val="es-ES" w:eastAsia="en-US" w:bidi="ar-SA"/>
      </w:rPr>
    </w:lvl>
    <w:lvl w:ilvl="5" w:tplc="47DAD7D6">
      <w:numFmt w:val="bullet"/>
      <w:lvlText w:val="•"/>
      <w:lvlJc w:val="left"/>
      <w:pPr>
        <w:ind w:left="5180" w:hanging="226"/>
      </w:pPr>
      <w:rPr>
        <w:rFonts w:hint="default"/>
        <w:lang w:val="es-ES" w:eastAsia="en-US" w:bidi="ar-SA"/>
      </w:rPr>
    </w:lvl>
    <w:lvl w:ilvl="6" w:tplc="D7CAED90">
      <w:numFmt w:val="bullet"/>
      <w:lvlText w:val="•"/>
      <w:lvlJc w:val="left"/>
      <w:pPr>
        <w:ind w:left="6016" w:hanging="226"/>
      </w:pPr>
      <w:rPr>
        <w:rFonts w:hint="default"/>
        <w:lang w:val="es-ES" w:eastAsia="en-US" w:bidi="ar-SA"/>
      </w:rPr>
    </w:lvl>
    <w:lvl w:ilvl="7" w:tplc="54FA7340">
      <w:numFmt w:val="bullet"/>
      <w:lvlText w:val="•"/>
      <w:lvlJc w:val="left"/>
      <w:pPr>
        <w:ind w:left="6852" w:hanging="226"/>
      </w:pPr>
      <w:rPr>
        <w:rFonts w:hint="default"/>
        <w:lang w:val="es-ES" w:eastAsia="en-US" w:bidi="ar-SA"/>
      </w:rPr>
    </w:lvl>
    <w:lvl w:ilvl="8" w:tplc="F850B7A0">
      <w:numFmt w:val="bullet"/>
      <w:lvlText w:val="•"/>
      <w:lvlJc w:val="left"/>
      <w:pPr>
        <w:ind w:left="7688" w:hanging="226"/>
      </w:pPr>
      <w:rPr>
        <w:rFonts w:hint="default"/>
        <w:lang w:val="es-ES" w:eastAsia="en-US" w:bidi="ar-SA"/>
      </w:rPr>
    </w:lvl>
  </w:abstractNum>
  <w:abstractNum w:abstractNumId="12">
    <w:nsid w:val="327C71BA"/>
    <w:multiLevelType w:val="hybridMultilevel"/>
    <w:tmpl w:val="6C5219BC"/>
    <w:lvl w:ilvl="0" w:tplc="BA061E28">
      <w:start w:val="1"/>
      <w:numFmt w:val="decimal"/>
      <w:lvlText w:val="%1."/>
      <w:lvlJc w:val="left"/>
      <w:pPr>
        <w:ind w:left="541"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3BDCB8D2">
      <w:numFmt w:val="bullet"/>
      <w:lvlText w:val="●"/>
      <w:lvlJc w:val="left"/>
      <w:pPr>
        <w:ind w:left="993" w:hanging="339"/>
      </w:pPr>
      <w:rPr>
        <w:rFonts w:ascii="Times New Roman" w:eastAsia="Times New Roman" w:hAnsi="Times New Roman" w:cs="Times New Roman" w:hint="default"/>
        <w:spacing w:val="0"/>
        <w:w w:val="103"/>
        <w:lang w:val="es-ES" w:eastAsia="en-US" w:bidi="ar-SA"/>
      </w:rPr>
    </w:lvl>
    <w:lvl w:ilvl="2" w:tplc="0926330C">
      <w:numFmt w:val="bullet"/>
      <w:lvlText w:val="o"/>
      <w:lvlJc w:val="left"/>
      <w:pPr>
        <w:ind w:left="1670" w:hanging="339"/>
      </w:pPr>
      <w:rPr>
        <w:rFonts w:ascii="Courier New" w:eastAsia="Courier New" w:hAnsi="Courier New" w:cs="Courier New" w:hint="default"/>
        <w:b w:val="0"/>
        <w:bCs w:val="0"/>
        <w:i w:val="0"/>
        <w:iCs w:val="0"/>
        <w:spacing w:val="0"/>
        <w:w w:val="103"/>
        <w:sz w:val="18"/>
        <w:szCs w:val="18"/>
        <w:lang w:val="es-ES" w:eastAsia="en-US" w:bidi="ar-SA"/>
      </w:rPr>
    </w:lvl>
    <w:lvl w:ilvl="3" w:tplc="B8B8FA7E">
      <w:numFmt w:val="bullet"/>
      <w:lvlText w:val="•"/>
      <w:lvlJc w:val="left"/>
      <w:pPr>
        <w:ind w:left="2640" w:hanging="339"/>
      </w:pPr>
      <w:rPr>
        <w:rFonts w:hint="default"/>
        <w:lang w:val="es-ES" w:eastAsia="en-US" w:bidi="ar-SA"/>
      </w:rPr>
    </w:lvl>
    <w:lvl w:ilvl="4" w:tplc="7DC2F8C0">
      <w:numFmt w:val="bullet"/>
      <w:lvlText w:val="•"/>
      <w:lvlJc w:val="left"/>
      <w:pPr>
        <w:ind w:left="3600" w:hanging="339"/>
      </w:pPr>
      <w:rPr>
        <w:rFonts w:hint="default"/>
        <w:lang w:val="es-ES" w:eastAsia="en-US" w:bidi="ar-SA"/>
      </w:rPr>
    </w:lvl>
    <w:lvl w:ilvl="5" w:tplc="756E877A">
      <w:numFmt w:val="bullet"/>
      <w:lvlText w:val="•"/>
      <w:lvlJc w:val="left"/>
      <w:pPr>
        <w:ind w:left="4560" w:hanging="339"/>
      </w:pPr>
      <w:rPr>
        <w:rFonts w:hint="default"/>
        <w:lang w:val="es-ES" w:eastAsia="en-US" w:bidi="ar-SA"/>
      </w:rPr>
    </w:lvl>
    <w:lvl w:ilvl="6" w:tplc="E240461C">
      <w:numFmt w:val="bullet"/>
      <w:lvlText w:val="•"/>
      <w:lvlJc w:val="left"/>
      <w:pPr>
        <w:ind w:left="5520" w:hanging="339"/>
      </w:pPr>
      <w:rPr>
        <w:rFonts w:hint="default"/>
        <w:lang w:val="es-ES" w:eastAsia="en-US" w:bidi="ar-SA"/>
      </w:rPr>
    </w:lvl>
    <w:lvl w:ilvl="7" w:tplc="FFA64630">
      <w:numFmt w:val="bullet"/>
      <w:lvlText w:val="•"/>
      <w:lvlJc w:val="left"/>
      <w:pPr>
        <w:ind w:left="6480" w:hanging="339"/>
      </w:pPr>
      <w:rPr>
        <w:rFonts w:hint="default"/>
        <w:lang w:val="es-ES" w:eastAsia="en-US" w:bidi="ar-SA"/>
      </w:rPr>
    </w:lvl>
    <w:lvl w:ilvl="8" w:tplc="14CE8930">
      <w:numFmt w:val="bullet"/>
      <w:lvlText w:val="•"/>
      <w:lvlJc w:val="left"/>
      <w:pPr>
        <w:ind w:left="7440" w:hanging="339"/>
      </w:pPr>
      <w:rPr>
        <w:rFonts w:hint="default"/>
        <w:lang w:val="es-ES" w:eastAsia="en-US" w:bidi="ar-SA"/>
      </w:rPr>
    </w:lvl>
  </w:abstractNum>
  <w:abstractNum w:abstractNumId="13">
    <w:nsid w:val="40874F27"/>
    <w:multiLevelType w:val="hybridMultilevel"/>
    <w:tmpl w:val="B5283A2E"/>
    <w:lvl w:ilvl="0" w:tplc="62DE3C2C">
      <w:start w:val="1"/>
      <w:numFmt w:val="decimal"/>
      <w:lvlText w:val="%1."/>
      <w:lvlJc w:val="left"/>
      <w:pPr>
        <w:ind w:left="993" w:hanging="339"/>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F5521592">
      <w:numFmt w:val="bullet"/>
      <w:lvlText w:val="●"/>
      <w:lvlJc w:val="left"/>
      <w:pPr>
        <w:ind w:left="993" w:hanging="339"/>
      </w:pPr>
      <w:rPr>
        <w:rFonts w:ascii="Times New Roman" w:eastAsia="Times New Roman" w:hAnsi="Times New Roman" w:cs="Times New Roman" w:hint="default"/>
        <w:b w:val="0"/>
        <w:bCs w:val="0"/>
        <w:i w:val="0"/>
        <w:iCs w:val="0"/>
        <w:spacing w:val="0"/>
        <w:w w:val="103"/>
        <w:sz w:val="18"/>
        <w:szCs w:val="18"/>
        <w:lang w:val="es-ES" w:eastAsia="en-US" w:bidi="ar-SA"/>
      </w:rPr>
    </w:lvl>
    <w:lvl w:ilvl="2" w:tplc="DC309774">
      <w:numFmt w:val="bullet"/>
      <w:lvlText w:val="•"/>
      <w:lvlJc w:val="left"/>
      <w:pPr>
        <w:ind w:left="2672" w:hanging="339"/>
      </w:pPr>
      <w:rPr>
        <w:rFonts w:hint="default"/>
        <w:lang w:val="es-ES" w:eastAsia="en-US" w:bidi="ar-SA"/>
      </w:rPr>
    </w:lvl>
    <w:lvl w:ilvl="3" w:tplc="DA3CF360">
      <w:numFmt w:val="bullet"/>
      <w:lvlText w:val="•"/>
      <w:lvlJc w:val="left"/>
      <w:pPr>
        <w:ind w:left="3508" w:hanging="339"/>
      </w:pPr>
      <w:rPr>
        <w:rFonts w:hint="default"/>
        <w:lang w:val="es-ES" w:eastAsia="en-US" w:bidi="ar-SA"/>
      </w:rPr>
    </w:lvl>
    <w:lvl w:ilvl="4" w:tplc="36F83660">
      <w:numFmt w:val="bullet"/>
      <w:lvlText w:val="•"/>
      <w:lvlJc w:val="left"/>
      <w:pPr>
        <w:ind w:left="4344" w:hanging="339"/>
      </w:pPr>
      <w:rPr>
        <w:rFonts w:hint="default"/>
        <w:lang w:val="es-ES" w:eastAsia="en-US" w:bidi="ar-SA"/>
      </w:rPr>
    </w:lvl>
    <w:lvl w:ilvl="5" w:tplc="5502A192">
      <w:numFmt w:val="bullet"/>
      <w:lvlText w:val="•"/>
      <w:lvlJc w:val="left"/>
      <w:pPr>
        <w:ind w:left="5180" w:hanging="339"/>
      </w:pPr>
      <w:rPr>
        <w:rFonts w:hint="default"/>
        <w:lang w:val="es-ES" w:eastAsia="en-US" w:bidi="ar-SA"/>
      </w:rPr>
    </w:lvl>
    <w:lvl w:ilvl="6" w:tplc="10A4C1A8">
      <w:numFmt w:val="bullet"/>
      <w:lvlText w:val="•"/>
      <w:lvlJc w:val="left"/>
      <w:pPr>
        <w:ind w:left="6016" w:hanging="339"/>
      </w:pPr>
      <w:rPr>
        <w:rFonts w:hint="default"/>
        <w:lang w:val="es-ES" w:eastAsia="en-US" w:bidi="ar-SA"/>
      </w:rPr>
    </w:lvl>
    <w:lvl w:ilvl="7" w:tplc="D698418E">
      <w:numFmt w:val="bullet"/>
      <w:lvlText w:val="•"/>
      <w:lvlJc w:val="left"/>
      <w:pPr>
        <w:ind w:left="6852" w:hanging="339"/>
      </w:pPr>
      <w:rPr>
        <w:rFonts w:hint="default"/>
        <w:lang w:val="es-ES" w:eastAsia="en-US" w:bidi="ar-SA"/>
      </w:rPr>
    </w:lvl>
    <w:lvl w:ilvl="8" w:tplc="4ADC6E38">
      <w:numFmt w:val="bullet"/>
      <w:lvlText w:val="•"/>
      <w:lvlJc w:val="left"/>
      <w:pPr>
        <w:ind w:left="7688" w:hanging="339"/>
      </w:pPr>
      <w:rPr>
        <w:rFonts w:hint="default"/>
        <w:lang w:val="es-ES" w:eastAsia="en-US" w:bidi="ar-SA"/>
      </w:rPr>
    </w:lvl>
  </w:abstractNum>
  <w:abstractNum w:abstractNumId="14">
    <w:nsid w:val="41E403B2"/>
    <w:multiLevelType w:val="hybridMultilevel"/>
    <w:tmpl w:val="0BDEC75A"/>
    <w:lvl w:ilvl="0" w:tplc="83FAA656">
      <w:numFmt w:val="bullet"/>
      <w:lvlText w:val="●"/>
      <w:lvlJc w:val="left"/>
      <w:pPr>
        <w:ind w:left="993" w:hanging="339"/>
      </w:pPr>
      <w:rPr>
        <w:rFonts w:ascii="Times New Roman" w:eastAsia="Times New Roman" w:hAnsi="Times New Roman" w:cs="Times New Roman" w:hint="default"/>
        <w:b w:val="0"/>
        <w:bCs w:val="0"/>
        <w:i w:val="0"/>
        <w:iCs w:val="0"/>
        <w:spacing w:val="0"/>
        <w:w w:val="102"/>
        <w:sz w:val="22"/>
        <w:szCs w:val="22"/>
        <w:lang w:val="es-ES" w:eastAsia="en-US" w:bidi="ar-SA"/>
      </w:rPr>
    </w:lvl>
    <w:lvl w:ilvl="1" w:tplc="B83A19B8">
      <w:numFmt w:val="bullet"/>
      <w:lvlText w:val="•"/>
      <w:lvlJc w:val="left"/>
      <w:pPr>
        <w:ind w:left="1836" w:hanging="339"/>
      </w:pPr>
      <w:rPr>
        <w:rFonts w:hint="default"/>
        <w:lang w:val="es-ES" w:eastAsia="en-US" w:bidi="ar-SA"/>
      </w:rPr>
    </w:lvl>
    <w:lvl w:ilvl="2" w:tplc="154A1AA4">
      <w:numFmt w:val="bullet"/>
      <w:lvlText w:val="•"/>
      <w:lvlJc w:val="left"/>
      <w:pPr>
        <w:ind w:left="2672" w:hanging="339"/>
      </w:pPr>
      <w:rPr>
        <w:rFonts w:hint="default"/>
        <w:lang w:val="es-ES" w:eastAsia="en-US" w:bidi="ar-SA"/>
      </w:rPr>
    </w:lvl>
    <w:lvl w:ilvl="3" w:tplc="77B4A1FA">
      <w:numFmt w:val="bullet"/>
      <w:lvlText w:val="•"/>
      <w:lvlJc w:val="left"/>
      <w:pPr>
        <w:ind w:left="3508" w:hanging="339"/>
      </w:pPr>
      <w:rPr>
        <w:rFonts w:hint="default"/>
        <w:lang w:val="es-ES" w:eastAsia="en-US" w:bidi="ar-SA"/>
      </w:rPr>
    </w:lvl>
    <w:lvl w:ilvl="4" w:tplc="96ACD2A0">
      <w:numFmt w:val="bullet"/>
      <w:lvlText w:val="•"/>
      <w:lvlJc w:val="left"/>
      <w:pPr>
        <w:ind w:left="4344" w:hanging="339"/>
      </w:pPr>
      <w:rPr>
        <w:rFonts w:hint="default"/>
        <w:lang w:val="es-ES" w:eastAsia="en-US" w:bidi="ar-SA"/>
      </w:rPr>
    </w:lvl>
    <w:lvl w:ilvl="5" w:tplc="E5D01530">
      <w:numFmt w:val="bullet"/>
      <w:lvlText w:val="•"/>
      <w:lvlJc w:val="left"/>
      <w:pPr>
        <w:ind w:left="5180" w:hanging="339"/>
      </w:pPr>
      <w:rPr>
        <w:rFonts w:hint="default"/>
        <w:lang w:val="es-ES" w:eastAsia="en-US" w:bidi="ar-SA"/>
      </w:rPr>
    </w:lvl>
    <w:lvl w:ilvl="6" w:tplc="24F0560A">
      <w:numFmt w:val="bullet"/>
      <w:lvlText w:val="•"/>
      <w:lvlJc w:val="left"/>
      <w:pPr>
        <w:ind w:left="6016" w:hanging="339"/>
      </w:pPr>
      <w:rPr>
        <w:rFonts w:hint="default"/>
        <w:lang w:val="es-ES" w:eastAsia="en-US" w:bidi="ar-SA"/>
      </w:rPr>
    </w:lvl>
    <w:lvl w:ilvl="7" w:tplc="4C305098">
      <w:numFmt w:val="bullet"/>
      <w:lvlText w:val="•"/>
      <w:lvlJc w:val="left"/>
      <w:pPr>
        <w:ind w:left="6852" w:hanging="339"/>
      </w:pPr>
      <w:rPr>
        <w:rFonts w:hint="default"/>
        <w:lang w:val="es-ES" w:eastAsia="en-US" w:bidi="ar-SA"/>
      </w:rPr>
    </w:lvl>
    <w:lvl w:ilvl="8" w:tplc="532AEF4E">
      <w:numFmt w:val="bullet"/>
      <w:lvlText w:val="•"/>
      <w:lvlJc w:val="left"/>
      <w:pPr>
        <w:ind w:left="7688" w:hanging="339"/>
      </w:pPr>
      <w:rPr>
        <w:rFonts w:hint="default"/>
        <w:lang w:val="es-ES" w:eastAsia="en-US" w:bidi="ar-SA"/>
      </w:rPr>
    </w:lvl>
  </w:abstractNum>
  <w:abstractNum w:abstractNumId="15">
    <w:nsid w:val="4CA225FB"/>
    <w:multiLevelType w:val="hybridMultilevel"/>
    <w:tmpl w:val="96326BFA"/>
    <w:lvl w:ilvl="0" w:tplc="E4FEA4FA">
      <w:start w:val="1"/>
      <w:numFmt w:val="decimal"/>
      <w:lvlText w:val="(%1)"/>
      <w:lvlJc w:val="left"/>
      <w:pPr>
        <w:ind w:left="993" w:hanging="339"/>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747EAAB6">
      <w:numFmt w:val="bullet"/>
      <w:lvlText w:val="●"/>
      <w:lvlJc w:val="left"/>
      <w:pPr>
        <w:ind w:left="993" w:hanging="339"/>
      </w:pPr>
      <w:rPr>
        <w:rFonts w:ascii="Times New Roman" w:eastAsia="Times New Roman" w:hAnsi="Times New Roman" w:cs="Times New Roman" w:hint="default"/>
        <w:b w:val="0"/>
        <w:bCs w:val="0"/>
        <w:i w:val="0"/>
        <w:iCs w:val="0"/>
        <w:spacing w:val="0"/>
        <w:w w:val="103"/>
        <w:sz w:val="18"/>
        <w:szCs w:val="18"/>
        <w:lang w:val="es-ES" w:eastAsia="en-US" w:bidi="ar-SA"/>
      </w:rPr>
    </w:lvl>
    <w:lvl w:ilvl="2" w:tplc="7D76A3DA">
      <w:numFmt w:val="bullet"/>
      <w:lvlText w:val="•"/>
      <w:lvlJc w:val="left"/>
      <w:pPr>
        <w:ind w:left="2672" w:hanging="339"/>
      </w:pPr>
      <w:rPr>
        <w:rFonts w:hint="default"/>
        <w:lang w:val="es-ES" w:eastAsia="en-US" w:bidi="ar-SA"/>
      </w:rPr>
    </w:lvl>
    <w:lvl w:ilvl="3" w:tplc="8B445B90">
      <w:numFmt w:val="bullet"/>
      <w:lvlText w:val="•"/>
      <w:lvlJc w:val="left"/>
      <w:pPr>
        <w:ind w:left="3508" w:hanging="339"/>
      </w:pPr>
      <w:rPr>
        <w:rFonts w:hint="default"/>
        <w:lang w:val="es-ES" w:eastAsia="en-US" w:bidi="ar-SA"/>
      </w:rPr>
    </w:lvl>
    <w:lvl w:ilvl="4" w:tplc="10667B26">
      <w:numFmt w:val="bullet"/>
      <w:lvlText w:val="•"/>
      <w:lvlJc w:val="left"/>
      <w:pPr>
        <w:ind w:left="4344" w:hanging="339"/>
      </w:pPr>
      <w:rPr>
        <w:rFonts w:hint="default"/>
        <w:lang w:val="es-ES" w:eastAsia="en-US" w:bidi="ar-SA"/>
      </w:rPr>
    </w:lvl>
    <w:lvl w:ilvl="5" w:tplc="FC06FF3C">
      <w:numFmt w:val="bullet"/>
      <w:lvlText w:val="•"/>
      <w:lvlJc w:val="left"/>
      <w:pPr>
        <w:ind w:left="5180" w:hanging="339"/>
      </w:pPr>
      <w:rPr>
        <w:rFonts w:hint="default"/>
        <w:lang w:val="es-ES" w:eastAsia="en-US" w:bidi="ar-SA"/>
      </w:rPr>
    </w:lvl>
    <w:lvl w:ilvl="6" w:tplc="2B3C20A4">
      <w:numFmt w:val="bullet"/>
      <w:lvlText w:val="•"/>
      <w:lvlJc w:val="left"/>
      <w:pPr>
        <w:ind w:left="6016" w:hanging="339"/>
      </w:pPr>
      <w:rPr>
        <w:rFonts w:hint="default"/>
        <w:lang w:val="es-ES" w:eastAsia="en-US" w:bidi="ar-SA"/>
      </w:rPr>
    </w:lvl>
    <w:lvl w:ilvl="7" w:tplc="7C762F2E">
      <w:numFmt w:val="bullet"/>
      <w:lvlText w:val="•"/>
      <w:lvlJc w:val="left"/>
      <w:pPr>
        <w:ind w:left="6852" w:hanging="339"/>
      </w:pPr>
      <w:rPr>
        <w:rFonts w:hint="default"/>
        <w:lang w:val="es-ES" w:eastAsia="en-US" w:bidi="ar-SA"/>
      </w:rPr>
    </w:lvl>
    <w:lvl w:ilvl="8" w:tplc="57AAB02A">
      <w:numFmt w:val="bullet"/>
      <w:lvlText w:val="•"/>
      <w:lvlJc w:val="left"/>
      <w:pPr>
        <w:ind w:left="7688" w:hanging="339"/>
      </w:pPr>
      <w:rPr>
        <w:rFonts w:hint="default"/>
        <w:lang w:val="es-ES" w:eastAsia="en-US" w:bidi="ar-SA"/>
      </w:rPr>
    </w:lvl>
  </w:abstractNum>
  <w:abstractNum w:abstractNumId="16">
    <w:nsid w:val="4D62695B"/>
    <w:multiLevelType w:val="hybridMultilevel"/>
    <w:tmpl w:val="3E4A3158"/>
    <w:lvl w:ilvl="0" w:tplc="53264434">
      <w:numFmt w:val="bullet"/>
      <w:lvlText w:val="●"/>
      <w:lvlJc w:val="left"/>
      <w:pPr>
        <w:ind w:left="993" w:hanging="226"/>
      </w:pPr>
      <w:rPr>
        <w:rFonts w:ascii="Times New Roman" w:eastAsia="Times New Roman" w:hAnsi="Times New Roman" w:cs="Times New Roman" w:hint="default"/>
        <w:spacing w:val="0"/>
        <w:w w:val="102"/>
        <w:lang w:val="es-ES" w:eastAsia="en-US" w:bidi="ar-SA"/>
      </w:rPr>
    </w:lvl>
    <w:lvl w:ilvl="1" w:tplc="FFF281A2">
      <w:numFmt w:val="bullet"/>
      <w:lvlText w:val="o"/>
      <w:lvlJc w:val="left"/>
      <w:pPr>
        <w:ind w:left="1670" w:hanging="339"/>
      </w:pPr>
      <w:rPr>
        <w:rFonts w:ascii="Courier New" w:eastAsia="Courier New" w:hAnsi="Courier New" w:cs="Courier New" w:hint="default"/>
        <w:b w:val="0"/>
        <w:bCs w:val="0"/>
        <w:i w:val="0"/>
        <w:iCs w:val="0"/>
        <w:spacing w:val="0"/>
        <w:w w:val="103"/>
        <w:sz w:val="18"/>
        <w:szCs w:val="18"/>
        <w:lang w:val="es-ES" w:eastAsia="en-US" w:bidi="ar-SA"/>
      </w:rPr>
    </w:lvl>
    <w:lvl w:ilvl="2" w:tplc="C56074FA">
      <w:numFmt w:val="bullet"/>
      <w:lvlText w:val="•"/>
      <w:lvlJc w:val="left"/>
      <w:pPr>
        <w:ind w:left="2533" w:hanging="339"/>
      </w:pPr>
      <w:rPr>
        <w:rFonts w:hint="default"/>
        <w:lang w:val="es-ES" w:eastAsia="en-US" w:bidi="ar-SA"/>
      </w:rPr>
    </w:lvl>
    <w:lvl w:ilvl="3" w:tplc="F6829C44">
      <w:numFmt w:val="bullet"/>
      <w:lvlText w:val="•"/>
      <w:lvlJc w:val="left"/>
      <w:pPr>
        <w:ind w:left="3386" w:hanging="339"/>
      </w:pPr>
      <w:rPr>
        <w:rFonts w:hint="default"/>
        <w:lang w:val="es-ES" w:eastAsia="en-US" w:bidi="ar-SA"/>
      </w:rPr>
    </w:lvl>
    <w:lvl w:ilvl="4" w:tplc="806C10CA">
      <w:numFmt w:val="bullet"/>
      <w:lvlText w:val="•"/>
      <w:lvlJc w:val="left"/>
      <w:pPr>
        <w:ind w:left="4240" w:hanging="339"/>
      </w:pPr>
      <w:rPr>
        <w:rFonts w:hint="default"/>
        <w:lang w:val="es-ES" w:eastAsia="en-US" w:bidi="ar-SA"/>
      </w:rPr>
    </w:lvl>
    <w:lvl w:ilvl="5" w:tplc="80CEBF50">
      <w:numFmt w:val="bullet"/>
      <w:lvlText w:val="•"/>
      <w:lvlJc w:val="left"/>
      <w:pPr>
        <w:ind w:left="5093" w:hanging="339"/>
      </w:pPr>
      <w:rPr>
        <w:rFonts w:hint="default"/>
        <w:lang w:val="es-ES" w:eastAsia="en-US" w:bidi="ar-SA"/>
      </w:rPr>
    </w:lvl>
    <w:lvl w:ilvl="6" w:tplc="E23A4C36">
      <w:numFmt w:val="bullet"/>
      <w:lvlText w:val="•"/>
      <w:lvlJc w:val="left"/>
      <w:pPr>
        <w:ind w:left="5946" w:hanging="339"/>
      </w:pPr>
      <w:rPr>
        <w:rFonts w:hint="default"/>
        <w:lang w:val="es-ES" w:eastAsia="en-US" w:bidi="ar-SA"/>
      </w:rPr>
    </w:lvl>
    <w:lvl w:ilvl="7" w:tplc="1A62A13E">
      <w:numFmt w:val="bullet"/>
      <w:lvlText w:val="•"/>
      <w:lvlJc w:val="left"/>
      <w:pPr>
        <w:ind w:left="6800" w:hanging="339"/>
      </w:pPr>
      <w:rPr>
        <w:rFonts w:hint="default"/>
        <w:lang w:val="es-ES" w:eastAsia="en-US" w:bidi="ar-SA"/>
      </w:rPr>
    </w:lvl>
    <w:lvl w:ilvl="8" w:tplc="5C441152">
      <w:numFmt w:val="bullet"/>
      <w:lvlText w:val="•"/>
      <w:lvlJc w:val="left"/>
      <w:pPr>
        <w:ind w:left="7653" w:hanging="339"/>
      </w:pPr>
      <w:rPr>
        <w:rFonts w:hint="default"/>
        <w:lang w:val="es-ES" w:eastAsia="en-US" w:bidi="ar-SA"/>
      </w:rPr>
    </w:lvl>
  </w:abstractNum>
  <w:abstractNum w:abstractNumId="17">
    <w:nsid w:val="4DF32514"/>
    <w:multiLevelType w:val="hybridMultilevel"/>
    <w:tmpl w:val="394EDB70"/>
    <w:lvl w:ilvl="0" w:tplc="EA4AD952">
      <w:start w:val="1"/>
      <w:numFmt w:val="decimal"/>
      <w:lvlText w:val="%1."/>
      <w:lvlJc w:val="left"/>
      <w:pPr>
        <w:ind w:left="993" w:hanging="339"/>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C5666714">
      <w:numFmt w:val="bullet"/>
      <w:lvlText w:val="•"/>
      <w:lvlJc w:val="left"/>
      <w:pPr>
        <w:ind w:left="1836" w:hanging="339"/>
      </w:pPr>
      <w:rPr>
        <w:rFonts w:hint="default"/>
        <w:lang w:val="es-ES" w:eastAsia="en-US" w:bidi="ar-SA"/>
      </w:rPr>
    </w:lvl>
    <w:lvl w:ilvl="2" w:tplc="07E05AF4">
      <w:numFmt w:val="bullet"/>
      <w:lvlText w:val="•"/>
      <w:lvlJc w:val="left"/>
      <w:pPr>
        <w:ind w:left="2672" w:hanging="339"/>
      </w:pPr>
      <w:rPr>
        <w:rFonts w:hint="default"/>
        <w:lang w:val="es-ES" w:eastAsia="en-US" w:bidi="ar-SA"/>
      </w:rPr>
    </w:lvl>
    <w:lvl w:ilvl="3" w:tplc="A5A2B2D8">
      <w:numFmt w:val="bullet"/>
      <w:lvlText w:val="•"/>
      <w:lvlJc w:val="left"/>
      <w:pPr>
        <w:ind w:left="3508" w:hanging="339"/>
      </w:pPr>
      <w:rPr>
        <w:rFonts w:hint="default"/>
        <w:lang w:val="es-ES" w:eastAsia="en-US" w:bidi="ar-SA"/>
      </w:rPr>
    </w:lvl>
    <w:lvl w:ilvl="4" w:tplc="946A0B06">
      <w:numFmt w:val="bullet"/>
      <w:lvlText w:val="•"/>
      <w:lvlJc w:val="left"/>
      <w:pPr>
        <w:ind w:left="4344" w:hanging="339"/>
      </w:pPr>
      <w:rPr>
        <w:rFonts w:hint="default"/>
        <w:lang w:val="es-ES" w:eastAsia="en-US" w:bidi="ar-SA"/>
      </w:rPr>
    </w:lvl>
    <w:lvl w:ilvl="5" w:tplc="51883E5E">
      <w:numFmt w:val="bullet"/>
      <w:lvlText w:val="•"/>
      <w:lvlJc w:val="left"/>
      <w:pPr>
        <w:ind w:left="5180" w:hanging="339"/>
      </w:pPr>
      <w:rPr>
        <w:rFonts w:hint="default"/>
        <w:lang w:val="es-ES" w:eastAsia="en-US" w:bidi="ar-SA"/>
      </w:rPr>
    </w:lvl>
    <w:lvl w:ilvl="6" w:tplc="288A7B9C">
      <w:numFmt w:val="bullet"/>
      <w:lvlText w:val="•"/>
      <w:lvlJc w:val="left"/>
      <w:pPr>
        <w:ind w:left="6016" w:hanging="339"/>
      </w:pPr>
      <w:rPr>
        <w:rFonts w:hint="default"/>
        <w:lang w:val="es-ES" w:eastAsia="en-US" w:bidi="ar-SA"/>
      </w:rPr>
    </w:lvl>
    <w:lvl w:ilvl="7" w:tplc="6DF25BEC">
      <w:numFmt w:val="bullet"/>
      <w:lvlText w:val="•"/>
      <w:lvlJc w:val="left"/>
      <w:pPr>
        <w:ind w:left="6852" w:hanging="339"/>
      </w:pPr>
      <w:rPr>
        <w:rFonts w:hint="default"/>
        <w:lang w:val="es-ES" w:eastAsia="en-US" w:bidi="ar-SA"/>
      </w:rPr>
    </w:lvl>
    <w:lvl w:ilvl="8" w:tplc="CB7AAD72">
      <w:numFmt w:val="bullet"/>
      <w:lvlText w:val="•"/>
      <w:lvlJc w:val="left"/>
      <w:pPr>
        <w:ind w:left="7688" w:hanging="339"/>
      </w:pPr>
      <w:rPr>
        <w:rFonts w:hint="default"/>
        <w:lang w:val="es-ES" w:eastAsia="en-US" w:bidi="ar-SA"/>
      </w:rPr>
    </w:lvl>
  </w:abstractNum>
  <w:abstractNum w:abstractNumId="18">
    <w:nsid w:val="5C851147"/>
    <w:multiLevelType w:val="hybridMultilevel"/>
    <w:tmpl w:val="E9446A3A"/>
    <w:lvl w:ilvl="0" w:tplc="AC3E343C">
      <w:start w:val="1"/>
      <w:numFmt w:val="decimal"/>
      <w:lvlText w:val="%1."/>
      <w:lvlJc w:val="left"/>
      <w:pPr>
        <w:ind w:left="880"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73587D50">
      <w:numFmt w:val="bullet"/>
      <w:lvlText w:val="•"/>
      <w:lvlJc w:val="left"/>
      <w:pPr>
        <w:ind w:left="1728" w:hanging="226"/>
      </w:pPr>
      <w:rPr>
        <w:rFonts w:hint="default"/>
        <w:lang w:val="es-ES" w:eastAsia="en-US" w:bidi="ar-SA"/>
      </w:rPr>
    </w:lvl>
    <w:lvl w:ilvl="2" w:tplc="FE8CEFEA">
      <w:numFmt w:val="bullet"/>
      <w:lvlText w:val="•"/>
      <w:lvlJc w:val="left"/>
      <w:pPr>
        <w:ind w:left="2576" w:hanging="226"/>
      </w:pPr>
      <w:rPr>
        <w:rFonts w:hint="default"/>
        <w:lang w:val="es-ES" w:eastAsia="en-US" w:bidi="ar-SA"/>
      </w:rPr>
    </w:lvl>
    <w:lvl w:ilvl="3" w:tplc="88081686">
      <w:numFmt w:val="bullet"/>
      <w:lvlText w:val="•"/>
      <w:lvlJc w:val="left"/>
      <w:pPr>
        <w:ind w:left="3424" w:hanging="226"/>
      </w:pPr>
      <w:rPr>
        <w:rFonts w:hint="default"/>
        <w:lang w:val="es-ES" w:eastAsia="en-US" w:bidi="ar-SA"/>
      </w:rPr>
    </w:lvl>
    <w:lvl w:ilvl="4" w:tplc="85C8E61C">
      <w:numFmt w:val="bullet"/>
      <w:lvlText w:val="•"/>
      <w:lvlJc w:val="left"/>
      <w:pPr>
        <w:ind w:left="4272" w:hanging="226"/>
      </w:pPr>
      <w:rPr>
        <w:rFonts w:hint="default"/>
        <w:lang w:val="es-ES" w:eastAsia="en-US" w:bidi="ar-SA"/>
      </w:rPr>
    </w:lvl>
    <w:lvl w:ilvl="5" w:tplc="5EE8597E">
      <w:numFmt w:val="bullet"/>
      <w:lvlText w:val="•"/>
      <w:lvlJc w:val="left"/>
      <w:pPr>
        <w:ind w:left="5120" w:hanging="226"/>
      </w:pPr>
      <w:rPr>
        <w:rFonts w:hint="default"/>
        <w:lang w:val="es-ES" w:eastAsia="en-US" w:bidi="ar-SA"/>
      </w:rPr>
    </w:lvl>
    <w:lvl w:ilvl="6" w:tplc="8F3A3F00">
      <w:numFmt w:val="bullet"/>
      <w:lvlText w:val="•"/>
      <w:lvlJc w:val="left"/>
      <w:pPr>
        <w:ind w:left="5968" w:hanging="226"/>
      </w:pPr>
      <w:rPr>
        <w:rFonts w:hint="default"/>
        <w:lang w:val="es-ES" w:eastAsia="en-US" w:bidi="ar-SA"/>
      </w:rPr>
    </w:lvl>
    <w:lvl w:ilvl="7" w:tplc="2DAED858">
      <w:numFmt w:val="bullet"/>
      <w:lvlText w:val="•"/>
      <w:lvlJc w:val="left"/>
      <w:pPr>
        <w:ind w:left="6816" w:hanging="226"/>
      </w:pPr>
      <w:rPr>
        <w:rFonts w:hint="default"/>
        <w:lang w:val="es-ES" w:eastAsia="en-US" w:bidi="ar-SA"/>
      </w:rPr>
    </w:lvl>
    <w:lvl w:ilvl="8" w:tplc="2AD6CF10">
      <w:numFmt w:val="bullet"/>
      <w:lvlText w:val="•"/>
      <w:lvlJc w:val="left"/>
      <w:pPr>
        <w:ind w:left="7664" w:hanging="226"/>
      </w:pPr>
      <w:rPr>
        <w:rFonts w:hint="default"/>
        <w:lang w:val="es-ES" w:eastAsia="en-US" w:bidi="ar-SA"/>
      </w:rPr>
    </w:lvl>
  </w:abstractNum>
  <w:abstractNum w:abstractNumId="19">
    <w:nsid w:val="5C8A69EB"/>
    <w:multiLevelType w:val="hybridMultilevel"/>
    <w:tmpl w:val="77380DB2"/>
    <w:lvl w:ilvl="0" w:tplc="CB9235BC">
      <w:start w:val="1"/>
      <w:numFmt w:val="decimal"/>
      <w:lvlText w:val="%1."/>
      <w:lvlJc w:val="left"/>
      <w:pPr>
        <w:ind w:left="993" w:hanging="339"/>
        <w:jc w:val="left"/>
      </w:pPr>
      <w:rPr>
        <w:rFonts w:ascii="Times New Roman" w:eastAsia="Times New Roman" w:hAnsi="Times New Roman" w:cs="Times New Roman" w:hint="default"/>
        <w:b/>
        <w:bCs/>
        <w:i w:val="0"/>
        <w:iCs w:val="0"/>
        <w:spacing w:val="0"/>
        <w:w w:val="102"/>
        <w:sz w:val="22"/>
        <w:szCs w:val="22"/>
        <w:lang w:val="es-ES" w:eastAsia="en-US" w:bidi="ar-SA"/>
      </w:rPr>
    </w:lvl>
    <w:lvl w:ilvl="1" w:tplc="F78E8A76">
      <w:numFmt w:val="bullet"/>
      <w:lvlText w:val="●"/>
      <w:lvlJc w:val="left"/>
      <w:pPr>
        <w:ind w:left="993" w:hanging="339"/>
      </w:pPr>
      <w:rPr>
        <w:rFonts w:ascii="Times New Roman" w:eastAsia="Times New Roman" w:hAnsi="Times New Roman" w:cs="Times New Roman" w:hint="default"/>
        <w:b w:val="0"/>
        <w:bCs w:val="0"/>
        <w:i w:val="0"/>
        <w:iCs w:val="0"/>
        <w:spacing w:val="0"/>
        <w:w w:val="102"/>
        <w:sz w:val="22"/>
        <w:szCs w:val="22"/>
        <w:lang w:val="es-ES" w:eastAsia="en-US" w:bidi="ar-SA"/>
      </w:rPr>
    </w:lvl>
    <w:lvl w:ilvl="2" w:tplc="5B7C2E0C">
      <w:numFmt w:val="bullet"/>
      <w:lvlText w:val="•"/>
      <w:lvlJc w:val="left"/>
      <w:pPr>
        <w:ind w:left="2672" w:hanging="339"/>
      </w:pPr>
      <w:rPr>
        <w:rFonts w:hint="default"/>
        <w:lang w:val="es-ES" w:eastAsia="en-US" w:bidi="ar-SA"/>
      </w:rPr>
    </w:lvl>
    <w:lvl w:ilvl="3" w:tplc="D7C428BC">
      <w:numFmt w:val="bullet"/>
      <w:lvlText w:val="•"/>
      <w:lvlJc w:val="left"/>
      <w:pPr>
        <w:ind w:left="3508" w:hanging="339"/>
      </w:pPr>
      <w:rPr>
        <w:rFonts w:hint="default"/>
        <w:lang w:val="es-ES" w:eastAsia="en-US" w:bidi="ar-SA"/>
      </w:rPr>
    </w:lvl>
    <w:lvl w:ilvl="4" w:tplc="3E0EF2F6">
      <w:numFmt w:val="bullet"/>
      <w:lvlText w:val="•"/>
      <w:lvlJc w:val="left"/>
      <w:pPr>
        <w:ind w:left="4344" w:hanging="339"/>
      </w:pPr>
      <w:rPr>
        <w:rFonts w:hint="default"/>
        <w:lang w:val="es-ES" w:eastAsia="en-US" w:bidi="ar-SA"/>
      </w:rPr>
    </w:lvl>
    <w:lvl w:ilvl="5" w:tplc="490CC27C">
      <w:numFmt w:val="bullet"/>
      <w:lvlText w:val="•"/>
      <w:lvlJc w:val="left"/>
      <w:pPr>
        <w:ind w:left="5180" w:hanging="339"/>
      </w:pPr>
      <w:rPr>
        <w:rFonts w:hint="default"/>
        <w:lang w:val="es-ES" w:eastAsia="en-US" w:bidi="ar-SA"/>
      </w:rPr>
    </w:lvl>
    <w:lvl w:ilvl="6" w:tplc="CBE80140">
      <w:numFmt w:val="bullet"/>
      <w:lvlText w:val="•"/>
      <w:lvlJc w:val="left"/>
      <w:pPr>
        <w:ind w:left="6016" w:hanging="339"/>
      </w:pPr>
      <w:rPr>
        <w:rFonts w:hint="default"/>
        <w:lang w:val="es-ES" w:eastAsia="en-US" w:bidi="ar-SA"/>
      </w:rPr>
    </w:lvl>
    <w:lvl w:ilvl="7" w:tplc="3800D136">
      <w:numFmt w:val="bullet"/>
      <w:lvlText w:val="•"/>
      <w:lvlJc w:val="left"/>
      <w:pPr>
        <w:ind w:left="6852" w:hanging="339"/>
      </w:pPr>
      <w:rPr>
        <w:rFonts w:hint="default"/>
        <w:lang w:val="es-ES" w:eastAsia="en-US" w:bidi="ar-SA"/>
      </w:rPr>
    </w:lvl>
    <w:lvl w:ilvl="8" w:tplc="A73878A2">
      <w:numFmt w:val="bullet"/>
      <w:lvlText w:val="•"/>
      <w:lvlJc w:val="left"/>
      <w:pPr>
        <w:ind w:left="7688" w:hanging="339"/>
      </w:pPr>
      <w:rPr>
        <w:rFonts w:hint="default"/>
        <w:lang w:val="es-ES" w:eastAsia="en-US" w:bidi="ar-SA"/>
      </w:rPr>
    </w:lvl>
  </w:abstractNum>
  <w:abstractNum w:abstractNumId="20">
    <w:nsid w:val="5EDB321A"/>
    <w:multiLevelType w:val="hybridMultilevel"/>
    <w:tmpl w:val="B5A85AEA"/>
    <w:lvl w:ilvl="0" w:tplc="20A60684">
      <w:numFmt w:val="bullet"/>
      <w:lvlText w:val="●"/>
      <w:lvlJc w:val="left"/>
      <w:pPr>
        <w:ind w:left="880" w:hanging="226"/>
      </w:pPr>
      <w:rPr>
        <w:rFonts w:ascii="Times New Roman" w:eastAsia="Times New Roman" w:hAnsi="Times New Roman" w:cs="Times New Roman" w:hint="default"/>
        <w:b w:val="0"/>
        <w:bCs w:val="0"/>
        <w:i w:val="0"/>
        <w:iCs w:val="0"/>
        <w:spacing w:val="0"/>
        <w:w w:val="103"/>
        <w:sz w:val="18"/>
        <w:szCs w:val="18"/>
        <w:lang w:val="es-ES" w:eastAsia="en-US" w:bidi="ar-SA"/>
      </w:rPr>
    </w:lvl>
    <w:lvl w:ilvl="1" w:tplc="395CEACC">
      <w:numFmt w:val="bullet"/>
      <w:lvlText w:val="•"/>
      <w:lvlJc w:val="left"/>
      <w:pPr>
        <w:ind w:left="1728" w:hanging="226"/>
      </w:pPr>
      <w:rPr>
        <w:rFonts w:hint="default"/>
        <w:lang w:val="es-ES" w:eastAsia="en-US" w:bidi="ar-SA"/>
      </w:rPr>
    </w:lvl>
    <w:lvl w:ilvl="2" w:tplc="3560F12E">
      <w:numFmt w:val="bullet"/>
      <w:lvlText w:val="•"/>
      <w:lvlJc w:val="left"/>
      <w:pPr>
        <w:ind w:left="2576" w:hanging="226"/>
      </w:pPr>
      <w:rPr>
        <w:rFonts w:hint="default"/>
        <w:lang w:val="es-ES" w:eastAsia="en-US" w:bidi="ar-SA"/>
      </w:rPr>
    </w:lvl>
    <w:lvl w:ilvl="3" w:tplc="1068B330">
      <w:numFmt w:val="bullet"/>
      <w:lvlText w:val="•"/>
      <w:lvlJc w:val="left"/>
      <w:pPr>
        <w:ind w:left="3424" w:hanging="226"/>
      </w:pPr>
      <w:rPr>
        <w:rFonts w:hint="default"/>
        <w:lang w:val="es-ES" w:eastAsia="en-US" w:bidi="ar-SA"/>
      </w:rPr>
    </w:lvl>
    <w:lvl w:ilvl="4" w:tplc="D5329492">
      <w:numFmt w:val="bullet"/>
      <w:lvlText w:val="•"/>
      <w:lvlJc w:val="left"/>
      <w:pPr>
        <w:ind w:left="4272" w:hanging="226"/>
      </w:pPr>
      <w:rPr>
        <w:rFonts w:hint="default"/>
        <w:lang w:val="es-ES" w:eastAsia="en-US" w:bidi="ar-SA"/>
      </w:rPr>
    </w:lvl>
    <w:lvl w:ilvl="5" w:tplc="182CCAD6">
      <w:numFmt w:val="bullet"/>
      <w:lvlText w:val="•"/>
      <w:lvlJc w:val="left"/>
      <w:pPr>
        <w:ind w:left="5120" w:hanging="226"/>
      </w:pPr>
      <w:rPr>
        <w:rFonts w:hint="default"/>
        <w:lang w:val="es-ES" w:eastAsia="en-US" w:bidi="ar-SA"/>
      </w:rPr>
    </w:lvl>
    <w:lvl w:ilvl="6" w:tplc="F3EEA902">
      <w:numFmt w:val="bullet"/>
      <w:lvlText w:val="•"/>
      <w:lvlJc w:val="left"/>
      <w:pPr>
        <w:ind w:left="5968" w:hanging="226"/>
      </w:pPr>
      <w:rPr>
        <w:rFonts w:hint="default"/>
        <w:lang w:val="es-ES" w:eastAsia="en-US" w:bidi="ar-SA"/>
      </w:rPr>
    </w:lvl>
    <w:lvl w:ilvl="7" w:tplc="44D4E900">
      <w:numFmt w:val="bullet"/>
      <w:lvlText w:val="•"/>
      <w:lvlJc w:val="left"/>
      <w:pPr>
        <w:ind w:left="6816" w:hanging="226"/>
      </w:pPr>
      <w:rPr>
        <w:rFonts w:hint="default"/>
        <w:lang w:val="es-ES" w:eastAsia="en-US" w:bidi="ar-SA"/>
      </w:rPr>
    </w:lvl>
    <w:lvl w:ilvl="8" w:tplc="6624F2E0">
      <w:numFmt w:val="bullet"/>
      <w:lvlText w:val="•"/>
      <w:lvlJc w:val="left"/>
      <w:pPr>
        <w:ind w:left="7664" w:hanging="226"/>
      </w:pPr>
      <w:rPr>
        <w:rFonts w:hint="default"/>
        <w:lang w:val="es-ES" w:eastAsia="en-US" w:bidi="ar-SA"/>
      </w:rPr>
    </w:lvl>
  </w:abstractNum>
  <w:abstractNum w:abstractNumId="21">
    <w:nsid w:val="5EE705F4"/>
    <w:multiLevelType w:val="hybridMultilevel"/>
    <w:tmpl w:val="286E69B8"/>
    <w:lvl w:ilvl="0" w:tplc="25548DD2">
      <w:start w:val="1"/>
      <w:numFmt w:val="decimal"/>
      <w:lvlText w:val="%1."/>
      <w:lvlJc w:val="left"/>
      <w:pPr>
        <w:ind w:left="880"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3BFEE69A">
      <w:numFmt w:val="bullet"/>
      <w:lvlText w:val="o"/>
      <w:lvlJc w:val="left"/>
      <w:pPr>
        <w:ind w:left="1670" w:hanging="339"/>
      </w:pPr>
      <w:rPr>
        <w:rFonts w:ascii="Courier New" w:eastAsia="Courier New" w:hAnsi="Courier New" w:cs="Courier New" w:hint="default"/>
        <w:b w:val="0"/>
        <w:bCs w:val="0"/>
        <w:i w:val="0"/>
        <w:iCs w:val="0"/>
        <w:spacing w:val="0"/>
        <w:w w:val="103"/>
        <w:sz w:val="18"/>
        <w:szCs w:val="18"/>
        <w:lang w:val="es-ES" w:eastAsia="en-US" w:bidi="ar-SA"/>
      </w:rPr>
    </w:lvl>
    <w:lvl w:ilvl="2" w:tplc="3DDC8336">
      <w:numFmt w:val="bullet"/>
      <w:lvlText w:val="•"/>
      <w:lvlJc w:val="left"/>
      <w:pPr>
        <w:ind w:left="2533" w:hanging="339"/>
      </w:pPr>
      <w:rPr>
        <w:rFonts w:hint="default"/>
        <w:lang w:val="es-ES" w:eastAsia="en-US" w:bidi="ar-SA"/>
      </w:rPr>
    </w:lvl>
    <w:lvl w:ilvl="3" w:tplc="23D86F1C">
      <w:numFmt w:val="bullet"/>
      <w:lvlText w:val="•"/>
      <w:lvlJc w:val="left"/>
      <w:pPr>
        <w:ind w:left="3386" w:hanging="339"/>
      </w:pPr>
      <w:rPr>
        <w:rFonts w:hint="default"/>
        <w:lang w:val="es-ES" w:eastAsia="en-US" w:bidi="ar-SA"/>
      </w:rPr>
    </w:lvl>
    <w:lvl w:ilvl="4" w:tplc="000656DC">
      <w:numFmt w:val="bullet"/>
      <w:lvlText w:val="•"/>
      <w:lvlJc w:val="left"/>
      <w:pPr>
        <w:ind w:left="4240" w:hanging="339"/>
      </w:pPr>
      <w:rPr>
        <w:rFonts w:hint="default"/>
        <w:lang w:val="es-ES" w:eastAsia="en-US" w:bidi="ar-SA"/>
      </w:rPr>
    </w:lvl>
    <w:lvl w:ilvl="5" w:tplc="8B9200CC">
      <w:numFmt w:val="bullet"/>
      <w:lvlText w:val="•"/>
      <w:lvlJc w:val="left"/>
      <w:pPr>
        <w:ind w:left="5093" w:hanging="339"/>
      </w:pPr>
      <w:rPr>
        <w:rFonts w:hint="default"/>
        <w:lang w:val="es-ES" w:eastAsia="en-US" w:bidi="ar-SA"/>
      </w:rPr>
    </w:lvl>
    <w:lvl w:ilvl="6" w:tplc="E1062276">
      <w:numFmt w:val="bullet"/>
      <w:lvlText w:val="•"/>
      <w:lvlJc w:val="left"/>
      <w:pPr>
        <w:ind w:left="5946" w:hanging="339"/>
      </w:pPr>
      <w:rPr>
        <w:rFonts w:hint="default"/>
        <w:lang w:val="es-ES" w:eastAsia="en-US" w:bidi="ar-SA"/>
      </w:rPr>
    </w:lvl>
    <w:lvl w:ilvl="7" w:tplc="7EAE3C6C">
      <w:numFmt w:val="bullet"/>
      <w:lvlText w:val="•"/>
      <w:lvlJc w:val="left"/>
      <w:pPr>
        <w:ind w:left="6800" w:hanging="339"/>
      </w:pPr>
      <w:rPr>
        <w:rFonts w:hint="default"/>
        <w:lang w:val="es-ES" w:eastAsia="en-US" w:bidi="ar-SA"/>
      </w:rPr>
    </w:lvl>
    <w:lvl w:ilvl="8" w:tplc="4CAA96BC">
      <w:numFmt w:val="bullet"/>
      <w:lvlText w:val="•"/>
      <w:lvlJc w:val="left"/>
      <w:pPr>
        <w:ind w:left="7653" w:hanging="339"/>
      </w:pPr>
      <w:rPr>
        <w:rFonts w:hint="default"/>
        <w:lang w:val="es-ES" w:eastAsia="en-US" w:bidi="ar-SA"/>
      </w:rPr>
    </w:lvl>
  </w:abstractNum>
  <w:abstractNum w:abstractNumId="22">
    <w:nsid w:val="648042F1"/>
    <w:multiLevelType w:val="hybridMultilevel"/>
    <w:tmpl w:val="90EC32A2"/>
    <w:lvl w:ilvl="0" w:tplc="ED9030F2">
      <w:start w:val="1"/>
      <w:numFmt w:val="decimal"/>
      <w:lvlText w:val="%1."/>
      <w:lvlJc w:val="left"/>
      <w:pPr>
        <w:ind w:left="993" w:hanging="339"/>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29284318">
      <w:numFmt w:val="bullet"/>
      <w:lvlText w:val="●"/>
      <w:lvlJc w:val="left"/>
      <w:pPr>
        <w:ind w:left="993" w:hanging="339"/>
      </w:pPr>
      <w:rPr>
        <w:rFonts w:ascii="Times New Roman" w:eastAsia="Times New Roman" w:hAnsi="Times New Roman" w:cs="Times New Roman" w:hint="default"/>
        <w:b w:val="0"/>
        <w:bCs w:val="0"/>
        <w:i w:val="0"/>
        <w:iCs w:val="0"/>
        <w:spacing w:val="0"/>
        <w:w w:val="102"/>
        <w:sz w:val="22"/>
        <w:szCs w:val="22"/>
        <w:lang w:val="es-ES" w:eastAsia="en-US" w:bidi="ar-SA"/>
      </w:rPr>
    </w:lvl>
    <w:lvl w:ilvl="2" w:tplc="80CCAE8E">
      <w:numFmt w:val="bullet"/>
      <w:lvlText w:val="•"/>
      <w:lvlJc w:val="left"/>
      <w:pPr>
        <w:ind w:left="2672" w:hanging="339"/>
      </w:pPr>
      <w:rPr>
        <w:rFonts w:hint="default"/>
        <w:lang w:val="es-ES" w:eastAsia="en-US" w:bidi="ar-SA"/>
      </w:rPr>
    </w:lvl>
    <w:lvl w:ilvl="3" w:tplc="F484EE10">
      <w:numFmt w:val="bullet"/>
      <w:lvlText w:val="•"/>
      <w:lvlJc w:val="left"/>
      <w:pPr>
        <w:ind w:left="3508" w:hanging="339"/>
      </w:pPr>
      <w:rPr>
        <w:rFonts w:hint="default"/>
        <w:lang w:val="es-ES" w:eastAsia="en-US" w:bidi="ar-SA"/>
      </w:rPr>
    </w:lvl>
    <w:lvl w:ilvl="4" w:tplc="65D4DD62">
      <w:numFmt w:val="bullet"/>
      <w:lvlText w:val="•"/>
      <w:lvlJc w:val="left"/>
      <w:pPr>
        <w:ind w:left="4344" w:hanging="339"/>
      </w:pPr>
      <w:rPr>
        <w:rFonts w:hint="default"/>
        <w:lang w:val="es-ES" w:eastAsia="en-US" w:bidi="ar-SA"/>
      </w:rPr>
    </w:lvl>
    <w:lvl w:ilvl="5" w:tplc="A89CFE34">
      <w:numFmt w:val="bullet"/>
      <w:lvlText w:val="•"/>
      <w:lvlJc w:val="left"/>
      <w:pPr>
        <w:ind w:left="5180" w:hanging="339"/>
      </w:pPr>
      <w:rPr>
        <w:rFonts w:hint="default"/>
        <w:lang w:val="es-ES" w:eastAsia="en-US" w:bidi="ar-SA"/>
      </w:rPr>
    </w:lvl>
    <w:lvl w:ilvl="6" w:tplc="A00801FE">
      <w:numFmt w:val="bullet"/>
      <w:lvlText w:val="•"/>
      <w:lvlJc w:val="left"/>
      <w:pPr>
        <w:ind w:left="6016" w:hanging="339"/>
      </w:pPr>
      <w:rPr>
        <w:rFonts w:hint="default"/>
        <w:lang w:val="es-ES" w:eastAsia="en-US" w:bidi="ar-SA"/>
      </w:rPr>
    </w:lvl>
    <w:lvl w:ilvl="7" w:tplc="BE16C182">
      <w:numFmt w:val="bullet"/>
      <w:lvlText w:val="•"/>
      <w:lvlJc w:val="left"/>
      <w:pPr>
        <w:ind w:left="6852" w:hanging="339"/>
      </w:pPr>
      <w:rPr>
        <w:rFonts w:hint="default"/>
        <w:lang w:val="es-ES" w:eastAsia="en-US" w:bidi="ar-SA"/>
      </w:rPr>
    </w:lvl>
    <w:lvl w:ilvl="8" w:tplc="2FA06052">
      <w:numFmt w:val="bullet"/>
      <w:lvlText w:val="•"/>
      <w:lvlJc w:val="left"/>
      <w:pPr>
        <w:ind w:left="7688" w:hanging="339"/>
      </w:pPr>
      <w:rPr>
        <w:rFonts w:hint="default"/>
        <w:lang w:val="es-ES" w:eastAsia="en-US" w:bidi="ar-SA"/>
      </w:rPr>
    </w:lvl>
  </w:abstractNum>
  <w:abstractNum w:abstractNumId="23">
    <w:nsid w:val="67311FAA"/>
    <w:multiLevelType w:val="hybridMultilevel"/>
    <w:tmpl w:val="DE063EEC"/>
    <w:lvl w:ilvl="0" w:tplc="71D09372">
      <w:start w:val="1"/>
      <w:numFmt w:val="decimal"/>
      <w:lvlText w:val="%1."/>
      <w:lvlJc w:val="left"/>
      <w:pPr>
        <w:ind w:left="880"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F3E2BD80">
      <w:numFmt w:val="bullet"/>
      <w:lvlText w:val="•"/>
      <w:lvlJc w:val="left"/>
      <w:pPr>
        <w:ind w:left="1728" w:hanging="226"/>
      </w:pPr>
      <w:rPr>
        <w:rFonts w:hint="default"/>
        <w:lang w:val="es-ES" w:eastAsia="en-US" w:bidi="ar-SA"/>
      </w:rPr>
    </w:lvl>
    <w:lvl w:ilvl="2" w:tplc="6D665A1C">
      <w:numFmt w:val="bullet"/>
      <w:lvlText w:val="•"/>
      <w:lvlJc w:val="left"/>
      <w:pPr>
        <w:ind w:left="2576" w:hanging="226"/>
      </w:pPr>
      <w:rPr>
        <w:rFonts w:hint="default"/>
        <w:lang w:val="es-ES" w:eastAsia="en-US" w:bidi="ar-SA"/>
      </w:rPr>
    </w:lvl>
    <w:lvl w:ilvl="3" w:tplc="650A9CB2">
      <w:numFmt w:val="bullet"/>
      <w:lvlText w:val="•"/>
      <w:lvlJc w:val="left"/>
      <w:pPr>
        <w:ind w:left="3424" w:hanging="226"/>
      </w:pPr>
      <w:rPr>
        <w:rFonts w:hint="default"/>
        <w:lang w:val="es-ES" w:eastAsia="en-US" w:bidi="ar-SA"/>
      </w:rPr>
    </w:lvl>
    <w:lvl w:ilvl="4" w:tplc="F8265978">
      <w:numFmt w:val="bullet"/>
      <w:lvlText w:val="•"/>
      <w:lvlJc w:val="left"/>
      <w:pPr>
        <w:ind w:left="4272" w:hanging="226"/>
      </w:pPr>
      <w:rPr>
        <w:rFonts w:hint="default"/>
        <w:lang w:val="es-ES" w:eastAsia="en-US" w:bidi="ar-SA"/>
      </w:rPr>
    </w:lvl>
    <w:lvl w:ilvl="5" w:tplc="DEB41E3E">
      <w:numFmt w:val="bullet"/>
      <w:lvlText w:val="•"/>
      <w:lvlJc w:val="left"/>
      <w:pPr>
        <w:ind w:left="5120" w:hanging="226"/>
      </w:pPr>
      <w:rPr>
        <w:rFonts w:hint="default"/>
        <w:lang w:val="es-ES" w:eastAsia="en-US" w:bidi="ar-SA"/>
      </w:rPr>
    </w:lvl>
    <w:lvl w:ilvl="6" w:tplc="97A62498">
      <w:numFmt w:val="bullet"/>
      <w:lvlText w:val="•"/>
      <w:lvlJc w:val="left"/>
      <w:pPr>
        <w:ind w:left="5968" w:hanging="226"/>
      </w:pPr>
      <w:rPr>
        <w:rFonts w:hint="default"/>
        <w:lang w:val="es-ES" w:eastAsia="en-US" w:bidi="ar-SA"/>
      </w:rPr>
    </w:lvl>
    <w:lvl w:ilvl="7" w:tplc="2B76A4D6">
      <w:numFmt w:val="bullet"/>
      <w:lvlText w:val="•"/>
      <w:lvlJc w:val="left"/>
      <w:pPr>
        <w:ind w:left="6816" w:hanging="226"/>
      </w:pPr>
      <w:rPr>
        <w:rFonts w:hint="default"/>
        <w:lang w:val="es-ES" w:eastAsia="en-US" w:bidi="ar-SA"/>
      </w:rPr>
    </w:lvl>
    <w:lvl w:ilvl="8" w:tplc="2432F622">
      <w:numFmt w:val="bullet"/>
      <w:lvlText w:val="•"/>
      <w:lvlJc w:val="left"/>
      <w:pPr>
        <w:ind w:left="7664" w:hanging="226"/>
      </w:pPr>
      <w:rPr>
        <w:rFonts w:hint="default"/>
        <w:lang w:val="es-ES" w:eastAsia="en-US" w:bidi="ar-SA"/>
      </w:rPr>
    </w:lvl>
  </w:abstractNum>
  <w:abstractNum w:abstractNumId="24">
    <w:nsid w:val="69F5393C"/>
    <w:multiLevelType w:val="hybridMultilevel"/>
    <w:tmpl w:val="014281DA"/>
    <w:lvl w:ilvl="0" w:tplc="18EC8954">
      <w:start w:val="1"/>
      <w:numFmt w:val="decimal"/>
      <w:lvlText w:val="%1."/>
      <w:lvlJc w:val="left"/>
      <w:pPr>
        <w:ind w:left="880"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EFDEA88A">
      <w:numFmt w:val="bullet"/>
      <w:lvlText w:val="o"/>
      <w:lvlJc w:val="left"/>
      <w:pPr>
        <w:ind w:left="1670" w:hanging="339"/>
      </w:pPr>
      <w:rPr>
        <w:rFonts w:ascii="Courier New" w:eastAsia="Courier New" w:hAnsi="Courier New" w:cs="Courier New" w:hint="default"/>
        <w:b w:val="0"/>
        <w:bCs w:val="0"/>
        <w:i w:val="0"/>
        <w:iCs w:val="0"/>
        <w:spacing w:val="0"/>
        <w:w w:val="103"/>
        <w:sz w:val="18"/>
        <w:szCs w:val="18"/>
        <w:lang w:val="es-ES" w:eastAsia="en-US" w:bidi="ar-SA"/>
      </w:rPr>
    </w:lvl>
    <w:lvl w:ilvl="2" w:tplc="28B02E46">
      <w:numFmt w:val="bullet"/>
      <w:lvlText w:val="•"/>
      <w:lvlJc w:val="left"/>
      <w:pPr>
        <w:ind w:left="2533" w:hanging="339"/>
      </w:pPr>
      <w:rPr>
        <w:rFonts w:hint="default"/>
        <w:lang w:val="es-ES" w:eastAsia="en-US" w:bidi="ar-SA"/>
      </w:rPr>
    </w:lvl>
    <w:lvl w:ilvl="3" w:tplc="A2BE0288">
      <w:numFmt w:val="bullet"/>
      <w:lvlText w:val="•"/>
      <w:lvlJc w:val="left"/>
      <w:pPr>
        <w:ind w:left="3386" w:hanging="339"/>
      </w:pPr>
      <w:rPr>
        <w:rFonts w:hint="default"/>
        <w:lang w:val="es-ES" w:eastAsia="en-US" w:bidi="ar-SA"/>
      </w:rPr>
    </w:lvl>
    <w:lvl w:ilvl="4" w:tplc="71949AFE">
      <w:numFmt w:val="bullet"/>
      <w:lvlText w:val="•"/>
      <w:lvlJc w:val="left"/>
      <w:pPr>
        <w:ind w:left="4240" w:hanging="339"/>
      </w:pPr>
      <w:rPr>
        <w:rFonts w:hint="default"/>
        <w:lang w:val="es-ES" w:eastAsia="en-US" w:bidi="ar-SA"/>
      </w:rPr>
    </w:lvl>
    <w:lvl w:ilvl="5" w:tplc="94C4C3BE">
      <w:numFmt w:val="bullet"/>
      <w:lvlText w:val="•"/>
      <w:lvlJc w:val="left"/>
      <w:pPr>
        <w:ind w:left="5093" w:hanging="339"/>
      </w:pPr>
      <w:rPr>
        <w:rFonts w:hint="default"/>
        <w:lang w:val="es-ES" w:eastAsia="en-US" w:bidi="ar-SA"/>
      </w:rPr>
    </w:lvl>
    <w:lvl w:ilvl="6" w:tplc="D0C0FCEA">
      <w:numFmt w:val="bullet"/>
      <w:lvlText w:val="•"/>
      <w:lvlJc w:val="left"/>
      <w:pPr>
        <w:ind w:left="5946" w:hanging="339"/>
      </w:pPr>
      <w:rPr>
        <w:rFonts w:hint="default"/>
        <w:lang w:val="es-ES" w:eastAsia="en-US" w:bidi="ar-SA"/>
      </w:rPr>
    </w:lvl>
    <w:lvl w:ilvl="7" w:tplc="4532FA5C">
      <w:numFmt w:val="bullet"/>
      <w:lvlText w:val="•"/>
      <w:lvlJc w:val="left"/>
      <w:pPr>
        <w:ind w:left="6800" w:hanging="339"/>
      </w:pPr>
      <w:rPr>
        <w:rFonts w:hint="default"/>
        <w:lang w:val="es-ES" w:eastAsia="en-US" w:bidi="ar-SA"/>
      </w:rPr>
    </w:lvl>
    <w:lvl w:ilvl="8" w:tplc="4B06A92E">
      <w:numFmt w:val="bullet"/>
      <w:lvlText w:val="•"/>
      <w:lvlJc w:val="left"/>
      <w:pPr>
        <w:ind w:left="7653" w:hanging="339"/>
      </w:pPr>
      <w:rPr>
        <w:rFonts w:hint="default"/>
        <w:lang w:val="es-ES" w:eastAsia="en-US" w:bidi="ar-SA"/>
      </w:rPr>
    </w:lvl>
  </w:abstractNum>
  <w:abstractNum w:abstractNumId="25">
    <w:nsid w:val="6EA27A85"/>
    <w:multiLevelType w:val="hybridMultilevel"/>
    <w:tmpl w:val="41F26A4E"/>
    <w:lvl w:ilvl="0" w:tplc="A05A4752">
      <w:start w:val="1"/>
      <w:numFmt w:val="decimal"/>
      <w:lvlText w:val="%1."/>
      <w:lvlJc w:val="left"/>
      <w:pPr>
        <w:ind w:left="880"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7E24AD1C">
      <w:numFmt w:val="bullet"/>
      <w:lvlText w:val="•"/>
      <w:lvlJc w:val="left"/>
      <w:pPr>
        <w:ind w:left="1728" w:hanging="226"/>
      </w:pPr>
      <w:rPr>
        <w:rFonts w:hint="default"/>
        <w:lang w:val="es-ES" w:eastAsia="en-US" w:bidi="ar-SA"/>
      </w:rPr>
    </w:lvl>
    <w:lvl w:ilvl="2" w:tplc="7AD82942">
      <w:numFmt w:val="bullet"/>
      <w:lvlText w:val="•"/>
      <w:lvlJc w:val="left"/>
      <w:pPr>
        <w:ind w:left="2576" w:hanging="226"/>
      </w:pPr>
      <w:rPr>
        <w:rFonts w:hint="default"/>
        <w:lang w:val="es-ES" w:eastAsia="en-US" w:bidi="ar-SA"/>
      </w:rPr>
    </w:lvl>
    <w:lvl w:ilvl="3" w:tplc="1C180392">
      <w:numFmt w:val="bullet"/>
      <w:lvlText w:val="•"/>
      <w:lvlJc w:val="left"/>
      <w:pPr>
        <w:ind w:left="3424" w:hanging="226"/>
      </w:pPr>
      <w:rPr>
        <w:rFonts w:hint="default"/>
        <w:lang w:val="es-ES" w:eastAsia="en-US" w:bidi="ar-SA"/>
      </w:rPr>
    </w:lvl>
    <w:lvl w:ilvl="4" w:tplc="7696D134">
      <w:numFmt w:val="bullet"/>
      <w:lvlText w:val="•"/>
      <w:lvlJc w:val="left"/>
      <w:pPr>
        <w:ind w:left="4272" w:hanging="226"/>
      </w:pPr>
      <w:rPr>
        <w:rFonts w:hint="default"/>
        <w:lang w:val="es-ES" w:eastAsia="en-US" w:bidi="ar-SA"/>
      </w:rPr>
    </w:lvl>
    <w:lvl w:ilvl="5" w:tplc="6792C5C6">
      <w:numFmt w:val="bullet"/>
      <w:lvlText w:val="•"/>
      <w:lvlJc w:val="left"/>
      <w:pPr>
        <w:ind w:left="5120" w:hanging="226"/>
      </w:pPr>
      <w:rPr>
        <w:rFonts w:hint="default"/>
        <w:lang w:val="es-ES" w:eastAsia="en-US" w:bidi="ar-SA"/>
      </w:rPr>
    </w:lvl>
    <w:lvl w:ilvl="6" w:tplc="CB6C88AC">
      <w:numFmt w:val="bullet"/>
      <w:lvlText w:val="•"/>
      <w:lvlJc w:val="left"/>
      <w:pPr>
        <w:ind w:left="5968" w:hanging="226"/>
      </w:pPr>
      <w:rPr>
        <w:rFonts w:hint="default"/>
        <w:lang w:val="es-ES" w:eastAsia="en-US" w:bidi="ar-SA"/>
      </w:rPr>
    </w:lvl>
    <w:lvl w:ilvl="7" w:tplc="C03C3E2E">
      <w:numFmt w:val="bullet"/>
      <w:lvlText w:val="•"/>
      <w:lvlJc w:val="left"/>
      <w:pPr>
        <w:ind w:left="6816" w:hanging="226"/>
      </w:pPr>
      <w:rPr>
        <w:rFonts w:hint="default"/>
        <w:lang w:val="es-ES" w:eastAsia="en-US" w:bidi="ar-SA"/>
      </w:rPr>
    </w:lvl>
    <w:lvl w:ilvl="8" w:tplc="DD78F630">
      <w:numFmt w:val="bullet"/>
      <w:lvlText w:val="•"/>
      <w:lvlJc w:val="left"/>
      <w:pPr>
        <w:ind w:left="7664" w:hanging="226"/>
      </w:pPr>
      <w:rPr>
        <w:rFonts w:hint="default"/>
        <w:lang w:val="es-ES" w:eastAsia="en-US" w:bidi="ar-SA"/>
      </w:rPr>
    </w:lvl>
  </w:abstractNum>
  <w:abstractNum w:abstractNumId="26">
    <w:nsid w:val="6F01491B"/>
    <w:multiLevelType w:val="hybridMultilevel"/>
    <w:tmpl w:val="909067CE"/>
    <w:lvl w:ilvl="0" w:tplc="CEF2AFFA">
      <w:numFmt w:val="bullet"/>
      <w:lvlText w:val="●"/>
      <w:lvlJc w:val="left"/>
      <w:pPr>
        <w:ind w:left="993" w:hanging="226"/>
      </w:pPr>
      <w:rPr>
        <w:rFonts w:ascii="Times New Roman" w:eastAsia="Times New Roman" w:hAnsi="Times New Roman" w:cs="Times New Roman" w:hint="default"/>
        <w:b w:val="0"/>
        <w:bCs w:val="0"/>
        <w:i w:val="0"/>
        <w:iCs w:val="0"/>
        <w:spacing w:val="0"/>
        <w:w w:val="103"/>
        <w:sz w:val="18"/>
        <w:szCs w:val="18"/>
        <w:lang w:val="es-ES" w:eastAsia="en-US" w:bidi="ar-SA"/>
      </w:rPr>
    </w:lvl>
    <w:lvl w:ilvl="1" w:tplc="76A882CE">
      <w:numFmt w:val="bullet"/>
      <w:lvlText w:val="•"/>
      <w:lvlJc w:val="left"/>
      <w:pPr>
        <w:ind w:left="1836" w:hanging="226"/>
      </w:pPr>
      <w:rPr>
        <w:rFonts w:hint="default"/>
        <w:lang w:val="es-ES" w:eastAsia="en-US" w:bidi="ar-SA"/>
      </w:rPr>
    </w:lvl>
    <w:lvl w:ilvl="2" w:tplc="8D405C3A">
      <w:numFmt w:val="bullet"/>
      <w:lvlText w:val="•"/>
      <w:lvlJc w:val="left"/>
      <w:pPr>
        <w:ind w:left="2672" w:hanging="226"/>
      </w:pPr>
      <w:rPr>
        <w:rFonts w:hint="default"/>
        <w:lang w:val="es-ES" w:eastAsia="en-US" w:bidi="ar-SA"/>
      </w:rPr>
    </w:lvl>
    <w:lvl w:ilvl="3" w:tplc="97A06F86">
      <w:numFmt w:val="bullet"/>
      <w:lvlText w:val="•"/>
      <w:lvlJc w:val="left"/>
      <w:pPr>
        <w:ind w:left="3508" w:hanging="226"/>
      </w:pPr>
      <w:rPr>
        <w:rFonts w:hint="default"/>
        <w:lang w:val="es-ES" w:eastAsia="en-US" w:bidi="ar-SA"/>
      </w:rPr>
    </w:lvl>
    <w:lvl w:ilvl="4" w:tplc="D2604118">
      <w:numFmt w:val="bullet"/>
      <w:lvlText w:val="•"/>
      <w:lvlJc w:val="left"/>
      <w:pPr>
        <w:ind w:left="4344" w:hanging="226"/>
      </w:pPr>
      <w:rPr>
        <w:rFonts w:hint="default"/>
        <w:lang w:val="es-ES" w:eastAsia="en-US" w:bidi="ar-SA"/>
      </w:rPr>
    </w:lvl>
    <w:lvl w:ilvl="5" w:tplc="864C8720">
      <w:numFmt w:val="bullet"/>
      <w:lvlText w:val="•"/>
      <w:lvlJc w:val="left"/>
      <w:pPr>
        <w:ind w:left="5180" w:hanging="226"/>
      </w:pPr>
      <w:rPr>
        <w:rFonts w:hint="default"/>
        <w:lang w:val="es-ES" w:eastAsia="en-US" w:bidi="ar-SA"/>
      </w:rPr>
    </w:lvl>
    <w:lvl w:ilvl="6" w:tplc="4930373C">
      <w:numFmt w:val="bullet"/>
      <w:lvlText w:val="•"/>
      <w:lvlJc w:val="left"/>
      <w:pPr>
        <w:ind w:left="6016" w:hanging="226"/>
      </w:pPr>
      <w:rPr>
        <w:rFonts w:hint="default"/>
        <w:lang w:val="es-ES" w:eastAsia="en-US" w:bidi="ar-SA"/>
      </w:rPr>
    </w:lvl>
    <w:lvl w:ilvl="7" w:tplc="8B52321A">
      <w:numFmt w:val="bullet"/>
      <w:lvlText w:val="•"/>
      <w:lvlJc w:val="left"/>
      <w:pPr>
        <w:ind w:left="6852" w:hanging="226"/>
      </w:pPr>
      <w:rPr>
        <w:rFonts w:hint="default"/>
        <w:lang w:val="es-ES" w:eastAsia="en-US" w:bidi="ar-SA"/>
      </w:rPr>
    </w:lvl>
    <w:lvl w:ilvl="8" w:tplc="67024120">
      <w:numFmt w:val="bullet"/>
      <w:lvlText w:val="•"/>
      <w:lvlJc w:val="left"/>
      <w:pPr>
        <w:ind w:left="7688" w:hanging="226"/>
      </w:pPr>
      <w:rPr>
        <w:rFonts w:hint="default"/>
        <w:lang w:val="es-ES" w:eastAsia="en-US" w:bidi="ar-SA"/>
      </w:rPr>
    </w:lvl>
  </w:abstractNum>
  <w:abstractNum w:abstractNumId="27">
    <w:nsid w:val="732E0B0F"/>
    <w:multiLevelType w:val="hybridMultilevel"/>
    <w:tmpl w:val="BC1652F4"/>
    <w:lvl w:ilvl="0" w:tplc="CD76B202">
      <w:numFmt w:val="bullet"/>
      <w:lvlText w:val="●"/>
      <w:lvlJc w:val="left"/>
      <w:pPr>
        <w:ind w:left="993" w:hanging="339"/>
      </w:pPr>
      <w:rPr>
        <w:rFonts w:ascii="Times New Roman" w:eastAsia="Times New Roman" w:hAnsi="Times New Roman" w:cs="Times New Roman" w:hint="default"/>
        <w:b w:val="0"/>
        <w:bCs w:val="0"/>
        <w:i w:val="0"/>
        <w:iCs w:val="0"/>
        <w:spacing w:val="0"/>
        <w:w w:val="102"/>
        <w:sz w:val="22"/>
        <w:szCs w:val="22"/>
        <w:lang w:val="es-ES" w:eastAsia="en-US" w:bidi="ar-SA"/>
      </w:rPr>
    </w:lvl>
    <w:lvl w:ilvl="1" w:tplc="A2B6BA48">
      <w:numFmt w:val="bullet"/>
      <w:lvlText w:val="•"/>
      <w:lvlJc w:val="left"/>
      <w:pPr>
        <w:ind w:left="1836" w:hanging="339"/>
      </w:pPr>
      <w:rPr>
        <w:rFonts w:hint="default"/>
        <w:lang w:val="es-ES" w:eastAsia="en-US" w:bidi="ar-SA"/>
      </w:rPr>
    </w:lvl>
    <w:lvl w:ilvl="2" w:tplc="D10C5174">
      <w:numFmt w:val="bullet"/>
      <w:lvlText w:val="•"/>
      <w:lvlJc w:val="left"/>
      <w:pPr>
        <w:ind w:left="2672" w:hanging="339"/>
      </w:pPr>
      <w:rPr>
        <w:rFonts w:hint="default"/>
        <w:lang w:val="es-ES" w:eastAsia="en-US" w:bidi="ar-SA"/>
      </w:rPr>
    </w:lvl>
    <w:lvl w:ilvl="3" w:tplc="1EE0C0CC">
      <w:numFmt w:val="bullet"/>
      <w:lvlText w:val="•"/>
      <w:lvlJc w:val="left"/>
      <w:pPr>
        <w:ind w:left="3508" w:hanging="339"/>
      </w:pPr>
      <w:rPr>
        <w:rFonts w:hint="default"/>
        <w:lang w:val="es-ES" w:eastAsia="en-US" w:bidi="ar-SA"/>
      </w:rPr>
    </w:lvl>
    <w:lvl w:ilvl="4" w:tplc="09AC6346">
      <w:numFmt w:val="bullet"/>
      <w:lvlText w:val="•"/>
      <w:lvlJc w:val="left"/>
      <w:pPr>
        <w:ind w:left="4344" w:hanging="339"/>
      </w:pPr>
      <w:rPr>
        <w:rFonts w:hint="default"/>
        <w:lang w:val="es-ES" w:eastAsia="en-US" w:bidi="ar-SA"/>
      </w:rPr>
    </w:lvl>
    <w:lvl w:ilvl="5" w:tplc="DB5E2018">
      <w:numFmt w:val="bullet"/>
      <w:lvlText w:val="•"/>
      <w:lvlJc w:val="left"/>
      <w:pPr>
        <w:ind w:left="5180" w:hanging="339"/>
      </w:pPr>
      <w:rPr>
        <w:rFonts w:hint="default"/>
        <w:lang w:val="es-ES" w:eastAsia="en-US" w:bidi="ar-SA"/>
      </w:rPr>
    </w:lvl>
    <w:lvl w:ilvl="6" w:tplc="B15CAE02">
      <w:numFmt w:val="bullet"/>
      <w:lvlText w:val="•"/>
      <w:lvlJc w:val="left"/>
      <w:pPr>
        <w:ind w:left="6016" w:hanging="339"/>
      </w:pPr>
      <w:rPr>
        <w:rFonts w:hint="default"/>
        <w:lang w:val="es-ES" w:eastAsia="en-US" w:bidi="ar-SA"/>
      </w:rPr>
    </w:lvl>
    <w:lvl w:ilvl="7" w:tplc="34EE0F7A">
      <w:numFmt w:val="bullet"/>
      <w:lvlText w:val="•"/>
      <w:lvlJc w:val="left"/>
      <w:pPr>
        <w:ind w:left="6852" w:hanging="339"/>
      </w:pPr>
      <w:rPr>
        <w:rFonts w:hint="default"/>
        <w:lang w:val="es-ES" w:eastAsia="en-US" w:bidi="ar-SA"/>
      </w:rPr>
    </w:lvl>
    <w:lvl w:ilvl="8" w:tplc="2A58D908">
      <w:numFmt w:val="bullet"/>
      <w:lvlText w:val="•"/>
      <w:lvlJc w:val="left"/>
      <w:pPr>
        <w:ind w:left="7688" w:hanging="339"/>
      </w:pPr>
      <w:rPr>
        <w:rFonts w:hint="default"/>
        <w:lang w:val="es-ES" w:eastAsia="en-US" w:bidi="ar-SA"/>
      </w:rPr>
    </w:lvl>
  </w:abstractNum>
  <w:abstractNum w:abstractNumId="28">
    <w:nsid w:val="7435680C"/>
    <w:multiLevelType w:val="hybridMultilevel"/>
    <w:tmpl w:val="E7EC0AE6"/>
    <w:lvl w:ilvl="0" w:tplc="86E8FCD4">
      <w:start w:val="1"/>
      <w:numFmt w:val="decimal"/>
      <w:lvlText w:val="%1."/>
      <w:lvlJc w:val="left"/>
      <w:pPr>
        <w:ind w:left="993" w:hanging="339"/>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1E924D7E">
      <w:numFmt w:val="bullet"/>
      <w:lvlText w:val="●"/>
      <w:lvlJc w:val="left"/>
      <w:pPr>
        <w:ind w:left="993" w:hanging="339"/>
      </w:pPr>
      <w:rPr>
        <w:rFonts w:ascii="Times New Roman" w:eastAsia="Times New Roman" w:hAnsi="Times New Roman" w:cs="Times New Roman" w:hint="default"/>
        <w:b w:val="0"/>
        <w:bCs w:val="0"/>
        <w:i w:val="0"/>
        <w:iCs w:val="0"/>
        <w:spacing w:val="0"/>
        <w:w w:val="103"/>
        <w:sz w:val="18"/>
        <w:szCs w:val="18"/>
        <w:lang w:val="es-ES" w:eastAsia="en-US" w:bidi="ar-SA"/>
      </w:rPr>
    </w:lvl>
    <w:lvl w:ilvl="2" w:tplc="56B60190">
      <w:numFmt w:val="bullet"/>
      <w:lvlText w:val="•"/>
      <w:lvlJc w:val="left"/>
      <w:pPr>
        <w:ind w:left="2672" w:hanging="339"/>
      </w:pPr>
      <w:rPr>
        <w:rFonts w:hint="default"/>
        <w:lang w:val="es-ES" w:eastAsia="en-US" w:bidi="ar-SA"/>
      </w:rPr>
    </w:lvl>
    <w:lvl w:ilvl="3" w:tplc="5DF04A72">
      <w:numFmt w:val="bullet"/>
      <w:lvlText w:val="•"/>
      <w:lvlJc w:val="left"/>
      <w:pPr>
        <w:ind w:left="3508" w:hanging="339"/>
      </w:pPr>
      <w:rPr>
        <w:rFonts w:hint="default"/>
        <w:lang w:val="es-ES" w:eastAsia="en-US" w:bidi="ar-SA"/>
      </w:rPr>
    </w:lvl>
    <w:lvl w:ilvl="4" w:tplc="83B2A3C4">
      <w:numFmt w:val="bullet"/>
      <w:lvlText w:val="•"/>
      <w:lvlJc w:val="left"/>
      <w:pPr>
        <w:ind w:left="4344" w:hanging="339"/>
      </w:pPr>
      <w:rPr>
        <w:rFonts w:hint="default"/>
        <w:lang w:val="es-ES" w:eastAsia="en-US" w:bidi="ar-SA"/>
      </w:rPr>
    </w:lvl>
    <w:lvl w:ilvl="5" w:tplc="37CCDABA">
      <w:numFmt w:val="bullet"/>
      <w:lvlText w:val="•"/>
      <w:lvlJc w:val="left"/>
      <w:pPr>
        <w:ind w:left="5180" w:hanging="339"/>
      </w:pPr>
      <w:rPr>
        <w:rFonts w:hint="default"/>
        <w:lang w:val="es-ES" w:eastAsia="en-US" w:bidi="ar-SA"/>
      </w:rPr>
    </w:lvl>
    <w:lvl w:ilvl="6" w:tplc="93906406">
      <w:numFmt w:val="bullet"/>
      <w:lvlText w:val="•"/>
      <w:lvlJc w:val="left"/>
      <w:pPr>
        <w:ind w:left="6016" w:hanging="339"/>
      </w:pPr>
      <w:rPr>
        <w:rFonts w:hint="default"/>
        <w:lang w:val="es-ES" w:eastAsia="en-US" w:bidi="ar-SA"/>
      </w:rPr>
    </w:lvl>
    <w:lvl w:ilvl="7" w:tplc="AC3A9DFC">
      <w:numFmt w:val="bullet"/>
      <w:lvlText w:val="•"/>
      <w:lvlJc w:val="left"/>
      <w:pPr>
        <w:ind w:left="6852" w:hanging="339"/>
      </w:pPr>
      <w:rPr>
        <w:rFonts w:hint="default"/>
        <w:lang w:val="es-ES" w:eastAsia="en-US" w:bidi="ar-SA"/>
      </w:rPr>
    </w:lvl>
    <w:lvl w:ilvl="8" w:tplc="4410A430">
      <w:numFmt w:val="bullet"/>
      <w:lvlText w:val="•"/>
      <w:lvlJc w:val="left"/>
      <w:pPr>
        <w:ind w:left="7688" w:hanging="339"/>
      </w:pPr>
      <w:rPr>
        <w:rFonts w:hint="default"/>
        <w:lang w:val="es-ES" w:eastAsia="en-US" w:bidi="ar-SA"/>
      </w:rPr>
    </w:lvl>
  </w:abstractNum>
  <w:abstractNum w:abstractNumId="29">
    <w:nsid w:val="77252150"/>
    <w:multiLevelType w:val="hybridMultilevel"/>
    <w:tmpl w:val="6B760D92"/>
    <w:lvl w:ilvl="0" w:tplc="14E6F87E">
      <w:numFmt w:val="bullet"/>
      <w:lvlText w:val="●"/>
      <w:lvlJc w:val="left"/>
      <w:pPr>
        <w:ind w:left="993" w:hanging="226"/>
      </w:pPr>
      <w:rPr>
        <w:rFonts w:ascii="Times New Roman" w:eastAsia="Times New Roman" w:hAnsi="Times New Roman" w:cs="Times New Roman" w:hint="default"/>
        <w:b w:val="0"/>
        <w:bCs w:val="0"/>
        <w:i w:val="0"/>
        <w:iCs w:val="0"/>
        <w:spacing w:val="0"/>
        <w:w w:val="102"/>
        <w:sz w:val="22"/>
        <w:szCs w:val="22"/>
        <w:lang w:val="es-ES" w:eastAsia="en-US" w:bidi="ar-SA"/>
      </w:rPr>
    </w:lvl>
    <w:lvl w:ilvl="1" w:tplc="B42686B2">
      <w:numFmt w:val="bullet"/>
      <w:lvlText w:val="•"/>
      <w:lvlJc w:val="left"/>
      <w:pPr>
        <w:ind w:left="1836" w:hanging="226"/>
      </w:pPr>
      <w:rPr>
        <w:rFonts w:hint="default"/>
        <w:lang w:val="es-ES" w:eastAsia="en-US" w:bidi="ar-SA"/>
      </w:rPr>
    </w:lvl>
    <w:lvl w:ilvl="2" w:tplc="DAB4EE3E">
      <w:numFmt w:val="bullet"/>
      <w:lvlText w:val="•"/>
      <w:lvlJc w:val="left"/>
      <w:pPr>
        <w:ind w:left="2672" w:hanging="226"/>
      </w:pPr>
      <w:rPr>
        <w:rFonts w:hint="default"/>
        <w:lang w:val="es-ES" w:eastAsia="en-US" w:bidi="ar-SA"/>
      </w:rPr>
    </w:lvl>
    <w:lvl w:ilvl="3" w:tplc="56AA2156">
      <w:numFmt w:val="bullet"/>
      <w:lvlText w:val="•"/>
      <w:lvlJc w:val="left"/>
      <w:pPr>
        <w:ind w:left="3508" w:hanging="226"/>
      </w:pPr>
      <w:rPr>
        <w:rFonts w:hint="default"/>
        <w:lang w:val="es-ES" w:eastAsia="en-US" w:bidi="ar-SA"/>
      </w:rPr>
    </w:lvl>
    <w:lvl w:ilvl="4" w:tplc="667C2416">
      <w:numFmt w:val="bullet"/>
      <w:lvlText w:val="•"/>
      <w:lvlJc w:val="left"/>
      <w:pPr>
        <w:ind w:left="4344" w:hanging="226"/>
      </w:pPr>
      <w:rPr>
        <w:rFonts w:hint="default"/>
        <w:lang w:val="es-ES" w:eastAsia="en-US" w:bidi="ar-SA"/>
      </w:rPr>
    </w:lvl>
    <w:lvl w:ilvl="5" w:tplc="E6086F42">
      <w:numFmt w:val="bullet"/>
      <w:lvlText w:val="•"/>
      <w:lvlJc w:val="left"/>
      <w:pPr>
        <w:ind w:left="5180" w:hanging="226"/>
      </w:pPr>
      <w:rPr>
        <w:rFonts w:hint="default"/>
        <w:lang w:val="es-ES" w:eastAsia="en-US" w:bidi="ar-SA"/>
      </w:rPr>
    </w:lvl>
    <w:lvl w:ilvl="6" w:tplc="9ED60BBC">
      <w:numFmt w:val="bullet"/>
      <w:lvlText w:val="•"/>
      <w:lvlJc w:val="left"/>
      <w:pPr>
        <w:ind w:left="6016" w:hanging="226"/>
      </w:pPr>
      <w:rPr>
        <w:rFonts w:hint="default"/>
        <w:lang w:val="es-ES" w:eastAsia="en-US" w:bidi="ar-SA"/>
      </w:rPr>
    </w:lvl>
    <w:lvl w:ilvl="7" w:tplc="7F0C89E4">
      <w:numFmt w:val="bullet"/>
      <w:lvlText w:val="•"/>
      <w:lvlJc w:val="left"/>
      <w:pPr>
        <w:ind w:left="6852" w:hanging="226"/>
      </w:pPr>
      <w:rPr>
        <w:rFonts w:hint="default"/>
        <w:lang w:val="es-ES" w:eastAsia="en-US" w:bidi="ar-SA"/>
      </w:rPr>
    </w:lvl>
    <w:lvl w:ilvl="8" w:tplc="5BBCB330">
      <w:numFmt w:val="bullet"/>
      <w:lvlText w:val="•"/>
      <w:lvlJc w:val="left"/>
      <w:pPr>
        <w:ind w:left="7688" w:hanging="226"/>
      </w:pPr>
      <w:rPr>
        <w:rFonts w:hint="default"/>
        <w:lang w:val="es-ES" w:eastAsia="en-US" w:bidi="ar-SA"/>
      </w:rPr>
    </w:lvl>
  </w:abstractNum>
  <w:abstractNum w:abstractNumId="30">
    <w:nsid w:val="786D2EC2"/>
    <w:multiLevelType w:val="hybridMultilevel"/>
    <w:tmpl w:val="1CAC4F1A"/>
    <w:lvl w:ilvl="0" w:tplc="2026C112">
      <w:numFmt w:val="bullet"/>
      <w:lvlText w:val="●"/>
      <w:lvlJc w:val="left"/>
      <w:pPr>
        <w:ind w:left="880" w:hanging="226"/>
      </w:pPr>
      <w:rPr>
        <w:rFonts w:ascii="Times New Roman" w:eastAsia="Times New Roman" w:hAnsi="Times New Roman" w:cs="Times New Roman" w:hint="default"/>
        <w:b w:val="0"/>
        <w:bCs w:val="0"/>
        <w:i w:val="0"/>
        <w:iCs w:val="0"/>
        <w:spacing w:val="0"/>
        <w:w w:val="103"/>
        <w:sz w:val="18"/>
        <w:szCs w:val="18"/>
        <w:lang w:val="es-ES" w:eastAsia="en-US" w:bidi="ar-SA"/>
      </w:rPr>
    </w:lvl>
    <w:lvl w:ilvl="1" w:tplc="7CFE87B4">
      <w:numFmt w:val="bullet"/>
      <w:lvlText w:val="•"/>
      <w:lvlJc w:val="left"/>
      <w:pPr>
        <w:ind w:left="1728" w:hanging="226"/>
      </w:pPr>
      <w:rPr>
        <w:rFonts w:hint="default"/>
        <w:lang w:val="es-ES" w:eastAsia="en-US" w:bidi="ar-SA"/>
      </w:rPr>
    </w:lvl>
    <w:lvl w:ilvl="2" w:tplc="A490BB0E">
      <w:numFmt w:val="bullet"/>
      <w:lvlText w:val="•"/>
      <w:lvlJc w:val="left"/>
      <w:pPr>
        <w:ind w:left="2576" w:hanging="226"/>
      </w:pPr>
      <w:rPr>
        <w:rFonts w:hint="default"/>
        <w:lang w:val="es-ES" w:eastAsia="en-US" w:bidi="ar-SA"/>
      </w:rPr>
    </w:lvl>
    <w:lvl w:ilvl="3" w:tplc="ACAE43E0">
      <w:numFmt w:val="bullet"/>
      <w:lvlText w:val="•"/>
      <w:lvlJc w:val="left"/>
      <w:pPr>
        <w:ind w:left="3424" w:hanging="226"/>
      </w:pPr>
      <w:rPr>
        <w:rFonts w:hint="default"/>
        <w:lang w:val="es-ES" w:eastAsia="en-US" w:bidi="ar-SA"/>
      </w:rPr>
    </w:lvl>
    <w:lvl w:ilvl="4" w:tplc="45E84322">
      <w:numFmt w:val="bullet"/>
      <w:lvlText w:val="•"/>
      <w:lvlJc w:val="left"/>
      <w:pPr>
        <w:ind w:left="4272" w:hanging="226"/>
      </w:pPr>
      <w:rPr>
        <w:rFonts w:hint="default"/>
        <w:lang w:val="es-ES" w:eastAsia="en-US" w:bidi="ar-SA"/>
      </w:rPr>
    </w:lvl>
    <w:lvl w:ilvl="5" w:tplc="CC9AAB70">
      <w:numFmt w:val="bullet"/>
      <w:lvlText w:val="•"/>
      <w:lvlJc w:val="left"/>
      <w:pPr>
        <w:ind w:left="5120" w:hanging="226"/>
      </w:pPr>
      <w:rPr>
        <w:rFonts w:hint="default"/>
        <w:lang w:val="es-ES" w:eastAsia="en-US" w:bidi="ar-SA"/>
      </w:rPr>
    </w:lvl>
    <w:lvl w:ilvl="6" w:tplc="715A11B4">
      <w:numFmt w:val="bullet"/>
      <w:lvlText w:val="•"/>
      <w:lvlJc w:val="left"/>
      <w:pPr>
        <w:ind w:left="5968" w:hanging="226"/>
      </w:pPr>
      <w:rPr>
        <w:rFonts w:hint="default"/>
        <w:lang w:val="es-ES" w:eastAsia="en-US" w:bidi="ar-SA"/>
      </w:rPr>
    </w:lvl>
    <w:lvl w:ilvl="7" w:tplc="718A4BB6">
      <w:numFmt w:val="bullet"/>
      <w:lvlText w:val="•"/>
      <w:lvlJc w:val="left"/>
      <w:pPr>
        <w:ind w:left="6816" w:hanging="226"/>
      </w:pPr>
      <w:rPr>
        <w:rFonts w:hint="default"/>
        <w:lang w:val="es-ES" w:eastAsia="en-US" w:bidi="ar-SA"/>
      </w:rPr>
    </w:lvl>
    <w:lvl w:ilvl="8" w:tplc="1AD013C6">
      <w:numFmt w:val="bullet"/>
      <w:lvlText w:val="•"/>
      <w:lvlJc w:val="left"/>
      <w:pPr>
        <w:ind w:left="7664" w:hanging="226"/>
      </w:pPr>
      <w:rPr>
        <w:rFonts w:hint="default"/>
        <w:lang w:val="es-ES" w:eastAsia="en-US" w:bidi="ar-SA"/>
      </w:rPr>
    </w:lvl>
  </w:abstractNum>
  <w:abstractNum w:abstractNumId="31">
    <w:nsid w:val="7B537E58"/>
    <w:multiLevelType w:val="hybridMultilevel"/>
    <w:tmpl w:val="9D2047DA"/>
    <w:lvl w:ilvl="0" w:tplc="F3C8C7A4">
      <w:start w:val="1"/>
      <w:numFmt w:val="decimal"/>
      <w:lvlText w:val="%1."/>
      <w:lvlJc w:val="left"/>
      <w:pPr>
        <w:ind w:left="541" w:hanging="226"/>
        <w:jc w:val="left"/>
      </w:pPr>
      <w:rPr>
        <w:rFonts w:ascii="Times New Roman" w:eastAsia="Times New Roman" w:hAnsi="Times New Roman" w:cs="Times New Roman" w:hint="default"/>
        <w:b w:val="0"/>
        <w:bCs w:val="0"/>
        <w:i w:val="0"/>
        <w:iCs w:val="0"/>
        <w:spacing w:val="0"/>
        <w:w w:val="102"/>
        <w:sz w:val="22"/>
        <w:szCs w:val="22"/>
        <w:lang w:val="es-ES" w:eastAsia="en-US" w:bidi="ar-SA"/>
      </w:rPr>
    </w:lvl>
    <w:lvl w:ilvl="1" w:tplc="512EDBD4">
      <w:numFmt w:val="bullet"/>
      <w:lvlText w:val="•"/>
      <w:lvlJc w:val="left"/>
      <w:pPr>
        <w:ind w:left="1422" w:hanging="226"/>
      </w:pPr>
      <w:rPr>
        <w:rFonts w:hint="default"/>
        <w:lang w:val="es-ES" w:eastAsia="en-US" w:bidi="ar-SA"/>
      </w:rPr>
    </w:lvl>
    <w:lvl w:ilvl="2" w:tplc="DFA8D620">
      <w:numFmt w:val="bullet"/>
      <w:lvlText w:val="•"/>
      <w:lvlJc w:val="left"/>
      <w:pPr>
        <w:ind w:left="2304" w:hanging="226"/>
      </w:pPr>
      <w:rPr>
        <w:rFonts w:hint="default"/>
        <w:lang w:val="es-ES" w:eastAsia="en-US" w:bidi="ar-SA"/>
      </w:rPr>
    </w:lvl>
    <w:lvl w:ilvl="3" w:tplc="2CBEE608">
      <w:numFmt w:val="bullet"/>
      <w:lvlText w:val="•"/>
      <w:lvlJc w:val="left"/>
      <w:pPr>
        <w:ind w:left="3186" w:hanging="226"/>
      </w:pPr>
      <w:rPr>
        <w:rFonts w:hint="default"/>
        <w:lang w:val="es-ES" w:eastAsia="en-US" w:bidi="ar-SA"/>
      </w:rPr>
    </w:lvl>
    <w:lvl w:ilvl="4" w:tplc="43AC8430">
      <w:numFmt w:val="bullet"/>
      <w:lvlText w:val="•"/>
      <w:lvlJc w:val="left"/>
      <w:pPr>
        <w:ind w:left="4068" w:hanging="226"/>
      </w:pPr>
      <w:rPr>
        <w:rFonts w:hint="default"/>
        <w:lang w:val="es-ES" w:eastAsia="en-US" w:bidi="ar-SA"/>
      </w:rPr>
    </w:lvl>
    <w:lvl w:ilvl="5" w:tplc="916C842A">
      <w:numFmt w:val="bullet"/>
      <w:lvlText w:val="•"/>
      <w:lvlJc w:val="left"/>
      <w:pPr>
        <w:ind w:left="4950" w:hanging="226"/>
      </w:pPr>
      <w:rPr>
        <w:rFonts w:hint="default"/>
        <w:lang w:val="es-ES" w:eastAsia="en-US" w:bidi="ar-SA"/>
      </w:rPr>
    </w:lvl>
    <w:lvl w:ilvl="6" w:tplc="C11CF134">
      <w:numFmt w:val="bullet"/>
      <w:lvlText w:val="•"/>
      <w:lvlJc w:val="left"/>
      <w:pPr>
        <w:ind w:left="5832" w:hanging="226"/>
      </w:pPr>
      <w:rPr>
        <w:rFonts w:hint="default"/>
        <w:lang w:val="es-ES" w:eastAsia="en-US" w:bidi="ar-SA"/>
      </w:rPr>
    </w:lvl>
    <w:lvl w:ilvl="7" w:tplc="18CA75DC">
      <w:numFmt w:val="bullet"/>
      <w:lvlText w:val="•"/>
      <w:lvlJc w:val="left"/>
      <w:pPr>
        <w:ind w:left="6714" w:hanging="226"/>
      </w:pPr>
      <w:rPr>
        <w:rFonts w:hint="default"/>
        <w:lang w:val="es-ES" w:eastAsia="en-US" w:bidi="ar-SA"/>
      </w:rPr>
    </w:lvl>
    <w:lvl w:ilvl="8" w:tplc="E5ACB9C2">
      <w:numFmt w:val="bullet"/>
      <w:lvlText w:val="•"/>
      <w:lvlJc w:val="left"/>
      <w:pPr>
        <w:ind w:left="7596" w:hanging="226"/>
      </w:pPr>
      <w:rPr>
        <w:rFonts w:hint="default"/>
        <w:lang w:val="es-ES" w:eastAsia="en-US" w:bidi="ar-SA"/>
      </w:rPr>
    </w:lvl>
  </w:abstractNum>
  <w:num w:numId="1">
    <w:abstractNumId w:val="5"/>
  </w:num>
  <w:num w:numId="2">
    <w:abstractNumId w:val="31"/>
  </w:num>
  <w:num w:numId="3">
    <w:abstractNumId w:val="25"/>
  </w:num>
  <w:num w:numId="4">
    <w:abstractNumId w:val="6"/>
  </w:num>
  <w:num w:numId="5">
    <w:abstractNumId w:val="18"/>
  </w:num>
  <w:num w:numId="6">
    <w:abstractNumId w:val="3"/>
  </w:num>
  <w:num w:numId="7">
    <w:abstractNumId w:val="17"/>
  </w:num>
  <w:num w:numId="8">
    <w:abstractNumId w:val="12"/>
  </w:num>
  <w:num w:numId="9">
    <w:abstractNumId w:val="15"/>
  </w:num>
  <w:num w:numId="10">
    <w:abstractNumId w:val="28"/>
  </w:num>
  <w:num w:numId="11">
    <w:abstractNumId w:val="7"/>
  </w:num>
  <w:num w:numId="12">
    <w:abstractNumId w:val="13"/>
  </w:num>
  <w:num w:numId="13">
    <w:abstractNumId w:val="30"/>
  </w:num>
  <w:num w:numId="14">
    <w:abstractNumId w:val="24"/>
  </w:num>
  <w:num w:numId="15">
    <w:abstractNumId w:val="20"/>
  </w:num>
  <w:num w:numId="16">
    <w:abstractNumId w:val="9"/>
  </w:num>
  <w:num w:numId="17">
    <w:abstractNumId w:val="4"/>
  </w:num>
  <w:num w:numId="18">
    <w:abstractNumId w:val="11"/>
  </w:num>
  <w:num w:numId="19">
    <w:abstractNumId w:val="2"/>
  </w:num>
  <w:num w:numId="20">
    <w:abstractNumId w:val="21"/>
  </w:num>
  <w:num w:numId="21">
    <w:abstractNumId w:val="10"/>
  </w:num>
  <w:num w:numId="22">
    <w:abstractNumId w:val="23"/>
  </w:num>
  <w:num w:numId="23">
    <w:abstractNumId w:val="0"/>
  </w:num>
  <w:num w:numId="24">
    <w:abstractNumId w:val="16"/>
  </w:num>
  <w:num w:numId="25">
    <w:abstractNumId w:val="27"/>
  </w:num>
  <w:num w:numId="26">
    <w:abstractNumId w:val="14"/>
  </w:num>
  <w:num w:numId="27">
    <w:abstractNumId w:val="1"/>
  </w:num>
  <w:num w:numId="28">
    <w:abstractNumId w:val="29"/>
  </w:num>
  <w:num w:numId="29">
    <w:abstractNumId w:val="26"/>
  </w:num>
  <w:num w:numId="30">
    <w:abstractNumId w:val="22"/>
  </w:num>
  <w:num w:numId="31">
    <w:abstractNumId w:val="19"/>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E2D45"/>
    <w:rsid w:val="002A272D"/>
    <w:rsid w:val="007E2D45"/>
    <w:rsid w:val="00D65CA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39"/>
      <w:ind w:left="316"/>
      <w:outlineLvl w:val="0"/>
    </w:pPr>
    <w:rPr>
      <w:rFonts w:ascii="Calibri" w:eastAsia="Calibri" w:hAnsi="Calibri" w:cs="Calibri"/>
      <w:b/>
      <w:bCs/>
      <w:sz w:val="26"/>
      <w:szCs w:val="26"/>
    </w:rPr>
  </w:style>
  <w:style w:type="paragraph" w:styleId="Ttulo2">
    <w:name w:val="heading 2"/>
    <w:basedOn w:val="Normal"/>
    <w:uiPriority w:val="1"/>
    <w:qFormat/>
    <w:pPr>
      <w:ind w:left="316"/>
      <w:outlineLvl w:val="1"/>
    </w:pPr>
    <w:rPr>
      <w:rFonts w:ascii="Calibri" w:eastAsia="Calibri" w:hAnsi="Calibri" w:cs="Calibri"/>
      <w:b/>
      <w:bCs/>
      <w:sz w:val="24"/>
      <w:szCs w:val="24"/>
    </w:rPr>
  </w:style>
  <w:style w:type="paragraph" w:styleId="Ttulo3">
    <w:name w:val="heading 3"/>
    <w:basedOn w:val="Normal"/>
    <w:uiPriority w:val="1"/>
    <w:qFormat/>
    <w:pPr>
      <w:ind w:left="316"/>
      <w:outlineLvl w:val="2"/>
    </w:pPr>
    <w:rPr>
      <w:b/>
      <w:bCs/>
    </w:rPr>
  </w:style>
  <w:style w:type="paragraph" w:styleId="Ttulo4">
    <w:name w:val="heading 4"/>
    <w:basedOn w:val="Normal"/>
    <w:uiPriority w:val="1"/>
    <w:qFormat/>
    <w:pPr>
      <w:ind w:left="316"/>
      <w:outlineLvl w:val="3"/>
    </w:pPr>
    <w:rPr>
      <w:rFonts w:ascii="Calibri" w:eastAsia="Calibri" w:hAnsi="Calibri" w:cs="Calibri"/>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00"/>
      <w:ind w:left="316"/>
    </w:pPr>
    <w:rPr>
      <w:rFonts w:ascii="Cambria" w:eastAsia="Cambria" w:hAnsi="Cambria" w:cs="Cambria"/>
    </w:rPr>
  </w:style>
  <w:style w:type="paragraph" w:styleId="TDC2">
    <w:name w:val="toc 2"/>
    <w:basedOn w:val="Normal"/>
    <w:uiPriority w:val="1"/>
    <w:qFormat/>
    <w:pPr>
      <w:spacing w:before="102"/>
      <w:ind w:left="316"/>
    </w:pPr>
  </w:style>
  <w:style w:type="paragraph" w:styleId="TDC3">
    <w:name w:val="toc 3"/>
    <w:basedOn w:val="Normal"/>
    <w:uiPriority w:val="1"/>
    <w:qFormat/>
    <w:pPr>
      <w:spacing w:before="100"/>
      <w:ind w:left="542"/>
    </w:pPr>
    <w:rPr>
      <w:b/>
      <w:bCs/>
    </w:rPr>
  </w:style>
  <w:style w:type="paragraph" w:styleId="TDC4">
    <w:name w:val="toc 4"/>
    <w:basedOn w:val="Normal"/>
    <w:uiPriority w:val="1"/>
    <w:qFormat/>
    <w:pPr>
      <w:spacing w:before="102"/>
      <w:ind w:left="542"/>
    </w:pPr>
    <w:rPr>
      <w:rFonts w:ascii="Cambria" w:eastAsia="Cambria" w:hAnsi="Cambria" w:cs="Cambria"/>
    </w:rPr>
  </w:style>
  <w:style w:type="paragraph" w:styleId="TDC5">
    <w:name w:val="toc 5"/>
    <w:basedOn w:val="Normal"/>
    <w:uiPriority w:val="1"/>
    <w:qFormat/>
    <w:pPr>
      <w:spacing w:before="99"/>
      <w:ind w:left="767"/>
    </w:pPr>
    <w:rPr>
      <w:b/>
      <w:bCs/>
    </w:rPr>
  </w:style>
  <w:style w:type="paragraph" w:styleId="TDC6">
    <w:name w:val="toc 6"/>
    <w:basedOn w:val="Normal"/>
    <w:uiPriority w:val="1"/>
    <w:qFormat/>
    <w:pPr>
      <w:spacing w:before="100"/>
      <w:ind w:left="767"/>
    </w:pPr>
  </w:style>
  <w:style w:type="paragraph" w:styleId="Textoindependiente">
    <w:name w:val="Body Text"/>
    <w:basedOn w:val="Normal"/>
    <w:uiPriority w:val="1"/>
    <w:qFormat/>
  </w:style>
  <w:style w:type="paragraph" w:styleId="Ttulo">
    <w:name w:val="Title"/>
    <w:basedOn w:val="Normal"/>
    <w:uiPriority w:val="1"/>
    <w:qFormat/>
    <w:pPr>
      <w:spacing w:before="133"/>
      <w:ind w:left="316"/>
    </w:pPr>
    <w:rPr>
      <w:rFonts w:ascii="Calibri" w:eastAsia="Calibri" w:hAnsi="Calibri" w:cs="Calibri"/>
      <w:sz w:val="30"/>
      <w:szCs w:val="30"/>
    </w:rPr>
  </w:style>
  <w:style w:type="paragraph" w:styleId="Prrafodelista">
    <w:name w:val="List Paragraph"/>
    <w:basedOn w:val="Normal"/>
    <w:uiPriority w:val="1"/>
    <w:qFormat/>
    <w:pPr>
      <w:ind w:left="879" w:hanging="224"/>
    </w:pPr>
  </w:style>
  <w:style w:type="paragraph" w:customStyle="1" w:styleId="TableParagraph">
    <w:name w:val="Table Paragraph"/>
    <w:basedOn w:val="Normal"/>
    <w:uiPriority w:val="1"/>
    <w:qFormat/>
    <w:pPr>
      <w:spacing w:before="8"/>
      <w:jc w:val="center"/>
    </w:pPr>
  </w:style>
  <w:style w:type="paragraph" w:styleId="Textodeglobo">
    <w:name w:val="Balloon Text"/>
    <w:basedOn w:val="Normal"/>
    <w:link w:val="TextodegloboCar"/>
    <w:uiPriority w:val="99"/>
    <w:semiHidden/>
    <w:unhideWhenUsed/>
    <w:rsid w:val="00D65CAD"/>
    <w:rPr>
      <w:rFonts w:ascii="Tahoma" w:hAnsi="Tahoma" w:cs="Tahoma"/>
      <w:sz w:val="16"/>
      <w:szCs w:val="16"/>
    </w:rPr>
  </w:style>
  <w:style w:type="character" w:customStyle="1" w:styleId="TextodegloboCar">
    <w:name w:val="Texto de globo Car"/>
    <w:basedOn w:val="Fuentedeprrafopredeter"/>
    <w:link w:val="Textodeglobo"/>
    <w:uiPriority w:val="99"/>
    <w:semiHidden/>
    <w:rsid w:val="00D65CAD"/>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39"/>
      <w:ind w:left="316"/>
      <w:outlineLvl w:val="0"/>
    </w:pPr>
    <w:rPr>
      <w:rFonts w:ascii="Calibri" w:eastAsia="Calibri" w:hAnsi="Calibri" w:cs="Calibri"/>
      <w:b/>
      <w:bCs/>
      <w:sz w:val="26"/>
      <w:szCs w:val="26"/>
    </w:rPr>
  </w:style>
  <w:style w:type="paragraph" w:styleId="Ttulo2">
    <w:name w:val="heading 2"/>
    <w:basedOn w:val="Normal"/>
    <w:uiPriority w:val="1"/>
    <w:qFormat/>
    <w:pPr>
      <w:ind w:left="316"/>
      <w:outlineLvl w:val="1"/>
    </w:pPr>
    <w:rPr>
      <w:rFonts w:ascii="Calibri" w:eastAsia="Calibri" w:hAnsi="Calibri" w:cs="Calibri"/>
      <w:b/>
      <w:bCs/>
      <w:sz w:val="24"/>
      <w:szCs w:val="24"/>
    </w:rPr>
  </w:style>
  <w:style w:type="paragraph" w:styleId="Ttulo3">
    <w:name w:val="heading 3"/>
    <w:basedOn w:val="Normal"/>
    <w:uiPriority w:val="1"/>
    <w:qFormat/>
    <w:pPr>
      <w:ind w:left="316"/>
      <w:outlineLvl w:val="2"/>
    </w:pPr>
    <w:rPr>
      <w:b/>
      <w:bCs/>
    </w:rPr>
  </w:style>
  <w:style w:type="paragraph" w:styleId="Ttulo4">
    <w:name w:val="heading 4"/>
    <w:basedOn w:val="Normal"/>
    <w:uiPriority w:val="1"/>
    <w:qFormat/>
    <w:pPr>
      <w:ind w:left="316"/>
      <w:outlineLvl w:val="3"/>
    </w:pPr>
    <w:rPr>
      <w:rFonts w:ascii="Calibri" w:eastAsia="Calibri" w:hAnsi="Calibri" w:cs="Calibri"/>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00"/>
      <w:ind w:left="316"/>
    </w:pPr>
    <w:rPr>
      <w:rFonts w:ascii="Cambria" w:eastAsia="Cambria" w:hAnsi="Cambria" w:cs="Cambria"/>
    </w:rPr>
  </w:style>
  <w:style w:type="paragraph" w:styleId="TDC2">
    <w:name w:val="toc 2"/>
    <w:basedOn w:val="Normal"/>
    <w:uiPriority w:val="1"/>
    <w:qFormat/>
    <w:pPr>
      <w:spacing w:before="102"/>
      <w:ind w:left="316"/>
    </w:pPr>
  </w:style>
  <w:style w:type="paragraph" w:styleId="TDC3">
    <w:name w:val="toc 3"/>
    <w:basedOn w:val="Normal"/>
    <w:uiPriority w:val="1"/>
    <w:qFormat/>
    <w:pPr>
      <w:spacing w:before="100"/>
      <w:ind w:left="542"/>
    </w:pPr>
    <w:rPr>
      <w:b/>
      <w:bCs/>
    </w:rPr>
  </w:style>
  <w:style w:type="paragraph" w:styleId="TDC4">
    <w:name w:val="toc 4"/>
    <w:basedOn w:val="Normal"/>
    <w:uiPriority w:val="1"/>
    <w:qFormat/>
    <w:pPr>
      <w:spacing w:before="102"/>
      <w:ind w:left="542"/>
    </w:pPr>
    <w:rPr>
      <w:rFonts w:ascii="Cambria" w:eastAsia="Cambria" w:hAnsi="Cambria" w:cs="Cambria"/>
    </w:rPr>
  </w:style>
  <w:style w:type="paragraph" w:styleId="TDC5">
    <w:name w:val="toc 5"/>
    <w:basedOn w:val="Normal"/>
    <w:uiPriority w:val="1"/>
    <w:qFormat/>
    <w:pPr>
      <w:spacing w:before="99"/>
      <w:ind w:left="767"/>
    </w:pPr>
    <w:rPr>
      <w:b/>
      <w:bCs/>
    </w:rPr>
  </w:style>
  <w:style w:type="paragraph" w:styleId="TDC6">
    <w:name w:val="toc 6"/>
    <w:basedOn w:val="Normal"/>
    <w:uiPriority w:val="1"/>
    <w:qFormat/>
    <w:pPr>
      <w:spacing w:before="100"/>
      <w:ind w:left="767"/>
    </w:pPr>
  </w:style>
  <w:style w:type="paragraph" w:styleId="Textoindependiente">
    <w:name w:val="Body Text"/>
    <w:basedOn w:val="Normal"/>
    <w:uiPriority w:val="1"/>
    <w:qFormat/>
  </w:style>
  <w:style w:type="paragraph" w:styleId="Ttulo">
    <w:name w:val="Title"/>
    <w:basedOn w:val="Normal"/>
    <w:uiPriority w:val="1"/>
    <w:qFormat/>
    <w:pPr>
      <w:spacing w:before="133"/>
      <w:ind w:left="316"/>
    </w:pPr>
    <w:rPr>
      <w:rFonts w:ascii="Calibri" w:eastAsia="Calibri" w:hAnsi="Calibri" w:cs="Calibri"/>
      <w:sz w:val="30"/>
      <w:szCs w:val="30"/>
    </w:rPr>
  </w:style>
  <w:style w:type="paragraph" w:styleId="Prrafodelista">
    <w:name w:val="List Paragraph"/>
    <w:basedOn w:val="Normal"/>
    <w:uiPriority w:val="1"/>
    <w:qFormat/>
    <w:pPr>
      <w:ind w:left="879" w:hanging="224"/>
    </w:pPr>
  </w:style>
  <w:style w:type="paragraph" w:customStyle="1" w:styleId="TableParagraph">
    <w:name w:val="Table Paragraph"/>
    <w:basedOn w:val="Normal"/>
    <w:uiPriority w:val="1"/>
    <w:qFormat/>
    <w:pPr>
      <w:spacing w:before="8"/>
      <w:jc w:val="center"/>
    </w:pPr>
  </w:style>
  <w:style w:type="paragraph" w:styleId="Textodeglobo">
    <w:name w:val="Balloon Text"/>
    <w:basedOn w:val="Normal"/>
    <w:link w:val="TextodegloboCar"/>
    <w:uiPriority w:val="99"/>
    <w:semiHidden/>
    <w:unhideWhenUsed/>
    <w:rsid w:val="00D65CAD"/>
    <w:rPr>
      <w:rFonts w:ascii="Tahoma" w:hAnsi="Tahoma" w:cs="Tahoma"/>
      <w:sz w:val="16"/>
      <w:szCs w:val="16"/>
    </w:rPr>
  </w:style>
  <w:style w:type="character" w:customStyle="1" w:styleId="TextodegloboCar">
    <w:name w:val="Texto de globo Car"/>
    <w:basedOn w:val="Fuentedeprrafopredeter"/>
    <w:link w:val="Textodeglobo"/>
    <w:uiPriority w:val="99"/>
    <w:semiHidden/>
    <w:rsid w:val="00D65CAD"/>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itycost.org/es/uruguay/" TargetMode="External"/><Relationship Id="rId18" Type="http://schemas.openxmlformats.org/officeDocument/2006/relationships/hyperlink" Target="https://www4.ine.gub.uy/Anda5/index.php/catalog/735/related-materials" TargetMode="External"/><Relationship Id="rId26" Type="http://schemas.openxmlformats.org/officeDocument/2006/relationships/hyperlink" Target="https://globalfindex.worldbank.org/" TargetMode="External"/><Relationship Id="rId3" Type="http://schemas.microsoft.com/office/2007/relationships/stylesWithEffects" Target="stylesWithEffects.xml"/><Relationship Id="rId21" Type="http://schemas.openxmlformats.org/officeDocument/2006/relationships/hyperlink" Target="https://datos.bancomundial.org/indicator/NY.GNS.ICTR.CD?end=2023&amp;locations" TargetMode="External"/><Relationship Id="rId34" Type="http://schemas.openxmlformats.org/officeDocument/2006/relationships/hyperlink" Target="https://www.pwc.com/us/en/industries/financial-services/library/artificial-" TargetMode="External"/><Relationship Id="rId7" Type="http://schemas.openxmlformats.org/officeDocument/2006/relationships/endnotes" Target="endnotes.xml"/><Relationship Id="rId12" Type="http://schemas.openxmlformats.org/officeDocument/2006/relationships/hyperlink" Target="https://www.paullieronline.com/" TargetMode="External"/><Relationship Id="rId17" Type="http://schemas.openxmlformats.org/officeDocument/2006/relationships/hyperlink" Target="https://bcueduca.gub.uy/encuesta-nacional-de-capacidades-financieras-uruguay/pdf/encuesta_uruguay.pdf" TargetMode="External"/><Relationship Id="rId25" Type="http://schemas.openxmlformats.org/officeDocument/2006/relationships/hyperlink" Target="https://www2.deloitte.com/insights/us/en/industry/financial-services/future-wealth-" TargetMode="External"/><Relationship Id="rId33" Type="http://schemas.openxmlformats.org/officeDocument/2006/relationships/hyperlink" Target="https://www.mckinsey.com/featured-insights/americas/unlocking-sme-growth-in-"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caiu.org.uy/wp-content/uploads/2024/10/Informe-Uruguay-XXI.pdf" TargetMode="External"/><Relationship Id="rId29" Type="http://schemas.openxmlformats.org/officeDocument/2006/relationships/hyperlink" Target="https://doi.org/10.2307/191418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hwab.com/" TargetMode="External"/><Relationship Id="rId24" Type="http://schemas.openxmlformats.org/officeDocument/2006/relationships/footer" Target="footer5.xml"/><Relationship Id="rId32" Type="http://schemas.openxmlformats.org/officeDocument/2006/relationships/hyperlink" Target="https://doi.org/10.5465/amr.1995.9508080335"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cfp.net/ethics/code-of-ethics-and-standards-of-conduct" TargetMode="External"/><Relationship Id="rId28" Type="http://schemas.openxmlformats.org/officeDocument/2006/relationships/hyperlink" Target="https://doi.org/10.1007/s12599-" TargetMode="External"/><Relationship Id="rId36" Type="http://schemas.openxmlformats.org/officeDocument/2006/relationships/hyperlink" Target="https://doi.org/10.2307/1884852" TargetMode="External"/><Relationship Id="rId10" Type="http://schemas.openxmlformats.org/officeDocument/2006/relationships/footer" Target="footer1.xml"/><Relationship Id="rId19" Type="http://schemas.openxmlformats.org/officeDocument/2006/relationships/hyperlink" Target="https://sura.com.uy/sura-am-uruguay/Content/pdf/SURA%20-" TargetMode="External"/><Relationship Id="rId31" Type="http://schemas.openxmlformats.org/officeDocument/2006/relationships/hyperlink" Target="https://doi.org/10.1257/jel.52.1.5" TargetMode="External"/><Relationship Id="rId4" Type="http://schemas.openxmlformats.org/officeDocument/2006/relationships/settings" Target="settings.xml"/><Relationship Id="rId9" Type="http://schemas.openxmlformats.org/officeDocument/2006/relationships/hyperlink" Target="mailto:gapm75@gmail.com" TargetMode="External"/><Relationship Id="rId14" Type="http://schemas.openxmlformats.org/officeDocument/2006/relationships/footer" Target="footer2.xml"/><Relationship Id="rId22" Type="http://schemas.openxmlformats.org/officeDocument/2006/relationships/hyperlink" Target="https://doi.org/10.2307/1879431" TargetMode="External"/><Relationship Id="rId27" Type="http://schemas.openxmlformats.org/officeDocument/2006/relationships/hyperlink" Target="https://www.esma.europa.eu/policy-activities/mifid-ii-and-mifir" TargetMode="External"/><Relationship Id="rId30" Type="http://schemas.openxmlformats.org/officeDocument/2006/relationships/hyperlink" Target="https://doi.org/10.1891/1052-3073.29.1.155" TargetMode="External"/><Relationship Id="rId35" Type="http://schemas.openxmlformats.org/officeDocument/2006/relationships/hyperlink" Target="https://newsroom.accenture.com/news/2021/investors-want-more-diversifi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27013</Words>
  <Characters>148572</Characters>
  <Application>Microsoft Office Word</Application>
  <DocSecurity>0</DocSecurity>
  <Lines>1238</Lines>
  <Paragraphs>350</Paragraphs>
  <ScaleCrop>false</ScaleCrop>
  <Company>Universidad de Palermo</Company>
  <LinksUpToDate>false</LinksUpToDate>
  <CharactersWithSpaces>175235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Anteproyecto del trabajo final de maestría 2024 Gabriel Pedemonti rev090626.docx</dc:title>
  <cp:lastModifiedBy>MBA</cp:lastModifiedBy>
  <cp:revision>3</cp:revision>
  <dcterms:created xsi:type="dcterms:W3CDTF">2026-09-23T21:54:00Z</dcterms:created>
  <dcterms:modified xsi:type="dcterms:W3CDTF">2026-09-23T21:55:00Z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2026-06-10T00:00:00Z</vt:filetime>
  </property>
  <property fmtid="{D5CDD505-2E9C-101B-9397-08002B2CF9AE}" pid="4" name="LastSaved">
    <vt:filetime>2026-09-23T00:00:00Z</vt:filetime>
  </property>
  <property fmtid="{D5CDD505-2E9C-101B-9397-08002B2CF9AE}" pid="5" name="Producer">
    <vt:lpwstr>Microsoft: Print To PDF</vt:lpwstr>
  </property>
</Properties>
</file>