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70B" w:rsidRDefault="00C3170B">
      <w:pPr>
        <w:jc w:val="center"/>
        <w:rPr>
          <w:sz w:val="24"/>
          <w:szCs w:val="24"/>
        </w:rPr>
      </w:pPr>
    </w:p>
    <w:p w:rsidR="00C3170B" w:rsidRDefault="00376AB7">
      <w:pPr>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Graduate School of Business</w:t>
      </w:r>
    </w:p>
    <w:p w:rsidR="00C3170B" w:rsidRDefault="00376AB7">
      <w:pPr>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Master en Dirección de Empresas</w:t>
      </w:r>
    </w:p>
    <w:p w:rsidR="00C3170B" w:rsidRDefault="00C3170B">
      <w:pPr>
        <w:jc w:val="center"/>
        <w:rPr>
          <w:rFonts w:ascii="Times New Roman" w:eastAsia="Times New Roman" w:hAnsi="Times New Roman" w:cs="Times New Roman"/>
          <w:b/>
          <w:bCs/>
          <w:sz w:val="24"/>
          <w:szCs w:val="24"/>
        </w:rPr>
      </w:pPr>
    </w:p>
    <w:p w:rsidR="00C3170B" w:rsidRDefault="00C3170B">
      <w:pPr>
        <w:jc w:val="center"/>
        <w:rPr>
          <w:rFonts w:ascii="Times New Roman" w:eastAsia="Times New Roman" w:hAnsi="Times New Roman" w:cs="Times New Roman"/>
          <w:b/>
          <w:bCs/>
          <w:sz w:val="24"/>
          <w:szCs w:val="24"/>
        </w:rPr>
      </w:pPr>
    </w:p>
    <w:p w:rsidR="00C3170B" w:rsidRDefault="00C3170B">
      <w:pPr>
        <w:rPr>
          <w:rFonts w:ascii="Times New Roman" w:eastAsia="Times New Roman" w:hAnsi="Times New Roman" w:cs="Times New Roman"/>
          <w:b/>
          <w:bCs/>
          <w:sz w:val="24"/>
          <w:szCs w:val="24"/>
        </w:rPr>
      </w:pPr>
    </w:p>
    <w:p w:rsidR="00C3170B" w:rsidRDefault="00C3170B">
      <w:pPr>
        <w:jc w:val="center"/>
        <w:rPr>
          <w:rFonts w:ascii="Times New Roman" w:eastAsia="Times New Roman" w:hAnsi="Times New Roman" w:cs="Times New Roman"/>
          <w:b/>
          <w:bCs/>
          <w:sz w:val="24"/>
          <w:szCs w:val="24"/>
        </w:rPr>
      </w:pPr>
    </w:p>
    <w:p w:rsidR="00C3170B" w:rsidRDefault="00C3170B">
      <w:pPr>
        <w:jc w:val="center"/>
        <w:rPr>
          <w:rFonts w:ascii="Times New Roman" w:eastAsia="Times New Roman" w:hAnsi="Times New Roman" w:cs="Times New Roman"/>
          <w:sz w:val="24"/>
          <w:szCs w:val="24"/>
        </w:rPr>
      </w:pPr>
    </w:p>
    <w:p w:rsidR="00C3170B" w:rsidRDefault="00376AB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Tesis para optar al grado de Máster en Dirección de Empresas de la Universidad de Palermo</w:t>
      </w:r>
    </w:p>
    <w:p w:rsidR="00C3170B" w:rsidRDefault="00C3170B">
      <w:pPr>
        <w:jc w:val="center"/>
        <w:rPr>
          <w:rFonts w:ascii="Times New Roman" w:eastAsia="Times New Roman" w:hAnsi="Times New Roman" w:cs="Times New Roman"/>
          <w:b/>
          <w:bCs/>
          <w:i/>
          <w:iCs/>
          <w:sz w:val="24"/>
          <w:szCs w:val="24"/>
        </w:rPr>
      </w:pPr>
    </w:p>
    <w:p w:rsidR="00C3170B" w:rsidRDefault="00C3170B">
      <w:pPr>
        <w:jc w:val="center"/>
        <w:rPr>
          <w:rFonts w:ascii="Times New Roman" w:eastAsia="Times New Roman" w:hAnsi="Times New Roman" w:cs="Times New Roman"/>
          <w:b/>
          <w:bCs/>
          <w:i/>
          <w:iCs/>
          <w:sz w:val="24"/>
          <w:szCs w:val="24"/>
        </w:rPr>
      </w:pPr>
    </w:p>
    <w:p w:rsidR="00C3170B" w:rsidRDefault="00376AB7">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PROPUESTA DE UN PLAN DE NEGOCIOS PARA UNA EMPRESA DE POSPRODUCCIÓN DE AUDIO EN LÍNEA, BASADA EN </w:t>
      </w:r>
      <w:r>
        <w:rPr>
          <w:rFonts w:ascii="Times New Roman" w:eastAsia="Times New Roman" w:hAnsi="Times New Roman" w:cs="Times New Roman"/>
          <w:b/>
          <w:bCs/>
          <w:i/>
          <w:iCs/>
          <w:sz w:val="24"/>
          <w:szCs w:val="24"/>
        </w:rPr>
        <w:t>BOGOTÁ, COLOMBIA</w:t>
      </w:r>
    </w:p>
    <w:p w:rsidR="00C3170B" w:rsidRDefault="00C3170B">
      <w:pPr>
        <w:jc w:val="center"/>
        <w:rPr>
          <w:rFonts w:ascii="Times New Roman" w:eastAsia="Times New Roman" w:hAnsi="Times New Roman" w:cs="Times New Roman"/>
          <w:b/>
          <w:bCs/>
          <w:i/>
          <w:iCs/>
          <w:sz w:val="24"/>
          <w:szCs w:val="24"/>
        </w:rPr>
      </w:pPr>
    </w:p>
    <w:p w:rsidR="00C3170B" w:rsidRDefault="00C3170B">
      <w:pPr>
        <w:jc w:val="center"/>
        <w:rPr>
          <w:rFonts w:ascii="Times New Roman" w:eastAsia="Times New Roman" w:hAnsi="Times New Roman" w:cs="Times New Roman"/>
          <w:sz w:val="24"/>
          <w:szCs w:val="24"/>
        </w:rPr>
      </w:pPr>
    </w:p>
    <w:p w:rsidR="00C3170B" w:rsidRDefault="00C3170B">
      <w:pPr>
        <w:rPr>
          <w:rFonts w:ascii="Times New Roman" w:eastAsia="Times New Roman" w:hAnsi="Times New Roman" w:cs="Times New Roman"/>
          <w:b/>
          <w:bCs/>
          <w:sz w:val="24"/>
          <w:szCs w:val="24"/>
        </w:rPr>
      </w:pPr>
    </w:p>
    <w:p w:rsidR="00C3170B" w:rsidRDefault="00C3170B">
      <w:pPr>
        <w:rPr>
          <w:rFonts w:ascii="Times New Roman" w:eastAsia="Times New Roman" w:hAnsi="Times New Roman" w:cs="Times New Roman"/>
          <w:b/>
          <w:bCs/>
          <w:sz w:val="24"/>
          <w:szCs w:val="24"/>
        </w:rPr>
      </w:pPr>
    </w:p>
    <w:p w:rsidR="00C3170B" w:rsidRDefault="00C3170B">
      <w:pPr>
        <w:rPr>
          <w:rFonts w:ascii="Times New Roman" w:eastAsia="Times New Roman" w:hAnsi="Times New Roman" w:cs="Times New Roman"/>
          <w:b/>
          <w:bCs/>
          <w:sz w:val="24"/>
          <w:szCs w:val="24"/>
        </w:rPr>
      </w:pPr>
    </w:p>
    <w:p w:rsidR="00C3170B" w:rsidRDefault="00C3170B">
      <w:pPr>
        <w:rPr>
          <w:rFonts w:ascii="Times New Roman" w:eastAsia="Times New Roman" w:hAnsi="Times New Roman" w:cs="Times New Roman"/>
          <w:b/>
          <w:bCs/>
          <w:sz w:val="24"/>
          <w:szCs w:val="24"/>
        </w:rPr>
      </w:pPr>
    </w:p>
    <w:p w:rsidR="00C3170B" w:rsidRDefault="00376AB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Nombre de tesista: </w:t>
      </w:r>
      <w:r>
        <w:rPr>
          <w:rFonts w:ascii="Times New Roman" w:eastAsia="Times New Roman" w:hAnsi="Times New Roman" w:cs="Times New Roman"/>
          <w:sz w:val="24"/>
          <w:szCs w:val="24"/>
        </w:rPr>
        <w:t>David Marthá Guzmán</w:t>
      </w:r>
    </w:p>
    <w:p w:rsidR="00C3170B" w:rsidRDefault="00C3170B">
      <w:pPr>
        <w:rPr>
          <w:rFonts w:ascii="Times New Roman" w:eastAsia="Times New Roman" w:hAnsi="Times New Roman" w:cs="Times New Roman"/>
          <w:sz w:val="24"/>
          <w:szCs w:val="24"/>
        </w:rPr>
      </w:pPr>
    </w:p>
    <w:p w:rsidR="00C3170B" w:rsidRDefault="00376AB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e-mail: </w:t>
      </w:r>
      <w:r>
        <w:rPr>
          <w:rFonts w:ascii="Times New Roman" w:eastAsia="Times New Roman" w:hAnsi="Times New Roman" w:cs="Times New Roman"/>
          <w:sz w:val="24"/>
          <w:szCs w:val="24"/>
        </w:rPr>
        <w:t>davidmarthag@gmail.com</w:t>
      </w:r>
    </w:p>
    <w:p w:rsidR="00C3170B" w:rsidRDefault="00C3170B">
      <w:pPr>
        <w:rPr>
          <w:rFonts w:ascii="Times New Roman" w:eastAsia="Times New Roman" w:hAnsi="Times New Roman" w:cs="Times New Roman"/>
          <w:sz w:val="24"/>
          <w:szCs w:val="24"/>
        </w:rPr>
      </w:pPr>
    </w:p>
    <w:p w:rsidR="00C3170B" w:rsidRDefault="00376AB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Perfil de LinkedIn: </w:t>
      </w:r>
      <w:r>
        <w:rPr>
          <w:rFonts w:ascii="Times New Roman" w:eastAsia="Times New Roman" w:hAnsi="Times New Roman" w:cs="Times New Roman"/>
          <w:sz w:val="24"/>
          <w:szCs w:val="24"/>
        </w:rPr>
        <w:t>https://www.linkedin.com/in/davidmartha/</w:t>
      </w:r>
    </w:p>
    <w:p w:rsidR="00C3170B" w:rsidRDefault="00C3170B">
      <w:pPr>
        <w:rPr>
          <w:rFonts w:ascii="Times New Roman" w:eastAsia="Times New Roman" w:hAnsi="Times New Roman" w:cs="Times New Roman"/>
          <w:sz w:val="24"/>
          <w:szCs w:val="24"/>
        </w:rPr>
      </w:pPr>
    </w:p>
    <w:p w:rsidR="00C3170B" w:rsidRDefault="00376AB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Número de legajo: </w:t>
      </w:r>
      <w:r>
        <w:rPr>
          <w:rFonts w:ascii="Times New Roman" w:eastAsia="Times New Roman" w:hAnsi="Times New Roman" w:cs="Times New Roman"/>
          <w:sz w:val="24"/>
          <w:szCs w:val="24"/>
        </w:rPr>
        <w:t>0105178</w:t>
      </w:r>
    </w:p>
    <w:p w:rsidR="00C3170B" w:rsidRDefault="00C3170B">
      <w:pPr>
        <w:rPr>
          <w:rFonts w:ascii="Times New Roman" w:eastAsia="Times New Roman" w:hAnsi="Times New Roman" w:cs="Times New Roman"/>
          <w:sz w:val="24"/>
          <w:szCs w:val="24"/>
        </w:rPr>
      </w:pPr>
    </w:p>
    <w:p w:rsidR="00C3170B" w:rsidRDefault="00376AB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Director de tesis: </w:t>
      </w:r>
      <w:r>
        <w:rPr>
          <w:rFonts w:ascii="Times New Roman" w:eastAsia="Times New Roman" w:hAnsi="Times New Roman" w:cs="Times New Roman"/>
          <w:sz w:val="24"/>
          <w:szCs w:val="24"/>
        </w:rPr>
        <w:t>Juan Guerrero (jpguerrero@yahoo.com)</w:t>
      </w:r>
    </w:p>
    <w:p w:rsidR="00C3170B" w:rsidRDefault="00C3170B">
      <w:pPr>
        <w:jc w:val="center"/>
        <w:rPr>
          <w:rFonts w:ascii="Times New Roman" w:eastAsia="Times New Roman" w:hAnsi="Times New Roman" w:cs="Times New Roman"/>
          <w:sz w:val="24"/>
          <w:szCs w:val="24"/>
        </w:rPr>
      </w:pPr>
    </w:p>
    <w:p w:rsidR="00C3170B" w:rsidRDefault="00C3170B">
      <w:pPr>
        <w:jc w:val="center"/>
        <w:rPr>
          <w:rFonts w:ascii="Times New Roman" w:eastAsia="Times New Roman" w:hAnsi="Times New Roman" w:cs="Times New Roman"/>
          <w:sz w:val="24"/>
          <w:szCs w:val="24"/>
        </w:rPr>
      </w:pPr>
    </w:p>
    <w:p w:rsidR="00C3170B" w:rsidRDefault="00C3170B">
      <w:pPr>
        <w:rPr>
          <w:rFonts w:ascii="Times New Roman" w:eastAsia="Times New Roman" w:hAnsi="Times New Roman" w:cs="Times New Roman"/>
          <w:sz w:val="24"/>
          <w:szCs w:val="24"/>
        </w:rPr>
      </w:pPr>
    </w:p>
    <w:p w:rsidR="00C3170B" w:rsidRDefault="00C3170B">
      <w:pPr>
        <w:jc w:val="center"/>
        <w:rPr>
          <w:rFonts w:ascii="Times New Roman" w:eastAsia="Times New Roman" w:hAnsi="Times New Roman" w:cs="Times New Roman"/>
          <w:sz w:val="24"/>
          <w:szCs w:val="24"/>
        </w:rPr>
      </w:pPr>
    </w:p>
    <w:p w:rsidR="00C3170B" w:rsidRDefault="00376AB7">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25/03/2026</w:t>
      </w:r>
    </w:p>
    <w:p w:rsidR="00C3170B" w:rsidRDefault="00C3170B">
      <w:pPr>
        <w:jc w:val="center"/>
        <w:rPr>
          <w:rFonts w:ascii="Times New Roman" w:eastAsia="Times New Roman" w:hAnsi="Times New Roman" w:cs="Times New Roman"/>
          <w:sz w:val="24"/>
          <w:szCs w:val="24"/>
        </w:rPr>
      </w:pPr>
    </w:p>
    <w:p w:rsidR="00C3170B" w:rsidRDefault="00376AB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Buenos Aires – Argentina</w:t>
      </w:r>
    </w:p>
    <w:p w:rsidR="00C3170B" w:rsidRDefault="00C3170B">
      <w:pPr>
        <w:jc w:val="center"/>
        <w:rPr>
          <w:rFonts w:ascii="Times New Roman" w:eastAsia="Times New Roman" w:hAnsi="Times New Roman" w:cs="Times New Roman"/>
          <w:b/>
          <w:bCs/>
          <w:sz w:val="24"/>
          <w:szCs w:val="24"/>
        </w:rPr>
      </w:pPr>
    </w:p>
    <w:p w:rsidR="00C3170B" w:rsidRDefault="00C3170B">
      <w:pPr>
        <w:rPr>
          <w:rFonts w:ascii="Times New Roman" w:eastAsia="Times New Roman" w:hAnsi="Times New Roman" w:cs="Times New Roman"/>
          <w:b/>
          <w:bCs/>
          <w:sz w:val="24"/>
          <w:szCs w:val="24"/>
        </w:rPr>
      </w:pPr>
    </w:p>
    <w:p w:rsidR="00C3170B" w:rsidRDefault="00376AB7">
      <w:pPr>
        <w:jc w:val="center"/>
        <w:rPr>
          <w:rFonts w:ascii="Times New Roman" w:eastAsia="Times New Roman" w:hAnsi="Times New Roman" w:cs="Times New Roman"/>
          <w:b/>
          <w:bCs/>
        </w:rPr>
      </w:pPr>
      <w:r>
        <w:rPr>
          <w:rFonts w:ascii="Times New Roman" w:eastAsia="Times New Roman" w:hAnsi="Times New Roman" w:cs="Times New Roman"/>
          <w:b/>
          <w:bCs/>
          <w:sz w:val="24"/>
          <w:szCs w:val="24"/>
        </w:rPr>
        <w:lastRenderedPageBreak/>
        <w:t>TABLA DE CONTENIDOS</w:t>
      </w:r>
    </w:p>
    <w:sdt>
      <w:sdtPr>
        <w:id w:val="-1076869701"/>
        <w:docPartObj>
          <w:docPartGallery w:val="Table of Contents"/>
          <w:docPartUnique/>
        </w:docPartObj>
      </w:sdtPr>
      <w:sdtEndPr/>
      <w:sdtContent>
        <w:p w:rsidR="00C3170B" w:rsidRDefault="00376AB7">
          <w:pPr>
            <w:widowControl w:val="0"/>
            <w:tabs>
              <w:tab w:val="right" w:pos="12000"/>
            </w:tabs>
            <w:spacing w:before="60" w:line="240" w:lineRule="auto"/>
            <w:rPr>
              <w:b/>
              <w:bCs/>
              <w:color w:val="000000"/>
            </w:rPr>
          </w:pPr>
          <w:r>
            <w:fldChar w:fldCharType="begin"/>
          </w:r>
          <w:r>
            <w:instrText xml:space="preserve"> TOC \h \u \z \t "Heading 1,1,Heading 2,2,Heading 4,4,Heading 5,5,Heading 6,6,"</w:instrText>
          </w:r>
          <w:r>
            <w:fldChar w:fldCharType="separate"/>
          </w:r>
          <w:hyperlink w:anchor="_im82rizd1msr">
            <w:r>
              <w:rPr>
                <w:rFonts w:ascii="Times New Roman" w:eastAsia="Times New Roman" w:hAnsi="Times New Roman" w:cs="Times New Roman"/>
                <w:b/>
                <w:bCs/>
                <w:color w:val="000000"/>
              </w:rPr>
              <w:t>INTRODUCCIÓN</w:t>
            </w:r>
            <w:r>
              <w:rPr>
                <w:rFonts w:ascii="Times New Roman" w:eastAsia="Times New Roman" w:hAnsi="Times New Roman" w:cs="Times New Roman"/>
                <w:b/>
                <w:bCs/>
                <w:color w:val="000000"/>
              </w:rPr>
              <w:tab/>
              <w:t>4</w:t>
            </w:r>
          </w:hyperlink>
        </w:p>
        <w:p w:rsidR="00C3170B" w:rsidRDefault="00376AB7">
          <w:pPr>
            <w:widowControl w:val="0"/>
            <w:tabs>
              <w:tab w:val="right" w:pos="12000"/>
            </w:tabs>
            <w:spacing w:before="60" w:line="240" w:lineRule="auto"/>
            <w:ind w:left="360"/>
            <w:rPr>
              <w:color w:val="000000"/>
            </w:rPr>
          </w:pPr>
          <w:hyperlink w:anchor="_rwgy62rjct89">
            <w:r>
              <w:rPr>
                <w:rFonts w:ascii="Times New Roman" w:eastAsia="Times New Roman" w:hAnsi="Times New Roman" w:cs="Times New Roman"/>
                <w:color w:val="000000"/>
              </w:rPr>
              <w:t>Justificación</w:t>
            </w:r>
            <w:r>
              <w:rPr>
                <w:rFonts w:ascii="Times New Roman" w:eastAsia="Times New Roman" w:hAnsi="Times New Roman" w:cs="Times New Roman"/>
                <w:color w:val="000000"/>
              </w:rPr>
              <w:tab/>
              <w:t>5</w:t>
            </w:r>
          </w:hyperlink>
        </w:p>
        <w:p w:rsidR="00C3170B" w:rsidRDefault="00376AB7">
          <w:pPr>
            <w:widowControl w:val="0"/>
            <w:tabs>
              <w:tab w:val="right" w:pos="12000"/>
            </w:tabs>
            <w:spacing w:before="60" w:line="240" w:lineRule="auto"/>
            <w:ind w:left="360"/>
            <w:rPr>
              <w:color w:val="000000"/>
            </w:rPr>
          </w:pPr>
          <w:hyperlink w:anchor="_lqvw90gsew4r">
            <w:r>
              <w:rPr>
                <w:rFonts w:ascii="Times New Roman" w:eastAsia="Times New Roman" w:hAnsi="Times New Roman" w:cs="Times New Roman"/>
                <w:color w:val="000000"/>
              </w:rPr>
              <w:t>Pregunta de Investigación</w:t>
            </w:r>
            <w:r>
              <w:rPr>
                <w:rFonts w:ascii="Times New Roman" w:eastAsia="Times New Roman" w:hAnsi="Times New Roman" w:cs="Times New Roman"/>
                <w:color w:val="000000"/>
              </w:rPr>
              <w:tab/>
              <w:t>6</w:t>
            </w:r>
          </w:hyperlink>
        </w:p>
        <w:p w:rsidR="00C3170B" w:rsidRDefault="00376AB7">
          <w:pPr>
            <w:widowControl w:val="0"/>
            <w:tabs>
              <w:tab w:val="right" w:pos="12000"/>
            </w:tabs>
            <w:spacing w:before="60" w:line="240" w:lineRule="auto"/>
            <w:ind w:left="360"/>
            <w:rPr>
              <w:color w:val="000000"/>
            </w:rPr>
          </w:pPr>
          <w:hyperlink w:anchor="_9nkczyfwsq83">
            <w:r>
              <w:rPr>
                <w:rFonts w:ascii="Times New Roman" w:eastAsia="Times New Roman" w:hAnsi="Times New Roman" w:cs="Times New Roman"/>
                <w:color w:val="000000"/>
              </w:rPr>
              <w:t>Objetivo general</w:t>
            </w:r>
            <w:r>
              <w:rPr>
                <w:rFonts w:ascii="Times New Roman" w:eastAsia="Times New Roman" w:hAnsi="Times New Roman" w:cs="Times New Roman"/>
                <w:color w:val="000000"/>
              </w:rPr>
              <w:tab/>
              <w:t>6</w:t>
            </w:r>
          </w:hyperlink>
        </w:p>
        <w:p w:rsidR="00C3170B" w:rsidRDefault="00376AB7">
          <w:pPr>
            <w:widowControl w:val="0"/>
            <w:tabs>
              <w:tab w:val="right" w:pos="12000"/>
            </w:tabs>
            <w:spacing w:before="60" w:line="240" w:lineRule="auto"/>
            <w:ind w:left="360"/>
            <w:rPr>
              <w:color w:val="000000"/>
            </w:rPr>
          </w:pPr>
          <w:hyperlink w:anchor="_s8w6spxmjxtv">
            <w:r>
              <w:rPr>
                <w:rFonts w:ascii="Times New Roman" w:eastAsia="Times New Roman" w:hAnsi="Times New Roman" w:cs="Times New Roman"/>
                <w:color w:val="000000"/>
              </w:rPr>
              <w:t>Objetivos específicos</w:t>
            </w:r>
            <w:r>
              <w:rPr>
                <w:rFonts w:ascii="Times New Roman" w:eastAsia="Times New Roman" w:hAnsi="Times New Roman" w:cs="Times New Roman"/>
                <w:color w:val="000000"/>
              </w:rPr>
              <w:tab/>
              <w:t>6</w:t>
            </w:r>
          </w:hyperlink>
        </w:p>
        <w:p w:rsidR="00C3170B" w:rsidRDefault="00376AB7">
          <w:pPr>
            <w:widowControl w:val="0"/>
            <w:tabs>
              <w:tab w:val="right" w:pos="12000"/>
            </w:tabs>
            <w:spacing w:before="60" w:line="240" w:lineRule="auto"/>
            <w:ind w:left="360"/>
            <w:rPr>
              <w:color w:val="000000"/>
            </w:rPr>
          </w:pPr>
          <w:hyperlink w:anchor="_xo1we6v3yan7">
            <w:r>
              <w:rPr>
                <w:rFonts w:ascii="Times New Roman" w:eastAsia="Times New Roman" w:hAnsi="Times New Roman" w:cs="Times New Roman"/>
                <w:color w:val="000000"/>
              </w:rPr>
              <w:t>Hipótesis</w:t>
            </w:r>
            <w:r>
              <w:rPr>
                <w:rFonts w:ascii="Times New Roman" w:eastAsia="Times New Roman" w:hAnsi="Times New Roman" w:cs="Times New Roman"/>
                <w:color w:val="000000"/>
              </w:rPr>
              <w:tab/>
              <w:t>7</w:t>
            </w:r>
          </w:hyperlink>
        </w:p>
        <w:p w:rsidR="00C3170B" w:rsidRDefault="00376AB7">
          <w:pPr>
            <w:widowControl w:val="0"/>
            <w:tabs>
              <w:tab w:val="right" w:pos="12000"/>
            </w:tabs>
            <w:spacing w:before="60" w:line="240" w:lineRule="auto"/>
            <w:ind w:left="360"/>
            <w:rPr>
              <w:color w:val="000000"/>
            </w:rPr>
          </w:pPr>
          <w:hyperlink w:anchor="_s3nrx88kyjhf">
            <w:r>
              <w:rPr>
                <w:rFonts w:ascii="Times New Roman" w:eastAsia="Times New Roman" w:hAnsi="Times New Roman" w:cs="Times New Roman"/>
                <w:color w:val="000000"/>
              </w:rPr>
              <w:t>Metodología de investigación</w:t>
            </w:r>
            <w:r>
              <w:rPr>
                <w:rFonts w:ascii="Times New Roman" w:eastAsia="Times New Roman" w:hAnsi="Times New Roman" w:cs="Times New Roman"/>
                <w:color w:val="000000"/>
              </w:rPr>
              <w:tab/>
              <w:t>7</w:t>
            </w:r>
          </w:hyperlink>
        </w:p>
        <w:p w:rsidR="00C3170B" w:rsidRDefault="00376AB7">
          <w:pPr>
            <w:widowControl w:val="0"/>
            <w:tabs>
              <w:tab w:val="right" w:pos="12000"/>
            </w:tabs>
            <w:spacing w:before="60" w:line="240" w:lineRule="auto"/>
            <w:rPr>
              <w:b/>
              <w:bCs/>
              <w:color w:val="000000"/>
            </w:rPr>
          </w:pPr>
          <w:hyperlink w:anchor="_1zgew6zf640e">
            <w:r>
              <w:rPr>
                <w:rFonts w:ascii="Times New Roman" w:eastAsia="Times New Roman" w:hAnsi="Times New Roman" w:cs="Times New Roman"/>
                <w:b/>
                <w:bCs/>
                <w:color w:val="000000"/>
              </w:rPr>
              <w:t>CAPÍTULO 1: MARCO TEÓRICO</w:t>
            </w:r>
            <w:r>
              <w:rPr>
                <w:rFonts w:ascii="Times New Roman" w:eastAsia="Times New Roman" w:hAnsi="Times New Roman" w:cs="Times New Roman"/>
                <w:b/>
                <w:bCs/>
                <w:color w:val="000000"/>
              </w:rPr>
              <w:tab/>
              <w:t>8</w:t>
            </w:r>
          </w:hyperlink>
        </w:p>
        <w:p w:rsidR="00C3170B" w:rsidRDefault="00376AB7">
          <w:pPr>
            <w:widowControl w:val="0"/>
            <w:tabs>
              <w:tab w:val="right" w:pos="12000"/>
            </w:tabs>
            <w:spacing w:before="60" w:line="240" w:lineRule="auto"/>
            <w:ind w:left="360"/>
            <w:rPr>
              <w:color w:val="000000"/>
            </w:rPr>
          </w:pPr>
          <w:hyperlink w:anchor="_5l9pqwi5cbny">
            <w:r>
              <w:rPr>
                <w:rFonts w:ascii="Times New Roman" w:eastAsia="Times New Roman" w:hAnsi="Times New Roman" w:cs="Times New Roman"/>
                <w:color w:val="000000"/>
              </w:rPr>
              <w:t>Introducción al Marco Teórico</w:t>
            </w:r>
            <w:r>
              <w:rPr>
                <w:rFonts w:ascii="Times New Roman" w:eastAsia="Times New Roman" w:hAnsi="Times New Roman" w:cs="Times New Roman"/>
                <w:color w:val="000000"/>
              </w:rPr>
              <w:tab/>
              <w:t>8</w:t>
            </w:r>
          </w:hyperlink>
        </w:p>
        <w:p w:rsidR="00C3170B" w:rsidRDefault="00376AB7">
          <w:pPr>
            <w:widowControl w:val="0"/>
            <w:tabs>
              <w:tab w:val="right" w:pos="12000"/>
            </w:tabs>
            <w:spacing w:before="60" w:line="240" w:lineRule="auto"/>
            <w:ind w:left="360"/>
            <w:rPr>
              <w:color w:val="000000"/>
            </w:rPr>
          </w:pPr>
          <w:hyperlink w:anchor="_ljilzfgar1mp">
            <w:r>
              <w:rPr>
                <w:rFonts w:ascii="Times New Roman" w:eastAsia="Times New Roman" w:hAnsi="Times New Roman" w:cs="Times New Roman"/>
                <w:color w:val="000000"/>
              </w:rPr>
              <w:t>Antecedentes de la Investigación</w:t>
            </w:r>
            <w:r>
              <w:rPr>
                <w:rFonts w:ascii="Times New Roman" w:eastAsia="Times New Roman" w:hAnsi="Times New Roman" w:cs="Times New Roman"/>
                <w:color w:val="000000"/>
              </w:rPr>
              <w:tab/>
              <w:t>8</w:t>
            </w:r>
          </w:hyperlink>
        </w:p>
        <w:p w:rsidR="00C3170B" w:rsidRDefault="00376AB7">
          <w:pPr>
            <w:widowControl w:val="0"/>
            <w:tabs>
              <w:tab w:val="right" w:pos="12000"/>
            </w:tabs>
            <w:spacing w:before="60" w:line="240" w:lineRule="auto"/>
            <w:ind w:left="360"/>
            <w:rPr>
              <w:color w:val="000000"/>
            </w:rPr>
          </w:pPr>
          <w:hyperlink w:anchor="_e3rsceyo2lug">
            <w:r>
              <w:rPr>
                <w:rFonts w:ascii="Times New Roman" w:eastAsia="Times New Roman" w:hAnsi="Times New Roman" w:cs="Times New Roman"/>
                <w:color w:val="000000"/>
              </w:rPr>
              <w:t>Bases Teóricas</w:t>
            </w:r>
            <w:r>
              <w:rPr>
                <w:rFonts w:ascii="Times New Roman" w:eastAsia="Times New Roman" w:hAnsi="Times New Roman" w:cs="Times New Roman"/>
                <w:color w:val="000000"/>
              </w:rPr>
              <w:tab/>
              <w:t>11</w:t>
            </w:r>
          </w:hyperlink>
        </w:p>
        <w:p w:rsidR="00C3170B" w:rsidRDefault="00376AB7">
          <w:pPr>
            <w:widowControl w:val="0"/>
            <w:tabs>
              <w:tab w:val="right" w:pos="12000"/>
            </w:tabs>
            <w:spacing w:before="60" w:line="240" w:lineRule="auto"/>
            <w:ind w:left="360"/>
            <w:rPr>
              <w:color w:val="000000"/>
            </w:rPr>
          </w:pPr>
          <w:hyperlink w:anchor="_dk7sosngsafl">
            <w:r>
              <w:rPr>
                <w:rFonts w:ascii="Times New Roman" w:eastAsia="Times New Roman" w:hAnsi="Times New Roman" w:cs="Times New Roman"/>
                <w:color w:val="000000"/>
              </w:rPr>
              <w:t>Estructuración de un Plan de Negocios</w:t>
            </w:r>
            <w:r>
              <w:rPr>
                <w:rFonts w:ascii="Times New Roman" w:eastAsia="Times New Roman" w:hAnsi="Times New Roman" w:cs="Times New Roman"/>
                <w:color w:val="000000"/>
              </w:rPr>
              <w:tab/>
              <w:t>17</w:t>
            </w:r>
          </w:hyperlink>
        </w:p>
        <w:p w:rsidR="00C3170B" w:rsidRDefault="00376AB7">
          <w:pPr>
            <w:widowControl w:val="0"/>
            <w:tabs>
              <w:tab w:val="right" w:pos="12000"/>
            </w:tabs>
            <w:spacing w:before="60" w:line="240" w:lineRule="auto"/>
            <w:ind w:left="360"/>
            <w:rPr>
              <w:color w:val="000000"/>
            </w:rPr>
          </w:pPr>
          <w:hyperlink w:anchor="_cx1o15l2z7r4">
            <w:r>
              <w:rPr>
                <w:rFonts w:ascii="Times New Roman" w:eastAsia="Times New Roman" w:hAnsi="Times New Roman" w:cs="Times New Roman"/>
                <w:color w:val="000000"/>
              </w:rPr>
              <w:t>Definición de Conceptos Básicos (Marco Conceptual)</w:t>
            </w:r>
            <w:r>
              <w:rPr>
                <w:rFonts w:ascii="Times New Roman" w:eastAsia="Times New Roman" w:hAnsi="Times New Roman" w:cs="Times New Roman"/>
                <w:color w:val="000000"/>
              </w:rPr>
              <w:tab/>
              <w:t>22</w:t>
            </w:r>
          </w:hyperlink>
        </w:p>
        <w:p w:rsidR="00C3170B" w:rsidRDefault="00376AB7">
          <w:pPr>
            <w:widowControl w:val="0"/>
            <w:tabs>
              <w:tab w:val="right" w:pos="12000"/>
            </w:tabs>
            <w:spacing w:before="60" w:line="240" w:lineRule="auto"/>
            <w:rPr>
              <w:b/>
              <w:bCs/>
              <w:color w:val="000000"/>
            </w:rPr>
          </w:pPr>
          <w:hyperlink w:anchor="_kwnn0rkev54d">
            <w:r>
              <w:rPr>
                <w:rFonts w:ascii="Times New Roman" w:eastAsia="Times New Roman" w:hAnsi="Times New Roman" w:cs="Times New Roman"/>
                <w:b/>
                <w:bCs/>
                <w:color w:val="000000"/>
              </w:rPr>
              <w:t>C</w:t>
            </w:r>
            <w:r>
              <w:rPr>
                <w:rFonts w:ascii="Times New Roman" w:eastAsia="Times New Roman" w:hAnsi="Times New Roman" w:cs="Times New Roman"/>
                <w:b/>
                <w:bCs/>
                <w:color w:val="000000"/>
              </w:rPr>
              <w:t>APÍTULO 2: EL SECTOR Y LA EMPRESA</w:t>
            </w:r>
            <w:r>
              <w:rPr>
                <w:rFonts w:ascii="Times New Roman" w:eastAsia="Times New Roman" w:hAnsi="Times New Roman" w:cs="Times New Roman"/>
                <w:b/>
                <w:bCs/>
                <w:color w:val="000000"/>
              </w:rPr>
              <w:tab/>
              <w:t>24</w:t>
            </w:r>
          </w:hyperlink>
        </w:p>
        <w:p w:rsidR="00C3170B" w:rsidRDefault="00376AB7">
          <w:pPr>
            <w:widowControl w:val="0"/>
            <w:tabs>
              <w:tab w:val="right" w:pos="12000"/>
            </w:tabs>
            <w:spacing w:before="60" w:line="240" w:lineRule="auto"/>
            <w:ind w:left="360"/>
            <w:rPr>
              <w:color w:val="000000"/>
            </w:rPr>
          </w:pPr>
          <w:hyperlink w:anchor="_7fe1du78lyzs">
            <w:r>
              <w:rPr>
                <w:rFonts w:ascii="Times New Roman" w:eastAsia="Times New Roman" w:hAnsi="Times New Roman" w:cs="Times New Roman"/>
                <w:color w:val="000000"/>
              </w:rPr>
              <w:t>Descripción del Sector</w:t>
            </w:r>
            <w:r>
              <w:rPr>
                <w:rFonts w:ascii="Times New Roman" w:eastAsia="Times New Roman" w:hAnsi="Times New Roman" w:cs="Times New Roman"/>
                <w:color w:val="000000"/>
              </w:rPr>
              <w:tab/>
              <w:t>24</w:t>
            </w:r>
          </w:hyperlink>
        </w:p>
        <w:p w:rsidR="00C3170B" w:rsidRDefault="00376AB7">
          <w:pPr>
            <w:widowControl w:val="0"/>
            <w:tabs>
              <w:tab w:val="right" w:pos="12000"/>
            </w:tabs>
            <w:spacing w:before="60" w:line="240" w:lineRule="auto"/>
            <w:ind w:left="360"/>
            <w:rPr>
              <w:color w:val="000000"/>
            </w:rPr>
          </w:pPr>
          <w:hyperlink w:anchor="_sezdo65rbz26">
            <w:r>
              <w:rPr>
                <w:rFonts w:ascii="Times New Roman" w:eastAsia="Times New Roman" w:hAnsi="Times New Roman" w:cs="Times New Roman"/>
                <w:color w:val="000000"/>
              </w:rPr>
              <w:t>Análisis Competitivo</w:t>
            </w:r>
            <w:r>
              <w:rPr>
                <w:rFonts w:ascii="Times New Roman" w:eastAsia="Times New Roman" w:hAnsi="Times New Roman" w:cs="Times New Roman"/>
                <w:color w:val="000000"/>
              </w:rPr>
              <w:tab/>
              <w:t>25</w:t>
            </w:r>
          </w:hyperlink>
        </w:p>
        <w:p w:rsidR="00C3170B" w:rsidRDefault="00376AB7">
          <w:pPr>
            <w:widowControl w:val="0"/>
            <w:tabs>
              <w:tab w:val="right" w:pos="12000"/>
            </w:tabs>
            <w:spacing w:before="60" w:line="240" w:lineRule="auto"/>
            <w:ind w:left="360"/>
            <w:rPr>
              <w:color w:val="000000"/>
            </w:rPr>
          </w:pPr>
          <w:hyperlink w:anchor="_a3cel93ar96a">
            <w:r>
              <w:rPr>
                <w:rFonts w:ascii="Times New Roman" w:eastAsia="Times New Roman" w:hAnsi="Times New Roman" w:cs="Times New Roman"/>
                <w:color w:val="000000"/>
              </w:rPr>
              <w:t>Análisis de las Cinco Fuerzas Competitivas de Porter</w:t>
            </w:r>
            <w:r>
              <w:rPr>
                <w:rFonts w:ascii="Times New Roman" w:eastAsia="Times New Roman" w:hAnsi="Times New Roman" w:cs="Times New Roman"/>
                <w:color w:val="000000"/>
              </w:rPr>
              <w:tab/>
              <w:t>27</w:t>
            </w:r>
          </w:hyperlink>
        </w:p>
        <w:p w:rsidR="00C3170B" w:rsidRDefault="00376AB7">
          <w:pPr>
            <w:widowControl w:val="0"/>
            <w:tabs>
              <w:tab w:val="right" w:pos="12000"/>
            </w:tabs>
            <w:spacing w:before="60" w:line="240" w:lineRule="auto"/>
            <w:ind w:left="360"/>
            <w:rPr>
              <w:color w:val="000000"/>
            </w:rPr>
          </w:pPr>
          <w:hyperlink w:anchor="_gcx19non34ea">
            <w:r>
              <w:rPr>
                <w:rFonts w:ascii="Times New Roman" w:eastAsia="Times New Roman" w:hAnsi="Times New Roman" w:cs="Times New Roman"/>
                <w:color w:val="000000"/>
              </w:rPr>
              <w:t>Análisis PESTEL</w:t>
            </w:r>
            <w:r>
              <w:rPr>
                <w:rFonts w:ascii="Times New Roman" w:eastAsia="Times New Roman" w:hAnsi="Times New Roman" w:cs="Times New Roman"/>
                <w:color w:val="000000"/>
              </w:rPr>
              <w:tab/>
              <w:t>30</w:t>
            </w:r>
          </w:hyperlink>
        </w:p>
        <w:p w:rsidR="00C3170B" w:rsidRDefault="00376AB7">
          <w:pPr>
            <w:widowControl w:val="0"/>
            <w:tabs>
              <w:tab w:val="right" w:pos="12000"/>
            </w:tabs>
            <w:spacing w:before="60" w:line="240" w:lineRule="auto"/>
            <w:ind w:left="360"/>
            <w:rPr>
              <w:color w:val="000000"/>
            </w:rPr>
          </w:pPr>
          <w:hyperlink w:anchor="_m033xaav3cxl">
            <w:r>
              <w:rPr>
                <w:rFonts w:ascii="Times New Roman" w:eastAsia="Times New Roman" w:hAnsi="Times New Roman" w:cs="Times New Roman"/>
                <w:color w:val="000000"/>
              </w:rPr>
              <w:t>Situación actual de la empresa</w:t>
            </w:r>
            <w:r>
              <w:rPr>
                <w:rFonts w:ascii="Times New Roman" w:eastAsia="Times New Roman" w:hAnsi="Times New Roman" w:cs="Times New Roman"/>
                <w:color w:val="000000"/>
              </w:rPr>
              <w:tab/>
              <w:t>33</w:t>
            </w:r>
          </w:hyperlink>
        </w:p>
        <w:p w:rsidR="00C3170B" w:rsidRDefault="00376AB7">
          <w:pPr>
            <w:widowControl w:val="0"/>
            <w:tabs>
              <w:tab w:val="right" w:pos="12000"/>
            </w:tabs>
            <w:spacing w:before="60" w:line="240" w:lineRule="auto"/>
            <w:ind w:left="360"/>
            <w:rPr>
              <w:color w:val="000000"/>
            </w:rPr>
          </w:pPr>
          <w:hyperlink w:anchor="_w2fsccszvvxt">
            <w:r>
              <w:rPr>
                <w:rFonts w:ascii="Times New Roman" w:eastAsia="Times New Roman" w:hAnsi="Times New Roman" w:cs="Times New Roman"/>
                <w:color w:val="000000"/>
              </w:rPr>
              <w:t>Servicios ofrecidos</w:t>
            </w:r>
            <w:r>
              <w:rPr>
                <w:rFonts w:ascii="Times New Roman" w:eastAsia="Times New Roman" w:hAnsi="Times New Roman" w:cs="Times New Roman"/>
                <w:color w:val="000000"/>
              </w:rPr>
              <w:tab/>
              <w:t>35</w:t>
            </w:r>
          </w:hyperlink>
        </w:p>
        <w:p w:rsidR="00C3170B" w:rsidRDefault="00376AB7">
          <w:pPr>
            <w:widowControl w:val="0"/>
            <w:tabs>
              <w:tab w:val="right" w:pos="12000"/>
            </w:tabs>
            <w:spacing w:before="60" w:line="240" w:lineRule="auto"/>
            <w:ind w:left="360"/>
            <w:rPr>
              <w:color w:val="000000"/>
            </w:rPr>
          </w:pPr>
          <w:hyperlink w:anchor="_tisdogie2j4">
            <w:r>
              <w:rPr>
                <w:rFonts w:ascii="Times New Roman" w:eastAsia="Times New Roman" w:hAnsi="Times New Roman" w:cs="Times New Roman"/>
                <w:color w:val="000000"/>
              </w:rPr>
              <w:t>Análisis DOFA</w:t>
            </w:r>
            <w:r>
              <w:rPr>
                <w:rFonts w:ascii="Times New Roman" w:eastAsia="Times New Roman" w:hAnsi="Times New Roman" w:cs="Times New Roman"/>
                <w:color w:val="000000"/>
              </w:rPr>
              <w:tab/>
              <w:t>36</w:t>
            </w:r>
          </w:hyperlink>
        </w:p>
        <w:p w:rsidR="00C3170B" w:rsidRDefault="00376AB7">
          <w:pPr>
            <w:widowControl w:val="0"/>
            <w:tabs>
              <w:tab w:val="right" w:pos="12000"/>
            </w:tabs>
            <w:spacing w:before="60" w:line="240" w:lineRule="auto"/>
            <w:rPr>
              <w:b/>
              <w:bCs/>
              <w:color w:val="000000"/>
            </w:rPr>
          </w:pPr>
          <w:hyperlink w:anchor="_6ptc64cae8bv">
            <w:r>
              <w:rPr>
                <w:rFonts w:ascii="Times New Roman" w:eastAsia="Times New Roman" w:hAnsi="Times New Roman" w:cs="Times New Roman"/>
                <w:b/>
                <w:bCs/>
                <w:color w:val="000000"/>
              </w:rPr>
              <w:t>CAPÍTULO 3: INVESTIGACIÓN</w:t>
            </w:r>
            <w:r>
              <w:rPr>
                <w:rFonts w:ascii="Times New Roman" w:eastAsia="Times New Roman" w:hAnsi="Times New Roman" w:cs="Times New Roman"/>
                <w:b/>
                <w:bCs/>
                <w:color w:val="000000"/>
              </w:rPr>
              <w:tab/>
              <w:t>38</w:t>
            </w:r>
          </w:hyperlink>
        </w:p>
        <w:p w:rsidR="00C3170B" w:rsidRDefault="00376AB7">
          <w:pPr>
            <w:widowControl w:val="0"/>
            <w:tabs>
              <w:tab w:val="right" w:pos="12000"/>
            </w:tabs>
            <w:spacing w:before="60" w:line="240" w:lineRule="auto"/>
            <w:ind w:left="360"/>
            <w:rPr>
              <w:color w:val="000000"/>
            </w:rPr>
          </w:pPr>
          <w:hyperlink w:anchor="_o6ltqo14dzwf">
            <w:r>
              <w:rPr>
                <w:rFonts w:ascii="Times New Roman" w:eastAsia="Times New Roman" w:hAnsi="Times New Roman" w:cs="Times New Roman"/>
                <w:color w:val="000000"/>
              </w:rPr>
              <w:t>Justificación y Planteamiento del Problema de Investigación</w:t>
            </w:r>
            <w:r>
              <w:rPr>
                <w:rFonts w:ascii="Times New Roman" w:eastAsia="Times New Roman" w:hAnsi="Times New Roman" w:cs="Times New Roman"/>
                <w:color w:val="000000"/>
              </w:rPr>
              <w:tab/>
              <w:t>38</w:t>
            </w:r>
          </w:hyperlink>
        </w:p>
        <w:p w:rsidR="00C3170B" w:rsidRDefault="00376AB7">
          <w:pPr>
            <w:widowControl w:val="0"/>
            <w:tabs>
              <w:tab w:val="right" w:pos="12000"/>
            </w:tabs>
            <w:spacing w:before="60" w:line="240" w:lineRule="auto"/>
            <w:ind w:left="360"/>
            <w:rPr>
              <w:color w:val="000000"/>
            </w:rPr>
          </w:pPr>
          <w:hyperlink w:anchor="_k4jjntblkz7p">
            <w:r>
              <w:rPr>
                <w:rFonts w:ascii="Times New Roman" w:eastAsia="Times New Roman" w:hAnsi="Times New Roman" w:cs="Times New Roman"/>
                <w:color w:val="000000"/>
              </w:rPr>
              <w:t>Objetivos de la Investigación de Mercado</w:t>
            </w:r>
            <w:r>
              <w:rPr>
                <w:rFonts w:ascii="Times New Roman" w:eastAsia="Times New Roman" w:hAnsi="Times New Roman" w:cs="Times New Roman"/>
                <w:color w:val="000000"/>
              </w:rPr>
              <w:tab/>
              <w:t>38</w:t>
            </w:r>
          </w:hyperlink>
        </w:p>
        <w:p w:rsidR="00C3170B" w:rsidRDefault="00376AB7">
          <w:pPr>
            <w:widowControl w:val="0"/>
            <w:tabs>
              <w:tab w:val="right" w:pos="12000"/>
            </w:tabs>
            <w:spacing w:before="60" w:line="240" w:lineRule="auto"/>
            <w:ind w:left="360"/>
            <w:rPr>
              <w:color w:val="000000"/>
            </w:rPr>
          </w:pPr>
          <w:hyperlink w:anchor="_m1qyoysqd6ky">
            <w:r>
              <w:rPr>
                <w:rFonts w:ascii="Times New Roman" w:eastAsia="Times New Roman" w:hAnsi="Times New Roman" w:cs="Times New Roman"/>
                <w:color w:val="000000"/>
              </w:rPr>
              <w:t>Metodología de la Investigación</w:t>
            </w:r>
            <w:r>
              <w:rPr>
                <w:rFonts w:ascii="Times New Roman" w:eastAsia="Times New Roman" w:hAnsi="Times New Roman" w:cs="Times New Roman"/>
                <w:color w:val="000000"/>
              </w:rPr>
              <w:tab/>
              <w:t>39</w:t>
            </w:r>
          </w:hyperlink>
        </w:p>
        <w:p w:rsidR="00C3170B" w:rsidRDefault="00376AB7">
          <w:pPr>
            <w:widowControl w:val="0"/>
            <w:tabs>
              <w:tab w:val="right" w:pos="12000"/>
            </w:tabs>
            <w:spacing w:before="60" w:line="240" w:lineRule="auto"/>
            <w:ind w:left="360"/>
            <w:rPr>
              <w:color w:val="000000"/>
            </w:rPr>
          </w:pPr>
          <w:hyperlink w:anchor="_22xcm4g75pi5">
            <w:r>
              <w:rPr>
                <w:rFonts w:ascii="Times New Roman" w:eastAsia="Times New Roman" w:hAnsi="Times New Roman" w:cs="Times New Roman"/>
                <w:color w:val="000000"/>
              </w:rPr>
              <w:t>Investigación Cuantitativa</w:t>
            </w:r>
            <w:r>
              <w:rPr>
                <w:rFonts w:ascii="Times New Roman" w:eastAsia="Times New Roman" w:hAnsi="Times New Roman" w:cs="Times New Roman"/>
                <w:color w:val="000000"/>
              </w:rPr>
              <w:tab/>
              <w:t>39</w:t>
            </w:r>
          </w:hyperlink>
        </w:p>
        <w:p w:rsidR="00C3170B" w:rsidRDefault="00376AB7">
          <w:pPr>
            <w:widowControl w:val="0"/>
            <w:tabs>
              <w:tab w:val="right" w:pos="12000"/>
            </w:tabs>
            <w:spacing w:before="60" w:line="240" w:lineRule="auto"/>
            <w:ind w:left="360"/>
            <w:rPr>
              <w:color w:val="000000"/>
            </w:rPr>
          </w:pPr>
          <w:hyperlink w:anchor="_hp90oh61kfob">
            <w:r>
              <w:rPr>
                <w:rFonts w:ascii="Times New Roman" w:eastAsia="Times New Roman" w:hAnsi="Times New Roman" w:cs="Times New Roman"/>
                <w:color w:val="000000"/>
              </w:rPr>
              <w:t>Investigacion Cualitativa</w:t>
            </w:r>
            <w:r>
              <w:rPr>
                <w:rFonts w:ascii="Times New Roman" w:eastAsia="Times New Roman" w:hAnsi="Times New Roman" w:cs="Times New Roman"/>
                <w:color w:val="000000"/>
              </w:rPr>
              <w:tab/>
              <w:t>48</w:t>
            </w:r>
          </w:hyperlink>
        </w:p>
        <w:p w:rsidR="00C3170B" w:rsidRDefault="00376AB7">
          <w:pPr>
            <w:widowControl w:val="0"/>
            <w:tabs>
              <w:tab w:val="right" w:pos="12000"/>
            </w:tabs>
            <w:spacing w:before="60" w:line="240" w:lineRule="auto"/>
            <w:rPr>
              <w:b/>
              <w:bCs/>
              <w:color w:val="000000"/>
            </w:rPr>
          </w:pPr>
          <w:hyperlink w:anchor="_tjymreax9yfg">
            <w:r>
              <w:rPr>
                <w:rFonts w:ascii="Times New Roman" w:eastAsia="Times New Roman" w:hAnsi="Times New Roman" w:cs="Times New Roman"/>
                <w:b/>
                <w:bCs/>
                <w:color w:val="000000"/>
              </w:rPr>
              <w:t>CAPÍTULO 4: PLAN DE NEGOCIO</w:t>
            </w:r>
            <w:r>
              <w:rPr>
                <w:rFonts w:ascii="Times New Roman" w:eastAsia="Times New Roman" w:hAnsi="Times New Roman" w:cs="Times New Roman"/>
                <w:b/>
                <w:bCs/>
                <w:color w:val="000000"/>
              </w:rPr>
              <w:tab/>
              <w:t>52</w:t>
            </w:r>
          </w:hyperlink>
        </w:p>
        <w:p w:rsidR="00C3170B" w:rsidRDefault="00376AB7">
          <w:pPr>
            <w:widowControl w:val="0"/>
            <w:tabs>
              <w:tab w:val="right" w:pos="12000"/>
            </w:tabs>
            <w:spacing w:before="60" w:line="240" w:lineRule="auto"/>
            <w:ind w:left="360"/>
            <w:rPr>
              <w:color w:val="000000"/>
            </w:rPr>
          </w:pPr>
          <w:hyperlink w:anchor="_j3h8khrbg2w2">
            <w:r>
              <w:rPr>
                <w:rFonts w:ascii="Times New Roman" w:eastAsia="Times New Roman" w:hAnsi="Times New Roman" w:cs="Times New Roman"/>
                <w:color w:val="000000"/>
              </w:rPr>
              <w:t>Segmentación, Targeting y Posicionamiento</w:t>
            </w:r>
            <w:r>
              <w:rPr>
                <w:rFonts w:ascii="Times New Roman" w:eastAsia="Times New Roman" w:hAnsi="Times New Roman" w:cs="Times New Roman"/>
                <w:color w:val="000000"/>
              </w:rPr>
              <w:tab/>
              <w:t>52</w:t>
            </w:r>
          </w:hyperlink>
        </w:p>
        <w:p w:rsidR="00C3170B" w:rsidRDefault="00376AB7">
          <w:pPr>
            <w:widowControl w:val="0"/>
            <w:tabs>
              <w:tab w:val="right" w:pos="12000"/>
            </w:tabs>
            <w:spacing w:before="60" w:line="240" w:lineRule="auto"/>
            <w:ind w:left="360"/>
            <w:rPr>
              <w:color w:val="000000"/>
            </w:rPr>
          </w:pPr>
          <w:hyperlink w:anchor="_x5b26hh3146">
            <w:r>
              <w:rPr>
                <w:rFonts w:ascii="Times New Roman" w:eastAsia="Times New Roman" w:hAnsi="Times New Roman" w:cs="Times New Roman"/>
                <w:color w:val="000000"/>
              </w:rPr>
              <w:t>Desarrollo del Lean Canvas</w:t>
            </w:r>
            <w:r>
              <w:rPr>
                <w:rFonts w:ascii="Times New Roman" w:eastAsia="Times New Roman" w:hAnsi="Times New Roman" w:cs="Times New Roman"/>
                <w:color w:val="000000"/>
              </w:rPr>
              <w:tab/>
              <w:t>53</w:t>
            </w:r>
          </w:hyperlink>
        </w:p>
        <w:p w:rsidR="00C3170B" w:rsidRDefault="00376AB7">
          <w:pPr>
            <w:widowControl w:val="0"/>
            <w:tabs>
              <w:tab w:val="right" w:pos="12000"/>
            </w:tabs>
            <w:spacing w:before="60" w:line="240" w:lineRule="auto"/>
            <w:ind w:left="360"/>
            <w:rPr>
              <w:color w:val="000000"/>
            </w:rPr>
          </w:pPr>
          <w:hyperlink w:anchor="_yet4e75u449q">
            <w:r>
              <w:rPr>
                <w:rFonts w:ascii="Times New Roman" w:eastAsia="Times New Roman" w:hAnsi="Times New Roman" w:cs="Times New Roman"/>
                <w:color w:val="000000"/>
              </w:rPr>
              <w:t>Modelo Operativo y Propuesta de Valor</w:t>
            </w:r>
            <w:r>
              <w:rPr>
                <w:rFonts w:ascii="Times New Roman" w:eastAsia="Times New Roman" w:hAnsi="Times New Roman" w:cs="Times New Roman"/>
                <w:color w:val="000000"/>
              </w:rPr>
              <w:tab/>
              <w:t>54</w:t>
            </w:r>
          </w:hyperlink>
        </w:p>
        <w:p w:rsidR="00C3170B" w:rsidRDefault="00376AB7">
          <w:pPr>
            <w:widowControl w:val="0"/>
            <w:tabs>
              <w:tab w:val="right" w:pos="12000"/>
            </w:tabs>
            <w:spacing w:before="60" w:line="240" w:lineRule="auto"/>
            <w:ind w:left="360"/>
            <w:rPr>
              <w:color w:val="000000"/>
            </w:rPr>
          </w:pPr>
          <w:hyperlink w:anchor="_n9g93zoo4pkc">
            <w:r>
              <w:rPr>
                <w:rFonts w:ascii="Times New Roman" w:eastAsia="Times New Roman" w:hAnsi="Times New Roman" w:cs="Times New Roman"/>
                <w:color w:val="000000"/>
              </w:rPr>
              <w:t>Estrategia de Marketing y Comunicación</w:t>
            </w:r>
            <w:r>
              <w:rPr>
                <w:rFonts w:ascii="Times New Roman" w:eastAsia="Times New Roman" w:hAnsi="Times New Roman" w:cs="Times New Roman"/>
                <w:color w:val="000000"/>
              </w:rPr>
              <w:tab/>
              <w:t>57</w:t>
            </w:r>
          </w:hyperlink>
        </w:p>
        <w:p w:rsidR="00C3170B" w:rsidRDefault="00376AB7">
          <w:pPr>
            <w:widowControl w:val="0"/>
            <w:tabs>
              <w:tab w:val="right" w:pos="12000"/>
            </w:tabs>
            <w:spacing w:before="60" w:line="240" w:lineRule="auto"/>
            <w:ind w:left="360"/>
            <w:rPr>
              <w:color w:val="000000"/>
            </w:rPr>
          </w:pPr>
          <w:hyperlink w:anchor="_9d0itbfkd236">
            <w:r>
              <w:rPr>
                <w:rFonts w:ascii="Times New Roman" w:eastAsia="Times New Roman" w:hAnsi="Times New Roman" w:cs="Times New Roman"/>
                <w:color w:val="000000"/>
              </w:rPr>
              <w:t>Desarrollo de Producto y Roadmap de Servicios</w:t>
            </w:r>
            <w:r>
              <w:rPr>
                <w:rFonts w:ascii="Times New Roman" w:eastAsia="Times New Roman" w:hAnsi="Times New Roman" w:cs="Times New Roman"/>
                <w:color w:val="000000"/>
              </w:rPr>
              <w:tab/>
              <w:t>59</w:t>
            </w:r>
          </w:hyperlink>
        </w:p>
        <w:p w:rsidR="00C3170B" w:rsidRDefault="00376AB7">
          <w:pPr>
            <w:widowControl w:val="0"/>
            <w:tabs>
              <w:tab w:val="right" w:pos="12000"/>
            </w:tabs>
            <w:spacing w:before="60" w:line="240" w:lineRule="auto"/>
            <w:ind w:left="360"/>
            <w:rPr>
              <w:color w:val="000000"/>
            </w:rPr>
          </w:pPr>
          <w:hyperlink w:anchor="_elchm828vgp">
            <w:r>
              <w:rPr>
                <w:rFonts w:ascii="Times New Roman" w:eastAsia="Times New Roman" w:hAnsi="Times New Roman" w:cs="Times New Roman"/>
                <w:color w:val="000000"/>
              </w:rPr>
              <w:t>Plan Financiero y Escenarios de Crecimiento</w:t>
            </w:r>
            <w:r>
              <w:rPr>
                <w:rFonts w:ascii="Times New Roman" w:eastAsia="Times New Roman" w:hAnsi="Times New Roman" w:cs="Times New Roman"/>
                <w:color w:val="000000"/>
              </w:rPr>
              <w:tab/>
              <w:t>61</w:t>
            </w:r>
          </w:hyperlink>
        </w:p>
        <w:p w:rsidR="00C3170B" w:rsidRDefault="00376AB7">
          <w:pPr>
            <w:widowControl w:val="0"/>
            <w:tabs>
              <w:tab w:val="right" w:pos="12000"/>
            </w:tabs>
            <w:spacing w:before="60" w:line="240" w:lineRule="auto"/>
            <w:rPr>
              <w:b/>
              <w:bCs/>
              <w:color w:val="000000"/>
            </w:rPr>
          </w:pPr>
          <w:hyperlink w:anchor="_x731f7i4d04x">
            <w:r>
              <w:rPr>
                <w:rFonts w:ascii="Times New Roman" w:eastAsia="Times New Roman" w:hAnsi="Times New Roman" w:cs="Times New Roman"/>
                <w:b/>
                <w:bCs/>
                <w:color w:val="000000"/>
              </w:rPr>
              <w:t>CAPÍTULO 5: RESULTADOS</w:t>
            </w:r>
            <w:r>
              <w:rPr>
                <w:rFonts w:ascii="Times New Roman" w:eastAsia="Times New Roman" w:hAnsi="Times New Roman" w:cs="Times New Roman"/>
                <w:b/>
                <w:bCs/>
                <w:color w:val="000000"/>
              </w:rPr>
              <w:tab/>
              <w:t>70</w:t>
            </w:r>
          </w:hyperlink>
        </w:p>
        <w:p w:rsidR="00C3170B" w:rsidRDefault="00376AB7">
          <w:pPr>
            <w:widowControl w:val="0"/>
            <w:tabs>
              <w:tab w:val="right" w:pos="12000"/>
            </w:tabs>
            <w:spacing w:before="60" w:line="240" w:lineRule="auto"/>
            <w:ind w:left="360"/>
            <w:rPr>
              <w:color w:val="000000"/>
            </w:rPr>
          </w:pPr>
          <w:hyperlink w:anchor="_n46bw0izq94t">
            <w:r>
              <w:rPr>
                <w:rFonts w:ascii="Times New Roman" w:eastAsia="Times New Roman" w:hAnsi="Times New Roman" w:cs="Times New Roman"/>
                <w:color w:val="000000"/>
              </w:rPr>
              <w:t>Resultados de la investigación cuantitativa</w:t>
            </w:r>
            <w:r>
              <w:rPr>
                <w:rFonts w:ascii="Times New Roman" w:eastAsia="Times New Roman" w:hAnsi="Times New Roman" w:cs="Times New Roman"/>
                <w:color w:val="000000"/>
              </w:rPr>
              <w:tab/>
              <w:t>70</w:t>
            </w:r>
          </w:hyperlink>
        </w:p>
        <w:p w:rsidR="00C3170B" w:rsidRDefault="00376AB7">
          <w:pPr>
            <w:widowControl w:val="0"/>
            <w:tabs>
              <w:tab w:val="right" w:pos="12000"/>
            </w:tabs>
            <w:spacing w:before="60" w:line="240" w:lineRule="auto"/>
            <w:ind w:left="360"/>
            <w:rPr>
              <w:color w:val="000000"/>
            </w:rPr>
          </w:pPr>
          <w:hyperlink w:anchor="_50spzt508jr6">
            <w:r>
              <w:rPr>
                <w:rFonts w:ascii="Times New Roman" w:eastAsia="Times New Roman" w:hAnsi="Times New Roman" w:cs="Times New Roman"/>
                <w:color w:val="000000"/>
              </w:rPr>
              <w:t>Resultados de la investigación cualitativa</w:t>
            </w:r>
            <w:r>
              <w:rPr>
                <w:rFonts w:ascii="Times New Roman" w:eastAsia="Times New Roman" w:hAnsi="Times New Roman" w:cs="Times New Roman"/>
                <w:color w:val="000000"/>
              </w:rPr>
              <w:tab/>
              <w:t>73</w:t>
            </w:r>
          </w:hyperlink>
        </w:p>
        <w:p w:rsidR="00C3170B" w:rsidRDefault="00376AB7">
          <w:pPr>
            <w:widowControl w:val="0"/>
            <w:tabs>
              <w:tab w:val="right" w:pos="12000"/>
            </w:tabs>
            <w:spacing w:before="60" w:line="240" w:lineRule="auto"/>
            <w:ind w:left="360"/>
            <w:rPr>
              <w:color w:val="000000"/>
            </w:rPr>
          </w:pPr>
          <w:hyperlink w:anchor="_9m7mb9qdicy1">
            <w:r>
              <w:rPr>
                <w:rFonts w:ascii="Times New Roman" w:eastAsia="Times New Roman" w:hAnsi="Times New Roman" w:cs="Times New Roman"/>
                <w:color w:val="000000"/>
              </w:rPr>
              <w:t>Cruce de hallazgos cuantitati</w:t>
            </w:r>
            <w:r>
              <w:rPr>
                <w:rFonts w:ascii="Times New Roman" w:eastAsia="Times New Roman" w:hAnsi="Times New Roman" w:cs="Times New Roman"/>
                <w:color w:val="000000"/>
              </w:rPr>
              <w:t>vos y cualitativos</w:t>
            </w:r>
            <w:r>
              <w:rPr>
                <w:rFonts w:ascii="Times New Roman" w:eastAsia="Times New Roman" w:hAnsi="Times New Roman" w:cs="Times New Roman"/>
                <w:color w:val="000000"/>
              </w:rPr>
              <w:tab/>
              <w:t>75</w:t>
            </w:r>
          </w:hyperlink>
        </w:p>
        <w:p w:rsidR="00C3170B" w:rsidRDefault="00376AB7">
          <w:pPr>
            <w:widowControl w:val="0"/>
            <w:tabs>
              <w:tab w:val="right" w:pos="12000"/>
            </w:tabs>
            <w:spacing w:before="60" w:line="240" w:lineRule="auto"/>
            <w:ind w:left="360"/>
            <w:rPr>
              <w:color w:val="000000"/>
            </w:rPr>
          </w:pPr>
          <w:hyperlink w:anchor="_2uvhpkowzq03">
            <w:r>
              <w:rPr>
                <w:rFonts w:ascii="Times New Roman" w:eastAsia="Times New Roman" w:hAnsi="Times New Roman" w:cs="Times New Roman"/>
                <w:color w:val="000000"/>
              </w:rPr>
              <w:t>Resultados del análisis financiero</w:t>
            </w:r>
            <w:r>
              <w:rPr>
                <w:rFonts w:ascii="Times New Roman" w:eastAsia="Times New Roman" w:hAnsi="Times New Roman" w:cs="Times New Roman"/>
                <w:color w:val="000000"/>
              </w:rPr>
              <w:tab/>
              <w:t>76</w:t>
            </w:r>
          </w:hyperlink>
        </w:p>
        <w:p w:rsidR="00C3170B" w:rsidRDefault="00376AB7">
          <w:pPr>
            <w:widowControl w:val="0"/>
            <w:tabs>
              <w:tab w:val="right" w:pos="12000"/>
            </w:tabs>
            <w:spacing w:before="60" w:line="240" w:lineRule="auto"/>
            <w:ind w:left="360"/>
            <w:rPr>
              <w:color w:val="000000"/>
            </w:rPr>
          </w:pPr>
          <w:hyperlink w:anchor="_p3ko11borlb3">
            <w:r>
              <w:rPr>
                <w:rFonts w:ascii="Times New Roman" w:eastAsia="Times New Roman" w:hAnsi="Times New Roman" w:cs="Times New Roman"/>
                <w:color w:val="000000"/>
              </w:rPr>
              <w:t>Síntesis de hallazgos</w:t>
            </w:r>
            <w:r>
              <w:rPr>
                <w:rFonts w:ascii="Times New Roman" w:eastAsia="Times New Roman" w:hAnsi="Times New Roman" w:cs="Times New Roman"/>
                <w:color w:val="000000"/>
              </w:rPr>
              <w:tab/>
              <w:t>76</w:t>
            </w:r>
          </w:hyperlink>
        </w:p>
        <w:p w:rsidR="00C3170B" w:rsidRDefault="00376AB7">
          <w:pPr>
            <w:widowControl w:val="0"/>
            <w:tabs>
              <w:tab w:val="right" w:pos="12000"/>
            </w:tabs>
            <w:spacing w:before="60" w:line="240" w:lineRule="auto"/>
            <w:ind w:left="360"/>
            <w:rPr>
              <w:color w:val="000000"/>
            </w:rPr>
          </w:pPr>
          <w:hyperlink w:anchor="_uh0s1jbk46rq">
            <w:r>
              <w:rPr>
                <w:rFonts w:ascii="Times New Roman" w:eastAsia="Times New Roman" w:hAnsi="Times New Roman" w:cs="Times New Roman"/>
                <w:color w:val="000000"/>
              </w:rPr>
              <w:t>Validación de las Hipótesis Planteadas</w:t>
            </w:r>
            <w:r>
              <w:rPr>
                <w:rFonts w:ascii="Times New Roman" w:eastAsia="Times New Roman" w:hAnsi="Times New Roman" w:cs="Times New Roman"/>
                <w:color w:val="000000"/>
              </w:rPr>
              <w:tab/>
              <w:t>77</w:t>
            </w:r>
          </w:hyperlink>
        </w:p>
        <w:p w:rsidR="00C3170B" w:rsidRDefault="00376AB7">
          <w:pPr>
            <w:widowControl w:val="0"/>
            <w:tabs>
              <w:tab w:val="right" w:pos="12000"/>
            </w:tabs>
            <w:spacing w:before="60" w:line="240" w:lineRule="auto"/>
            <w:rPr>
              <w:b/>
              <w:bCs/>
              <w:color w:val="000000"/>
            </w:rPr>
          </w:pPr>
          <w:hyperlink w:anchor="_5k26emgdykj8">
            <w:r>
              <w:rPr>
                <w:rFonts w:ascii="Times New Roman" w:eastAsia="Times New Roman" w:hAnsi="Times New Roman" w:cs="Times New Roman"/>
                <w:b/>
                <w:bCs/>
                <w:color w:val="000000"/>
              </w:rPr>
              <w:t>CAPÍTULO 6: CONCLUSIONES Y RECOMENDACIONES</w:t>
            </w:r>
            <w:r>
              <w:rPr>
                <w:rFonts w:ascii="Times New Roman" w:eastAsia="Times New Roman" w:hAnsi="Times New Roman" w:cs="Times New Roman"/>
                <w:b/>
                <w:bCs/>
                <w:color w:val="000000"/>
              </w:rPr>
              <w:tab/>
              <w:t>79</w:t>
            </w:r>
          </w:hyperlink>
        </w:p>
        <w:p w:rsidR="00C3170B" w:rsidRDefault="00376AB7">
          <w:pPr>
            <w:widowControl w:val="0"/>
            <w:tabs>
              <w:tab w:val="right" w:pos="12000"/>
            </w:tabs>
            <w:spacing w:before="60" w:line="240" w:lineRule="auto"/>
            <w:ind w:left="360"/>
            <w:rPr>
              <w:color w:val="000000"/>
            </w:rPr>
          </w:pPr>
          <w:hyperlink w:anchor="_dxtss5v2q74n">
            <w:r>
              <w:rPr>
                <w:rFonts w:ascii="Times New Roman" w:eastAsia="Times New Roman" w:hAnsi="Times New Roman" w:cs="Times New Roman"/>
                <w:color w:val="000000"/>
              </w:rPr>
              <w:t>Conclusiones generales</w:t>
            </w:r>
            <w:r>
              <w:rPr>
                <w:rFonts w:ascii="Times New Roman" w:eastAsia="Times New Roman" w:hAnsi="Times New Roman" w:cs="Times New Roman"/>
                <w:color w:val="000000"/>
              </w:rPr>
              <w:tab/>
              <w:t>79</w:t>
            </w:r>
          </w:hyperlink>
        </w:p>
        <w:p w:rsidR="00C3170B" w:rsidRDefault="00376AB7">
          <w:pPr>
            <w:widowControl w:val="0"/>
            <w:tabs>
              <w:tab w:val="right" w:pos="12000"/>
            </w:tabs>
            <w:spacing w:before="60" w:line="240" w:lineRule="auto"/>
            <w:ind w:left="360"/>
            <w:rPr>
              <w:color w:val="000000"/>
            </w:rPr>
          </w:pPr>
          <w:hyperlink w:anchor="_ko9a9sdiryqb">
            <w:r>
              <w:rPr>
                <w:rFonts w:ascii="Times New Roman" w:eastAsia="Times New Roman" w:hAnsi="Times New Roman" w:cs="Times New Roman"/>
                <w:color w:val="000000"/>
              </w:rPr>
              <w:t>Cumplimiento de objetivos planteados:</w:t>
            </w:r>
            <w:r>
              <w:rPr>
                <w:rFonts w:ascii="Times New Roman" w:eastAsia="Times New Roman" w:hAnsi="Times New Roman" w:cs="Times New Roman"/>
                <w:color w:val="000000"/>
              </w:rPr>
              <w:tab/>
              <w:t>80</w:t>
            </w:r>
          </w:hyperlink>
        </w:p>
        <w:p w:rsidR="00C3170B" w:rsidRDefault="00376AB7">
          <w:pPr>
            <w:widowControl w:val="0"/>
            <w:tabs>
              <w:tab w:val="right" w:pos="12000"/>
            </w:tabs>
            <w:spacing w:before="60" w:line="240" w:lineRule="auto"/>
            <w:ind w:left="360"/>
            <w:rPr>
              <w:color w:val="000000"/>
            </w:rPr>
          </w:pPr>
          <w:hyperlink w:anchor="_x4frvnqnl8x">
            <w:r>
              <w:rPr>
                <w:rFonts w:ascii="Times New Roman" w:eastAsia="Times New Roman" w:hAnsi="Times New Roman" w:cs="Times New Roman"/>
                <w:color w:val="000000"/>
              </w:rPr>
              <w:t>Recomendaciones estratégicas</w:t>
            </w:r>
            <w:r>
              <w:rPr>
                <w:rFonts w:ascii="Times New Roman" w:eastAsia="Times New Roman" w:hAnsi="Times New Roman" w:cs="Times New Roman"/>
                <w:color w:val="000000"/>
              </w:rPr>
              <w:tab/>
              <w:t>81</w:t>
            </w:r>
          </w:hyperlink>
        </w:p>
        <w:p w:rsidR="00C3170B" w:rsidRDefault="00376AB7">
          <w:pPr>
            <w:widowControl w:val="0"/>
            <w:tabs>
              <w:tab w:val="right" w:pos="12000"/>
            </w:tabs>
            <w:spacing w:before="60" w:line="240" w:lineRule="auto"/>
            <w:ind w:left="360"/>
            <w:rPr>
              <w:color w:val="000000"/>
            </w:rPr>
          </w:pPr>
          <w:hyperlink w:anchor="_b47691a4tt5f">
            <w:r>
              <w:rPr>
                <w:rFonts w:ascii="Times New Roman" w:eastAsia="Times New Roman" w:hAnsi="Times New Roman" w:cs="Times New Roman"/>
                <w:color w:val="000000"/>
              </w:rPr>
              <w:t>Limitaciones del estudio</w:t>
            </w:r>
            <w:r>
              <w:rPr>
                <w:rFonts w:ascii="Times New Roman" w:eastAsia="Times New Roman" w:hAnsi="Times New Roman" w:cs="Times New Roman"/>
                <w:color w:val="000000"/>
              </w:rPr>
              <w:tab/>
              <w:t>82</w:t>
            </w:r>
          </w:hyperlink>
        </w:p>
        <w:p w:rsidR="00C3170B" w:rsidRDefault="00376AB7">
          <w:pPr>
            <w:widowControl w:val="0"/>
            <w:tabs>
              <w:tab w:val="right" w:pos="12000"/>
            </w:tabs>
            <w:spacing w:before="60" w:line="240" w:lineRule="auto"/>
            <w:ind w:left="360"/>
            <w:rPr>
              <w:color w:val="000000"/>
            </w:rPr>
          </w:pPr>
          <w:hyperlink w:anchor="_3o5b4eo3ync5">
            <w:r>
              <w:rPr>
                <w:rFonts w:ascii="Times New Roman" w:eastAsia="Times New Roman" w:hAnsi="Times New Roman" w:cs="Times New Roman"/>
                <w:color w:val="000000"/>
              </w:rPr>
              <w:t>Líneas de investigación futura</w:t>
            </w:r>
            <w:r>
              <w:rPr>
                <w:rFonts w:ascii="Times New Roman" w:eastAsia="Times New Roman" w:hAnsi="Times New Roman" w:cs="Times New Roman"/>
                <w:color w:val="000000"/>
              </w:rPr>
              <w:tab/>
              <w:t>82</w:t>
            </w:r>
          </w:hyperlink>
        </w:p>
        <w:p w:rsidR="00C3170B" w:rsidRDefault="00376AB7">
          <w:pPr>
            <w:widowControl w:val="0"/>
            <w:tabs>
              <w:tab w:val="right" w:pos="12000"/>
            </w:tabs>
            <w:spacing w:before="60" w:line="240" w:lineRule="auto"/>
            <w:rPr>
              <w:b/>
              <w:bCs/>
              <w:color w:val="000000"/>
            </w:rPr>
          </w:pPr>
          <w:hyperlink w:anchor="_vngf1487kugm">
            <w:r>
              <w:rPr>
                <w:rFonts w:ascii="Times New Roman" w:eastAsia="Times New Roman" w:hAnsi="Times New Roman" w:cs="Times New Roman"/>
                <w:b/>
                <w:bCs/>
                <w:color w:val="000000"/>
              </w:rPr>
              <w:t>BIBLIOGRAFÍA</w:t>
            </w:r>
            <w:r>
              <w:rPr>
                <w:rFonts w:ascii="Times New Roman" w:eastAsia="Times New Roman" w:hAnsi="Times New Roman" w:cs="Times New Roman"/>
                <w:b/>
                <w:bCs/>
                <w:color w:val="000000"/>
              </w:rPr>
              <w:tab/>
              <w:t>83</w:t>
            </w:r>
          </w:hyperlink>
        </w:p>
        <w:p w:rsidR="00C3170B" w:rsidRDefault="00376AB7">
          <w:pPr>
            <w:widowControl w:val="0"/>
            <w:tabs>
              <w:tab w:val="right" w:pos="12000"/>
            </w:tabs>
            <w:spacing w:before="60" w:line="240" w:lineRule="auto"/>
            <w:rPr>
              <w:b/>
              <w:bCs/>
              <w:color w:val="000000"/>
            </w:rPr>
          </w:pPr>
          <w:hyperlink w:anchor="_ji9v7w96v5oa">
            <w:r>
              <w:rPr>
                <w:rFonts w:ascii="Times New Roman" w:eastAsia="Times New Roman" w:hAnsi="Times New Roman" w:cs="Times New Roman"/>
                <w:b/>
                <w:bCs/>
                <w:color w:val="000000"/>
              </w:rPr>
              <w:t>AN</w:t>
            </w:r>
            <w:r>
              <w:rPr>
                <w:rFonts w:ascii="Times New Roman" w:eastAsia="Times New Roman" w:hAnsi="Times New Roman" w:cs="Times New Roman"/>
                <w:b/>
                <w:bCs/>
                <w:color w:val="000000"/>
              </w:rPr>
              <w:t>EXOS</w:t>
            </w:r>
            <w:r>
              <w:rPr>
                <w:rFonts w:ascii="Times New Roman" w:eastAsia="Times New Roman" w:hAnsi="Times New Roman" w:cs="Times New Roman"/>
                <w:b/>
                <w:bCs/>
                <w:color w:val="000000"/>
              </w:rPr>
              <w:tab/>
              <w:t>86</w:t>
            </w:r>
          </w:hyperlink>
        </w:p>
        <w:p w:rsidR="00C3170B" w:rsidRDefault="00376AB7">
          <w:pPr>
            <w:widowControl w:val="0"/>
            <w:tabs>
              <w:tab w:val="right" w:pos="12000"/>
            </w:tabs>
            <w:spacing w:before="60" w:line="240" w:lineRule="auto"/>
            <w:ind w:left="360"/>
            <w:rPr>
              <w:color w:val="000000"/>
            </w:rPr>
          </w:pPr>
          <w:hyperlink w:anchor="_z1s3ih2v1d0">
            <w:r>
              <w:rPr>
                <w:rFonts w:ascii="Times New Roman" w:eastAsia="Times New Roman" w:hAnsi="Times New Roman" w:cs="Times New Roman"/>
                <w:color w:val="000000"/>
              </w:rPr>
              <w:t>1. Logo Pan Rollito Records</w:t>
            </w:r>
            <w:r>
              <w:rPr>
                <w:rFonts w:ascii="Times New Roman" w:eastAsia="Times New Roman" w:hAnsi="Times New Roman" w:cs="Times New Roman"/>
                <w:color w:val="000000"/>
              </w:rPr>
              <w:tab/>
              <w:t>86</w:t>
            </w:r>
          </w:hyperlink>
        </w:p>
        <w:p w:rsidR="00C3170B" w:rsidRDefault="00376AB7">
          <w:pPr>
            <w:widowControl w:val="0"/>
            <w:tabs>
              <w:tab w:val="right" w:pos="12000"/>
            </w:tabs>
            <w:spacing w:before="60" w:line="240" w:lineRule="auto"/>
            <w:ind w:left="360"/>
            <w:rPr>
              <w:color w:val="000000"/>
            </w:rPr>
          </w:pPr>
          <w:hyperlink w:anchor="_l5pnngpnt17c">
            <w:r>
              <w:rPr>
                <w:rFonts w:ascii="Times New Roman" w:eastAsia="Times New Roman" w:hAnsi="Times New Roman" w:cs="Times New Roman"/>
                <w:color w:val="000000"/>
              </w:rPr>
              <w:t>2. Colores Corporativos - Manual de Marca</w:t>
            </w:r>
            <w:r>
              <w:rPr>
                <w:rFonts w:ascii="Times New Roman" w:eastAsia="Times New Roman" w:hAnsi="Times New Roman" w:cs="Times New Roman"/>
                <w:color w:val="000000"/>
              </w:rPr>
              <w:tab/>
              <w:t>86</w:t>
            </w:r>
          </w:hyperlink>
        </w:p>
        <w:p w:rsidR="00C3170B" w:rsidRDefault="00376AB7">
          <w:pPr>
            <w:widowControl w:val="0"/>
            <w:tabs>
              <w:tab w:val="right" w:pos="12000"/>
            </w:tabs>
            <w:spacing w:before="60" w:line="240" w:lineRule="auto"/>
            <w:ind w:left="360"/>
            <w:rPr>
              <w:color w:val="000000"/>
            </w:rPr>
          </w:pPr>
          <w:hyperlink w:anchor="_8oj4bp38a457">
            <w:r>
              <w:rPr>
                <w:rFonts w:ascii="Times New Roman" w:eastAsia="Times New Roman" w:hAnsi="Times New Roman" w:cs="Times New Roman"/>
                <w:color w:val="000000"/>
              </w:rPr>
              <w:t>3. Cuestionario - Encuesta sobre Servicios de Edición de Audio</w:t>
            </w:r>
            <w:r>
              <w:rPr>
                <w:rFonts w:ascii="Times New Roman" w:eastAsia="Times New Roman" w:hAnsi="Times New Roman" w:cs="Times New Roman"/>
                <w:color w:val="000000"/>
              </w:rPr>
              <w:tab/>
              <w:t>87</w:t>
            </w:r>
          </w:hyperlink>
        </w:p>
        <w:p w:rsidR="00C3170B" w:rsidRDefault="00376AB7">
          <w:pPr>
            <w:widowControl w:val="0"/>
            <w:tabs>
              <w:tab w:val="right" w:pos="12000"/>
            </w:tabs>
            <w:spacing w:before="60" w:line="240" w:lineRule="auto"/>
            <w:ind w:left="360"/>
            <w:rPr>
              <w:color w:val="000000"/>
            </w:rPr>
          </w:pPr>
          <w:hyperlink w:anchor="_h7q43js5v8gf">
            <w:r>
              <w:rPr>
                <w:rFonts w:ascii="Times New Roman" w:eastAsia="Times New Roman" w:hAnsi="Times New Roman" w:cs="Times New Roman"/>
                <w:color w:val="000000"/>
              </w:rPr>
              <w:t>4. Desgravado de Entrevistas en Profundidad</w:t>
            </w:r>
            <w:r>
              <w:rPr>
                <w:rFonts w:ascii="Times New Roman" w:eastAsia="Times New Roman" w:hAnsi="Times New Roman" w:cs="Times New Roman"/>
                <w:color w:val="000000"/>
              </w:rPr>
              <w:tab/>
              <w:t>91</w:t>
            </w:r>
          </w:hyperlink>
          <w:r>
            <w:fldChar w:fldCharType="end"/>
          </w:r>
        </w:p>
      </w:sdtContent>
    </w:sdt>
    <w:p w:rsidR="00C3170B" w:rsidRDefault="00C3170B">
      <w:pPr>
        <w:pStyle w:val="Ttulo1"/>
      </w:pPr>
      <w:bookmarkStart w:id="0" w:name="_gstyn6t6zr2q" w:colFirst="0" w:colLast="0"/>
      <w:bookmarkEnd w:id="0"/>
    </w:p>
    <w:p w:rsidR="00C3170B" w:rsidRDefault="00C3170B">
      <w:pPr>
        <w:pStyle w:val="Ttulo1"/>
      </w:pPr>
      <w:bookmarkStart w:id="1" w:name="_copyn8jp1rxb" w:colFirst="0" w:colLast="0"/>
      <w:bookmarkEnd w:id="1"/>
    </w:p>
    <w:p w:rsidR="00C3170B" w:rsidRDefault="00C3170B">
      <w:pPr>
        <w:pStyle w:val="Ttulo1"/>
      </w:pPr>
      <w:bookmarkStart w:id="2" w:name="_fekn1ztmamw0" w:colFirst="0" w:colLast="0"/>
      <w:bookmarkEnd w:id="2"/>
    </w:p>
    <w:p w:rsidR="00C3170B" w:rsidRDefault="00C3170B">
      <w:pPr>
        <w:pStyle w:val="Ttulo1"/>
      </w:pPr>
      <w:bookmarkStart w:id="3" w:name="_r3smhbga9jvm" w:colFirst="0" w:colLast="0"/>
      <w:bookmarkEnd w:id="3"/>
    </w:p>
    <w:p w:rsidR="00C3170B" w:rsidRDefault="00C3170B">
      <w:pPr>
        <w:pStyle w:val="Ttulo1"/>
      </w:pPr>
      <w:bookmarkStart w:id="4" w:name="_369wqic27iwg" w:colFirst="0" w:colLast="0"/>
      <w:bookmarkEnd w:id="4"/>
    </w:p>
    <w:p w:rsidR="00C3170B" w:rsidRDefault="00C3170B">
      <w:pPr>
        <w:pStyle w:val="Ttulo1"/>
      </w:pPr>
      <w:bookmarkStart w:id="5" w:name="_io8hobb4g6ua" w:colFirst="0" w:colLast="0"/>
      <w:bookmarkEnd w:id="5"/>
    </w:p>
    <w:p w:rsidR="00C3170B" w:rsidRDefault="00C3170B">
      <w:pPr>
        <w:pStyle w:val="Ttulo1"/>
      </w:pPr>
      <w:bookmarkStart w:id="6" w:name="_op1oots70emb" w:colFirst="0" w:colLast="0"/>
      <w:bookmarkEnd w:id="6"/>
    </w:p>
    <w:p w:rsidR="00C3170B" w:rsidRDefault="00C3170B">
      <w:pPr>
        <w:pStyle w:val="Ttulo1"/>
      </w:pPr>
      <w:bookmarkStart w:id="7" w:name="_ojsaptslqwcz" w:colFirst="0" w:colLast="0"/>
      <w:bookmarkEnd w:id="7"/>
    </w:p>
    <w:p w:rsidR="00C3170B" w:rsidRDefault="00C3170B">
      <w:pPr>
        <w:pStyle w:val="Ttulo1"/>
      </w:pPr>
      <w:bookmarkStart w:id="8" w:name="_ea6zrj3hu0z9" w:colFirst="0" w:colLast="0"/>
      <w:bookmarkEnd w:id="8"/>
    </w:p>
    <w:p w:rsidR="00C3170B" w:rsidRDefault="00C3170B">
      <w:pPr>
        <w:pStyle w:val="Ttulo1"/>
      </w:pPr>
      <w:bookmarkStart w:id="9" w:name="_ubcfogdpqqgu" w:colFirst="0" w:colLast="0"/>
      <w:bookmarkEnd w:id="9"/>
    </w:p>
    <w:p w:rsidR="00C3170B" w:rsidRDefault="00C3170B">
      <w:pPr>
        <w:pStyle w:val="Ttulo1"/>
      </w:pPr>
      <w:bookmarkStart w:id="10" w:name="_qmg6pg8wrogw" w:colFirst="0" w:colLast="0"/>
      <w:bookmarkEnd w:id="10"/>
    </w:p>
    <w:p w:rsidR="00C3170B" w:rsidRDefault="00C3170B">
      <w:pPr>
        <w:pStyle w:val="Ttulo1"/>
      </w:pPr>
      <w:bookmarkStart w:id="11" w:name="_wkp0iy1y2tk8" w:colFirst="0" w:colLast="0"/>
      <w:bookmarkEnd w:id="11"/>
    </w:p>
    <w:p w:rsidR="00C3170B" w:rsidRDefault="00C3170B">
      <w:pPr>
        <w:pStyle w:val="Ttulo1"/>
      </w:pPr>
      <w:bookmarkStart w:id="12" w:name="_y5lezlxdbod3" w:colFirst="0" w:colLast="0"/>
      <w:bookmarkEnd w:id="12"/>
    </w:p>
    <w:p w:rsidR="00C3170B" w:rsidRDefault="00C3170B">
      <w:pPr>
        <w:pStyle w:val="Ttulo1"/>
      </w:pPr>
      <w:bookmarkStart w:id="13" w:name="_6matg57hcqn" w:colFirst="0" w:colLast="0"/>
      <w:bookmarkEnd w:id="13"/>
    </w:p>
    <w:p w:rsidR="00C3170B" w:rsidRDefault="00C3170B">
      <w:pPr>
        <w:pStyle w:val="Ttulo1"/>
      </w:pPr>
      <w:bookmarkStart w:id="14" w:name="_tdw9gls5zwop" w:colFirst="0" w:colLast="0"/>
      <w:bookmarkEnd w:id="14"/>
    </w:p>
    <w:p w:rsidR="00C3170B" w:rsidRDefault="00C3170B">
      <w:pPr>
        <w:pStyle w:val="Ttulo1"/>
      </w:pPr>
      <w:bookmarkStart w:id="15" w:name="_o5v0jxtv0g2x" w:colFirst="0" w:colLast="0"/>
      <w:bookmarkEnd w:id="15"/>
    </w:p>
    <w:p w:rsidR="00C3170B" w:rsidRDefault="00C3170B">
      <w:pPr>
        <w:pStyle w:val="Ttulo1"/>
      </w:pPr>
      <w:bookmarkStart w:id="16" w:name="_gefp1jkvbi23" w:colFirst="0" w:colLast="0"/>
      <w:bookmarkEnd w:id="16"/>
    </w:p>
    <w:p w:rsidR="00C3170B" w:rsidRDefault="00C3170B">
      <w:pPr>
        <w:pStyle w:val="Ttulo1"/>
      </w:pPr>
      <w:bookmarkStart w:id="17" w:name="_vx91orodxu33" w:colFirst="0" w:colLast="0"/>
      <w:bookmarkEnd w:id="17"/>
    </w:p>
    <w:p w:rsidR="00C3170B" w:rsidRDefault="00C3170B">
      <w:pPr>
        <w:pStyle w:val="Ttulo1"/>
      </w:pPr>
      <w:bookmarkStart w:id="18" w:name="_wf1lv02vnf0p" w:colFirst="0" w:colLast="0"/>
      <w:bookmarkEnd w:id="18"/>
    </w:p>
    <w:p w:rsidR="00C3170B" w:rsidRDefault="00C3170B">
      <w:pPr>
        <w:pStyle w:val="Ttulo1"/>
      </w:pPr>
      <w:bookmarkStart w:id="19" w:name="_f7tuao2u5jv9" w:colFirst="0" w:colLast="0"/>
      <w:bookmarkEnd w:id="19"/>
    </w:p>
    <w:p w:rsidR="00C3170B" w:rsidRDefault="00C3170B">
      <w:pPr>
        <w:pStyle w:val="Ttulo1"/>
      </w:pPr>
      <w:bookmarkStart w:id="20" w:name="_r9tc7xw0obeo" w:colFirst="0" w:colLast="0"/>
      <w:bookmarkEnd w:id="20"/>
    </w:p>
    <w:p w:rsidR="00C3170B" w:rsidRDefault="00C3170B">
      <w:pPr>
        <w:pStyle w:val="Ttulo1"/>
      </w:pPr>
      <w:bookmarkStart w:id="21" w:name="_v4wgkpj7jgv2" w:colFirst="0" w:colLast="0"/>
      <w:bookmarkEnd w:id="21"/>
    </w:p>
    <w:p w:rsidR="00C3170B" w:rsidRDefault="00C3170B">
      <w:pPr>
        <w:pStyle w:val="Ttulo1"/>
      </w:pPr>
      <w:bookmarkStart w:id="22" w:name="_w7ge0d8og5pr" w:colFirst="0" w:colLast="0"/>
      <w:bookmarkEnd w:id="22"/>
    </w:p>
    <w:p w:rsidR="00C3170B" w:rsidRDefault="00C3170B">
      <w:pPr>
        <w:pStyle w:val="Ttulo1"/>
      </w:pPr>
      <w:bookmarkStart w:id="23" w:name="_t2s4fo4c6p51" w:colFirst="0" w:colLast="0"/>
      <w:bookmarkEnd w:id="23"/>
    </w:p>
    <w:p w:rsidR="00C3170B" w:rsidRDefault="00C3170B">
      <w:pPr>
        <w:pStyle w:val="Ttulo1"/>
      </w:pPr>
      <w:bookmarkStart w:id="24" w:name="_53lkab6gwv26" w:colFirst="0" w:colLast="0"/>
      <w:bookmarkEnd w:id="24"/>
    </w:p>
    <w:p w:rsidR="00C3170B" w:rsidRDefault="00C3170B">
      <w:pPr>
        <w:pStyle w:val="Ttulo1"/>
      </w:pPr>
      <w:bookmarkStart w:id="25" w:name="_oodvto8jk2ax" w:colFirst="0" w:colLast="0"/>
      <w:bookmarkEnd w:id="25"/>
    </w:p>
    <w:p w:rsidR="00C3170B" w:rsidRDefault="00C3170B">
      <w:pPr>
        <w:pStyle w:val="Ttulo1"/>
      </w:pPr>
      <w:bookmarkStart w:id="26" w:name="_wnayc0xusyqm" w:colFirst="0" w:colLast="0"/>
      <w:bookmarkEnd w:id="26"/>
    </w:p>
    <w:p w:rsidR="00C3170B" w:rsidRDefault="00C3170B"/>
    <w:p w:rsidR="00C3170B" w:rsidRDefault="00376AB7">
      <w:pPr>
        <w:pStyle w:val="Ttulo1"/>
        <w:spacing w:line="360" w:lineRule="auto"/>
      </w:pPr>
      <w:bookmarkStart w:id="27" w:name="_im82rizd1msr" w:colFirst="0" w:colLast="0"/>
      <w:bookmarkEnd w:id="27"/>
      <w:r>
        <w:lastRenderedPageBreak/>
        <w:t>INTRODUCCIÓN</w:t>
      </w:r>
    </w:p>
    <w:p w:rsidR="00C3170B" w:rsidRDefault="00C3170B">
      <w:pPr>
        <w:spacing w:line="360" w:lineRule="auto"/>
        <w:jc w:val="both"/>
        <w:rPr>
          <w:rFonts w:ascii="Times New Roman" w:eastAsia="Times New Roman" w:hAnsi="Times New Roman" w:cs="Times New Roman"/>
          <w:b/>
          <w:bCs/>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las últimas décadas, la digitalización ha transformado radicalmente la industria musical, facilitando nuevas formas de producción, distribución y consumo. Plataformas como Spotify, SoundCloud y Bandcamp han democratizado el acceso al público, pero tambi</w:t>
      </w:r>
      <w:r>
        <w:rPr>
          <w:rFonts w:ascii="Times New Roman" w:eastAsia="Times New Roman" w:hAnsi="Times New Roman" w:cs="Times New Roman"/>
          <w:sz w:val="24"/>
          <w:szCs w:val="24"/>
        </w:rPr>
        <w:t>én han elevado los estándares técnicos de calidad para competir en un entorno globalizado. Este cambio ha sido especialmente desafiante para los artistas emergentes, quienes, si bien suelen contar con herramientas de producción casera, no siempre acceden a</w:t>
      </w:r>
      <w:r>
        <w:rPr>
          <w:rFonts w:ascii="Times New Roman" w:eastAsia="Times New Roman" w:hAnsi="Times New Roman" w:cs="Times New Roman"/>
          <w:sz w:val="24"/>
          <w:szCs w:val="24"/>
        </w:rPr>
        <w:t xml:space="preserve"> servicios profesionales de mezcla y masterización fácilmente.</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América Latina, y particularmente en Colombia, los músicos independientes han ganado protagonismo, impulsando géneros como el pop alternativo, la música urbana y el rock psicodélico. Sin em</w:t>
      </w:r>
      <w:r>
        <w:rPr>
          <w:rFonts w:ascii="Times New Roman" w:eastAsia="Times New Roman" w:hAnsi="Times New Roman" w:cs="Times New Roman"/>
          <w:sz w:val="24"/>
          <w:szCs w:val="24"/>
        </w:rPr>
        <w:t>bargo, el acceso a servicios profesionales de posproducción aún enfrenta barreras como costos elevados y desafíos logísticos que limitan su alcance. Bogotá se presenta como un polo creativo con alto potencial, pero aún con una brecha en servicios accesible</w:t>
      </w:r>
      <w:r>
        <w:rPr>
          <w:rFonts w:ascii="Times New Roman" w:eastAsia="Times New Roman" w:hAnsi="Times New Roman" w:cs="Times New Roman"/>
          <w:sz w:val="24"/>
          <w:szCs w:val="24"/>
        </w:rPr>
        <w:t>s y especializados para este segmento.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Frente a este escenario, esta tesis propone el desarrollo de un plan de negocios para una empresa de edición de audio en línea con base en Bogotá, que combine calidad profesional con una experiencia digital asequible</w:t>
      </w:r>
      <w:r>
        <w:rPr>
          <w:rFonts w:ascii="Times New Roman" w:eastAsia="Times New Roman" w:hAnsi="Times New Roman" w:cs="Times New Roman"/>
          <w:sz w:val="24"/>
          <w:szCs w:val="24"/>
        </w:rPr>
        <w:t>, personalizada y orientada a músicos emergentes. El modelo busca aprovechar las ventajas del entorno online (flexibilidad, alcance global y reducción de costos operativos) para posicionarse en un mercado cada vez más abierto a soluciones remotas.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trab</w:t>
      </w:r>
      <w:r>
        <w:rPr>
          <w:rFonts w:ascii="Times New Roman" w:eastAsia="Times New Roman" w:hAnsi="Times New Roman" w:cs="Times New Roman"/>
          <w:sz w:val="24"/>
          <w:szCs w:val="24"/>
        </w:rPr>
        <w:t>ajo se apoya en un marco teórico interdisciplinario, integra metodologías mixtas de investigación y contempla el análisis del entorno competitivo y de la situación interna de la empresa. El objetivo es diseñar una propuesta de valor sólida y viable que res</w:t>
      </w:r>
      <w:r>
        <w:rPr>
          <w:rFonts w:ascii="Times New Roman" w:eastAsia="Times New Roman" w:hAnsi="Times New Roman" w:cs="Times New Roman"/>
          <w:sz w:val="24"/>
          <w:szCs w:val="24"/>
        </w:rPr>
        <w:t>ponda a las expectativas del público objetivo y maximice las posibilidades de crecimiento en el mercado digital.</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28" w:name="_rwgy62rjct89" w:colFirst="0" w:colLast="0"/>
      <w:bookmarkEnd w:id="28"/>
      <w:r>
        <w:lastRenderedPageBreak/>
        <w:t>Justificación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bookmarkStart w:id="29" w:name="_GoBack"/>
      <w:r>
        <w:rPr>
          <w:rFonts w:ascii="Times New Roman" w:eastAsia="Times New Roman" w:hAnsi="Times New Roman" w:cs="Times New Roman"/>
          <w:sz w:val="24"/>
          <w:szCs w:val="24"/>
        </w:rPr>
        <w:t xml:space="preserve">En el ámbito musical, los cambios del siglo XXI han transformado radicalmente cómo los músicos graban, producen y promocionan </w:t>
      </w:r>
      <w:r>
        <w:rPr>
          <w:rFonts w:ascii="Times New Roman" w:eastAsia="Times New Roman" w:hAnsi="Times New Roman" w:cs="Times New Roman"/>
          <w:sz w:val="24"/>
          <w:szCs w:val="24"/>
        </w:rPr>
        <w:t>sus canciones, así como la forma en que los oyentes descubren y consumen música. Estas transformaciones han creado un nuevo ecosistema en el que los artistas emergentes deben adaptarse para prosperar.</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trabajo de tesis tiene como objetivo desarrollar un plan de negocios para una empresa de servicios de edición de audio en línea, basada en Bogotá, Colombia. El propósito es ofrecer soluciones profesionales que permitan a artistas emergentes potenciar </w:t>
      </w:r>
      <w:r>
        <w:rPr>
          <w:rFonts w:ascii="Times New Roman" w:eastAsia="Times New Roman" w:hAnsi="Times New Roman" w:cs="Times New Roman"/>
          <w:sz w:val="24"/>
          <w:szCs w:val="24"/>
        </w:rPr>
        <w:t>su arte mediante una mezcla y edición de primera calidad, proporcionando una experiencia de compra única y diferenciada.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establecerá un marco teórico que delimitará el alcance y definirá los conceptos fundamentales para este estudio. Este marco teórico </w:t>
      </w:r>
      <w:r>
        <w:rPr>
          <w:rFonts w:ascii="Times New Roman" w:eastAsia="Times New Roman" w:hAnsi="Times New Roman" w:cs="Times New Roman"/>
          <w:sz w:val="24"/>
          <w:szCs w:val="24"/>
        </w:rPr>
        <w:t>integrará conceptos clave aprendidos durante el MBA, respaldado por bibliografía relevante, con el objetivo de proporcionar un fundamento teórico robusto que guíe la investigación y la posterior estructuración del plan de negocios.</w:t>
      </w:r>
    </w:p>
    <w:bookmarkEnd w:id="29"/>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etapa investigativa c</w:t>
      </w:r>
      <w:r>
        <w:rPr>
          <w:rFonts w:ascii="Times New Roman" w:eastAsia="Times New Roman" w:hAnsi="Times New Roman" w:cs="Times New Roman"/>
          <w:sz w:val="24"/>
          <w:szCs w:val="24"/>
        </w:rPr>
        <w:t>omenzará con la realización de una encuesta y un par de entrevistas a artistas emergentes para conocer como es el proceso que ellos siguen para producir y mezclar sus canciones, cómo ha sido su experiencia con servicios de edición de audio, que tanto cumpl</w:t>
      </w:r>
      <w:r>
        <w:rPr>
          <w:rFonts w:ascii="Times New Roman" w:eastAsia="Times New Roman" w:hAnsi="Times New Roman" w:cs="Times New Roman"/>
          <w:sz w:val="24"/>
          <w:szCs w:val="24"/>
        </w:rPr>
        <w:t xml:space="preserve">en sus expectativas y cómo esto encaja dentro del desarrollo con su carrera profesional. Contar con esta información, ayudará a establecer una visión detallada de las necesidades y desafíos que enfrentan estos artistas en el contexto digital actual.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w:t>
      </w:r>
      <w:r>
        <w:rPr>
          <w:rFonts w:ascii="Times New Roman" w:eastAsia="Times New Roman" w:hAnsi="Times New Roman" w:cs="Times New Roman"/>
          <w:sz w:val="24"/>
          <w:szCs w:val="24"/>
        </w:rPr>
        <w:t xml:space="preserve">proyecto de tesis también incluirá un análisis exhaustivo del sector y de la situación actual de la empresa. Se revisará el entorno competitivo, las tendencias del mercado, y las oportunidades y amenazas presentes en la industria. Asimismo, se evaluará la </w:t>
      </w:r>
      <w:r>
        <w:rPr>
          <w:rFonts w:ascii="Times New Roman" w:eastAsia="Times New Roman" w:hAnsi="Times New Roman" w:cs="Times New Roman"/>
          <w:sz w:val="24"/>
          <w:szCs w:val="24"/>
        </w:rPr>
        <w:t>posición actual de la empresa, su oferta de servicios y los desafíos y fortalezas internas.</w:t>
      </w: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376AB7">
      <w:pPr>
        <w:spacing w:before="240" w:after="240" w:line="360" w:lineRule="auto"/>
        <w:jc w:val="both"/>
      </w:pPr>
      <w:r>
        <w:rPr>
          <w:rFonts w:ascii="Times New Roman" w:eastAsia="Times New Roman" w:hAnsi="Times New Roman" w:cs="Times New Roman"/>
          <w:sz w:val="24"/>
          <w:szCs w:val="24"/>
        </w:rPr>
        <w:lastRenderedPageBreak/>
        <w:t>Basado en los resultados de la investigación, se construirá un plan de negocios detallado para la empresa de servicios de posproducción. Este plan será diseñado p</w:t>
      </w:r>
      <w:r>
        <w:rPr>
          <w:rFonts w:ascii="Times New Roman" w:eastAsia="Times New Roman" w:hAnsi="Times New Roman" w:cs="Times New Roman"/>
          <w:sz w:val="24"/>
          <w:szCs w:val="24"/>
        </w:rPr>
        <w:t>ara ser seguido paso a paso, maximizando la probabilidad de éxito en el mercado digital que la investigación permita definir.</w:t>
      </w:r>
    </w:p>
    <w:p w:rsidR="00C3170B" w:rsidRDefault="00376AB7">
      <w:pPr>
        <w:pStyle w:val="Ttulo2"/>
        <w:spacing w:before="240" w:after="240" w:line="360" w:lineRule="auto"/>
      </w:pPr>
      <w:bookmarkStart w:id="30" w:name="_lqvw90gsew4r" w:colFirst="0" w:colLast="0"/>
      <w:bookmarkEnd w:id="30"/>
      <w:r>
        <w:t>Pregunta de Investigación</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¿Cómo puede una empresa de servicios de edición de audio en línea mejorar la calidad de la producción mu</w:t>
      </w:r>
      <w:r>
        <w:rPr>
          <w:rFonts w:ascii="Times New Roman" w:eastAsia="Times New Roman" w:hAnsi="Times New Roman" w:cs="Times New Roman"/>
          <w:sz w:val="24"/>
          <w:szCs w:val="24"/>
        </w:rPr>
        <w:t>sical de los artistas emergentes y ofrecer una experiencia de compra competitiva en términos de precio y calidad?</w:t>
      </w:r>
    </w:p>
    <w:p w:rsidR="00C3170B" w:rsidRDefault="00C3170B">
      <w:pPr>
        <w:pStyle w:val="Ttulo2"/>
        <w:spacing w:line="360" w:lineRule="auto"/>
      </w:pPr>
      <w:bookmarkStart w:id="31" w:name="_a8oxnp59ygey" w:colFirst="0" w:colLast="0"/>
      <w:bookmarkEnd w:id="31"/>
    </w:p>
    <w:p w:rsidR="00C3170B" w:rsidRDefault="00376AB7">
      <w:pPr>
        <w:pStyle w:val="Ttulo2"/>
        <w:spacing w:line="360" w:lineRule="auto"/>
      </w:pPr>
      <w:bookmarkStart w:id="32" w:name="_9nkczyfwsq83" w:colFirst="0" w:colLast="0"/>
      <w:bookmarkEnd w:id="32"/>
      <w:r>
        <w:t>Objetivo general</w:t>
      </w:r>
    </w:p>
    <w:p w:rsidR="00C3170B" w:rsidRDefault="00C3170B">
      <w:pPr>
        <w:spacing w:line="360" w:lineRule="auto"/>
        <w:jc w:val="both"/>
        <w:rPr>
          <w:rFonts w:ascii="Times New Roman" w:eastAsia="Times New Roman" w:hAnsi="Times New Roman" w:cs="Times New Roman"/>
          <w:b/>
          <w:bCs/>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Desarrollar un plan de negocios para una empresa de servicios de edición de audio en línea, establecida en Bogotá, Colombia</w:t>
      </w:r>
      <w:r>
        <w:rPr>
          <w:rFonts w:ascii="Times New Roman" w:eastAsia="Times New Roman" w:hAnsi="Times New Roman" w:cs="Times New Roman"/>
          <w:sz w:val="24"/>
          <w:szCs w:val="24"/>
        </w:rPr>
        <w:t>, que ofrezca soluciones diferenciadas y de alta calidad, mediante una propuesta de valor competitiva en el mercado digital.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33" w:name="_s8w6spxmjxtv" w:colFirst="0" w:colLast="0"/>
      <w:bookmarkEnd w:id="33"/>
      <w:r>
        <w:t>Objetivos específicos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rsidR="00C3170B" w:rsidRDefault="00376AB7" w:rsidP="00376AB7">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Comprender las tendencias de contratación de servicios de edición de audio entre los músicos emergentes.</w:t>
      </w:r>
    </w:p>
    <w:p w:rsidR="00C3170B" w:rsidRDefault="00376AB7" w:rsidP="00376AB7">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dentificar las necesidades y expectativas de los artistas emergentes en relación con los servicios de edición de audio en línea.</w:t>
      </w:r>
    </w:p>
    <w:p w:rsidR="00C3170B" w:rsidRDefault="00376AB7" w:rsidP="00376AB7">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 casos puntuales de artistas que han utilizado servicios de edición de audio en línea para mejorar su producción musical</w:t>
      </w:r>
      <w:r>
        <w:rPr>
          <w:rFonts w:ascii="Times New Roman" w:eastAsia="Times New Roman" w:hAnsi="Times New Roman" w:cs="Times New Roman"/>
          <w:sz w:val="24"/>
          <w:szCs w:val="24"/>
        </w:rPr>
        <w:t>.</w:t>
      </w:r>
    </w:p>
    <w:p w:rsidR="00C3170B" w:rsidRDefault="00376AB7" w:rsidP="00376AB7">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Determinar las buenas y malas prácticas en la edición de audio para ofrecer un servicio de alta calidad que sea asequible y eficiente.</w:t>
      </w:r>
    </w:p>
    <w:p w:rsidR="00C3170B" w:rsidRDefault="00376AB7" w:rsidP="00376AB7">
      <w:pPr>
        <w:numPr>
          <w:ilvl w:val="0"/>
          <w:numId w:val="4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Analizar la viabilidad del negocio en términos de competitividad de precio y calidad en el mercado digital.</w:t>
      </w:r>
    </w:p>
    <w:p w:rsidR="00C3170B" w:rsidRDefault="00C3170B">
      <w:pPr>
        <w:spacing w:line="360" w:lineRule="auto"/>
        <w:ind w:left="720"/>
        <w:jc w:val="both"/>
        <w:rPr>
          <w:rFonts w:ascii="Times New Roman" w:eastAsia="Times New Roman" w:hAnsi="Times New Roman" w:cs="Times New Roman"/>
          <w:sz w:val="24"/>
          <w:szCs w:val="24"/>
        </w:rPr>
      </w:pPr>
    </w:p>
    <w:p w:rsidR="00C3170B" w:rsidRDefault="00C3170B">
      <w:pPr>
        <w:pStyle w:val="Ttulo2"/>
        <w:spacing w:line="360" w:lineRule="auto"/>
      </w:pPr>
      <w:bookmarkStart w:id="34" w:name="_jy3sxi1gvlrz" w:colFirst="0" w:colLast="0"/>
      <w:bookmarkEnd w:id="34"/>
    </w:p>
    <w:p w:rsidR="00C3170B" w:rsidRDefault="00C3170B"/>
    <w:p w:rsidR="00C3170B" w:rsidRDefault="00376AB7">
      <w:pPr>
        <w:pStyle w:val="Ttulo2"/>
        <w:spacing w:line="360" w:lineRule="auto"/>
      </w:pPr>
      <w:bookmarkStart w:id="35" w:name="_xo1we6v3yan7" w:colFirst="0" w:colLast="0"/>
      <w:bookmarkEnd w:id="35"/>
      <w:r>
        <w:lastRenderedPageBreak/>
        <w:t>Hipótesis</w:t>
      </w:r>
    </w:p>
    <w:p w:rsidR="00C3170B" w:rsidRDefault="00376AB7">
      <w:pPr>
        <w:numPr>
          <w:ilvl w:val="0"/>
          <w:numId w:val="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accesibilidad y eficiencia de los servicios de edición de audio en línea permiten a los artistas emergentes reducir costos y tiempos de producción, lo que mejora su experiencia de compra y satisfacción general.</w:t>
      </w:r>
    </w:p>
    <w:p w:rsidR="00C3170B" w:rsidRDefault="00376AB7">
      <w:pPr>
        <w:numPr>
          <w:ilvl w:val="0"/>
          <w:numId w:val="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naturaleza digital del servic</w:t>
      </w:r>
      <w:r>
        <w:rPr>
          <w:rFonts w:ascii="Times New Roman" w:eastAsia="Times New Roman" w:hAnsi="Times New Roman" w:cs="Times New Roman"/>
          <w:sz w:val="24"/>
          <w:szCs w:val="24"/>
        </w:rPr>
        <w:t>io y el factor diferenciador del precio hacen que los servicios de edición de audio online sean competitivos tanto en el mercado local como en el internacional, atrayendo a una amplia base de clientes potenciales.</w:t>
      </w:r>
    </w:p>
    <w:p w:rsidR="00C3170B" w:rsidRDefault="00376AB7">
      <w:pPr>
        <w:pStyle w:val="Ttulo2"/>
        <w:spacing w:line="360" w:lineRule="auto"/>
      </w:pPr>
      <w:bookmarkStart w:id="36" w:name="_s3nrx88kyjhf" w:colFirst="0" w:colLast="0"/>
      <w:bookmarkEnd w:id="36"/>
      <w:r>
        <w:t>Metodología de investigación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Enfoque mixto</w:t>
      </w:r>
      <w:r>
        <w:rPr>
          <w:rFonts w:ascii="Times New Roman" w:eastAsia="Times New Roman" w:hAnsi="Times New Roman" w:cs="Times New Roman"/>
          <w:sz w:val="24"/>
          <w:szCs w:val="24"/>
        </w:rPr>
        <w:t xml:space="preserve"> con alcance exploratorio descriptivo: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estudio utiliza un diseño no experimental, ya que se observa el fenómeno sin manipular variables, con el propósito de explorar y describir el mercado de servicios de edición de audio en línea.</w:t>
      </w:r>
    </w:p>
    <w:p w:rsidR="00C3170B" w:rsidRDefault="00376AB7">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 cualita</w:t>
      </w:r>
      <w:r>
        <w:rPr>
          <w:rFonts w:ascii="Times New Roman" w:eastAsia="Times New Roman" w:hAnsi="Times New Roman" w:cs="Times New Roman"/>
          <w:sz w:val="24"/>
          <w:szCs w:val="24"/>
        </w:rPr>
        <w:t>tivo:</w:t>
      </w:r>
    </w:p>
    <w:p w:rsidR="00C3170B" w:rsidRDefault="00376AB7" w:rsidP="00376AB7">
      <w:pPr>
        <w:numPr>
          <w:ilvl w:val="0"/>
          <w:numId w:val="49"/>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Entrevistas semiestructuradas a músicos emergentes de la escena local para comprender sus necesidades, expectativas y experiencias en la contratación de servicios de edición de audio.</w:t>
      </w:r>
    </w:p>
    <w:p w:rsidR="00C3170B" w:rsidRDefault="00376AB7">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 cuantitativo:</w:t>
      </w:r>
    </w:p>
    <w:p w:rsidR="00C3170B" w:rsidRDefault="00376AB7" w:rsidP="00376AB7">
      <w:pPr>
        <w:numPr>
          <w:ilvl w:val="0"/>
          <w:numId w:val="7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Encuesta difundida mediante redes sociale</w:t>
      </w:r>
      <w:r>
        <w:rPr>
          <w:rFonts w:ascii="Times New Roman" w:eastAsia="Times New Roman" w:hAnsi="Times New Roman" w:cs="Times New Roman"/>
          <w:sz w:val="24"/>
          <w:szCs w:val="24"/>
        </w:rPr>
        <w:t xml:space="preserve">s utilizando un muestreo no probabilístico por conveniencia y autoselectivo, orientada hacia personas vinculadas a la industria musical y creación de contenido, con el fin de identificar tendencias y preferencias en la contratación de servicios de edición </w:t>
      </w:r>
      <w:r>
        <w:rPr>
          <w:rFonts w:ascii="Times New Roman" w:eastAsia="Times New Roman" w:hAnsi="Times New Roman" w:cs="Times New Roman"/>
          <w:sz w:val="24"/>
          <w:szCs w:val="24"/>
        </w:rPr>
        <w:t>de audio.</w:t>
      </w:r>
    </w:p>
    <w:p w:rsidR="00C3170B" w:rsidRDefault="00376AB7" w:rsidP="00376AB7">
      <w:pPr>
        <w:numPr>
          <w:ilvl w:val="0"/>
          <w:numId w:val="7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 datos secundarios provenientes de estadísticas del sector sobre la demanda de servicios de edición de audio y producción de contenido musical y podcasts.</w:t>
      </w:r>
    </w:p>
    <w:p w:rsidR="00C3170B" w:rsidRDefault="00C3170B">
      <w:pPr>
        <w:spacing w:before="240" w:after="240" w:line="360" w:lineRule="auto"/>
        <w:ind w:left="1440"/>
        <w:jc w:val="both"/>
      </w:pPr>
    </w:p>
    <w:p w:rsidR="00C3170B" w:rsidRDefault="00376AB7">
      <w:pPr>
        <w:pStyle w:val="Ttulo1"/>
        <w:spacing w:line="360" w:lineRule="auto"/>
        <w:jc w:val="both"/>
      </w:pPr>
      <w:bookmarkStart w:id="37" w:name="_1zgew6zf640e" w:colFirst="0" w:colLast="0"/>
      <w:bookmarkEnd w:id="37"/>
      <w:r>
        <w:lastRenderedPageBreak/>
        <w:t>CAPÍTULO 1: MARCO TEÓRICO</w:t>
      </w:r>
    </w:p>
    <w:p w:rsidR="00C3170B" w:rsidRDefault="00C3170B">
      <w:pPr>
        <w:spacing w:line="360" w:lineRule="auto"/>
        <w:jc w:val="both"/>
        <w:rPr>
          <w:rFonts w:ascii="Times New Roman" w:eastAsia="Times New Roman" w:hAnsi="Times New Roman" w:cs="Times New Roman"/>
          <w:b/>
          <w:bCs/>
          <w:sz w:val="24"/>
          <w:szCs w:val="24"/>
        </w:rPr>
      </w:pPr>
    </w:p>
    <w:p w:rsidR="00C3170B" w:rsidRDefault="00376AB7">
      <w:pPr>
        <w:pStyle w:val="Ttulo2"/>
        <w:spacing w:line="360" w:lineRule="auto"/>
      </w:pPr>
      <w:bookmarkStart w:id="38" w:name="_5l9pqwi5cbny" w:colFirst="0" w:colLast="0"/>
      <w:bookmarkEnd w:id="38"/>
      <w:r>
        <w:t>Introducción al Marco Teórico</w:t>
      </w:r>
    </w:p>
    <w:p w:rsidR="00C3170B" w:rsidRDefault="00376AB7">
      <w:pPr>
        <w:spacing w:before="240" w:after="240" w:line="360" w:lineRule="auto"/>
        <w:jc w:val="both"/>
      </w:pPr>
      <w:r>
        <w:rPr>
          <w:rFonts w:ascii="Times New Roman" w:eastAsia="Times New Roman" w:hAnsi="Times New Roman" w:cs="Times New Roman"/>
          <w:sz w:val="24"/>
          <w:szCs w:val="24"/>
        </w:rPr>
        <w:t>El marco teórico proporciona los fundamentos conceptuales que sustentan esta investigación. Su propósito es definir los principales enfoques, teorías y antecedentes relevantes para comprender el funcionamiento del mercado de servicios de edición de audio e</w:t>
      </w:r>
      <w:r>
        <w:rPr>
          <w:rFonts w:ascii="Times New Roman" w:eastAsia="Times New Roman" w:hAnsi="Times New Roman" w:cs="Times New Roman"/>
          <w:sz w:val="24"/>
          <w:szCs w:val="24"/>
        </w:rPr>
        <w:t>n línea, así como el comportamiento de los consumidores en entornos digitales. Además, permite contextualizar el desarrollo del plan de negocios dentro de las dinámicas actuales de la industria musical, aportando una base sólida para el análisis posterior.</w:t>
      </w:r>
    </w:p>
    <w:p w:rsidR="00C3170B" w:rsidRDefault="00376AB7">
      <w:pPr>
        <w:pStyle w:val="Ttulo2"/>
        <w:spacing w:line="360" w:lineRule="auto"/>
      </w:pPr>
      <w:bookmarkStart w:id="39" w:name="_ljilzfgar1mp" w:colFirst="0" w:colLast="0"/>
      <w:bookmarkEnd w:id="39"/>
      <w:r>
        <w:t>Antecedentes de la Investigación</w:t>
      </w:r>
    </w:p>
    <w:p w:rsidR="00C3170B" w:rsidRDefault="00376AB7">
      <w:pPr>
        <w:pStyle w:val="Ttulo3"/>
        <w:spacing w:before="240" w:after="240" w:line="360" w:lineRule="auto"/>
      </w:pPr>
      <w:bookmarkStart w:id="40" w:name="_ig5dq22aprml" w:colFirst="0" w:colLast="0"/>
      <w:bookmarkEnd w:id="40"/>
      <w:r>
        <w:t>Historia y evolución de los servicios de edición de audio</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edición de audio ha experimentado una transformación radical desde sus inicios. En la década de los 50, la edición se realizaba mediante un proceso manual que in</w:t>
      </w:r>
      <w:r>
        <w:rPr>
          <w:rFonts w:ascii="Times New Roman" w:eastAsia="Times New Roman" w:hAnsi="Times New Roman" w:cs="Times New Roman"/>
          <w:sz w:val="24"/>
          <w:szCs w:val="24"/>
        </w:rPr>
        <w:t>volucraba cortar y pegar físicamente cintas magnéticas. Este método, aunque innovador para su época, era laborioso y requería una gran habilidad técnica (Huber y Runstein, 2020).</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años 60, la introducción de las grabadoras multipista revolucionó la </w:t>
      </w:r>
      <w:r>
        <w:rPr>
          <w:rFonts w:ascii="Times New Roman" w:eastAsia="Times New Roman" w:hAnsi="Times New Roman" w:cs="Times New Roman"/>
          <w:sz w:val="24"/>
          <w:szCs w:val="24"/>
        </w:rPr>
        <w:t xml:space="preserve">industria. El Ampex MM-1000, lanzado en 1967, permitía la grabación simultánea de hasta 16 pistas, ofreciendo a los ingenieros de sonido una flexibilidad sin precedentes (Millard, 2005). Esta tecnología facilitó la edición por secciones y la superposición </w:t>
      </w:r>
      <w:r>
        <w:rPr>
          <w:rFonts w:ascii="Times New Roman" w:eastAsia="Times New Roman" w:hAnsi="Times New Roman" w:cs="Times New Roman"/>
          <w:sz w:val="24"/>
          <w:szCs w:val="24"/>
        </w:rPr>
        <w:t>de pistas, sentando las bases para técnicas de producción más sofisticadas.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década de 1970 vio la llegada de los sintetizadores y las cajas de ritmos, que añadieron nuevas dimensiones a la edición de audio. Dispositivos como el Moog Modular Synthesizer</w:t>
      </w:r>
      <w:r>
        <w:rPr>
          <w:rFonts w:ascii="Times New Roman" w:eastAsia="Times New Roman" w:hAnsi="Times New Roman" w:cs="Times New Roman"/>
          <w:sz w:val="24"/>
          <w:szCs w:val="24"/>
        </w:rPr>
        <w:t xml:space="preserve"> y la caja de ritmos Roland CR-78 ampliaron las posibilidades sonoras y requirieron nuevas técnicas de edición para integrar estos sonidos electrónicos con las grabaciones tradicionales (Théberge, 1997).</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Los años 80 marcaron el inicio de la era digital en</w:t>
      </w:r>
      <w:r>
        <w:rPr>
          <w:rFonts w:ascii="Times New Roman" w:eastAsia="Times New Roman" w:hAnsi="Times New Roman" w:cs="Times New Roman"/>
          <w:sz w:val="24"/>
          <w:szCs w:val="24"/>
        </w:rPr>
        <w:t xml:space="preserve"> la edición de audio. La introducción del MIDI (Musical Instrument Digital Interface) en 1983 permitió la comunicación entre instrumentos electrónicos y computadoras, facilitando la edición y secuenciación digital. Paralelamente, surgieron las primeras est</w:t>
      </w:r>
      <w:r>
        <w:rPr>
          <w:rFonts w:ascii="Times New Roman" w:eastAsia="Times New Roman" w:hAnsi="Times New Roman" w:cs="Times New Roman"/>
          <w:sz w:val="24"/>
          <w:szCs w:val="24"/>
        </w:rPr>
        <w:t>aciones de trabajo de audio digital (DAW), como el Synclavier y el Fairlight CMI, que aunque costosas, ofrecían capacidades de edición no lineal revolucionarias (Manning, 2013).</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verdadera democratización de la edición digital llegó en los años 90 con e</w:t>
      </w:r>
      <w:r>
        <w:rPr>
          <w:rFonts w:ascii="Times New Roman" w:eastAsia="Times New Roman" w:hAnsi="Times New Roman" w:cs="Times New Roman"/>
          <w:sz w:val="24"/>
          <w:szCs w:val="24"/>
        </w:rPr>
        <w:t>l lanzamiento de software DAW más asequible como Pro Tools (1991) y Cubase VST (1996). Estas plataformas llevaron las capacidades de estudio profesional a las computadoras personales, permitiendo a músicos y productores realizar ediciones complejas desde s</w:t>
      </w:r>
      <w:r>
        <w:rPr>
          <w:rFonts w:ascii="Times New Roman" w:eastAsia="Times New Roman" w:hAnsi="Times New Roman" w:cs="Times New Roman"/>
          <w:sz w:val="24"/>
          <w:szCs w:val="24"/>
        </w:rPr>
        <w:t>us hogares (Burgess, 2014).</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el auge de Internet en los años 2000, surgieron sitios web de audio en línea, llevando la accesibilidad a un nuevo nivel. Plataformas como SoundCloud, lanzada en 2007, permitieron a los músicos compartir sus creaciones, col</w:t>
      </w:r>
      <w:r>
        <w:rPr>
          <w:rFonts w:ascii="Times New Roman" w:eastAsia="Times New Roman" w:hAnsi="Times New Roman" w:cs="Times New Roman"/>
          <w:sz w:val="24"/>
          <w:szCs w:val="24"/>
        </w:rPr>
        <w:t>aborar con otros artistas y acceder a herramientas digitales desde cualquier lugar. Esta evolución ha continuado hasta la actualidad con servicios en la nube que permiten trabajar de forma remota y eficiente, apoyados por el desarrollo de estaciones de tra</w:t>
      </w:r>
      <w:r>
        <w:rPr>
          <w:rFonts w:ascii="Times New Roman" w:eastAsia="Times New Roman" w:hAnsi="Times New Roman" w:cs="Times New Roman"/>
          <w:sz w:val="24"/>
          <w:szCs w:val="24"/>
        </w:rPr>
        <w:t>bajo digitales (DAW) y entornos colaborativos online (Théberge, 2012).</w:t>
      </w:r>
    </w:p>
    <w:p w:rsidR="00C3170B" w:rsidRDefault="00376AB7">
      <w:pPr>
        <w:pStyle w:val="Ttulo3"/>
        <w:spacing w:before="240" w:after="240" w:line="360" w:lineRule="auto"/>
      </w:pPr>
      <w:bookmarkStart w:id="41" w:name="_kjzoql99qsu" w:colFirst="0" w:colLast="0"/>
      <w:bookmarkEnd w:id="41"/>
      <w:r>
        <w:t>Comparación entre servicios presenciales y online en la industria musical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servicios presenciales de edición de audio han sido durante mucho tiempo el estándar en la industria musica</w:t>
      </w:r>
      <w:r>
        <w:rPr>
          <w:rFonts w:ascii="Times New Roman" w:eastAsia="Times New Roman" w:hAnsi="Times New Roman" w:cs="Times New Roman"/>
          <w:sz w:val="24"/>
          <w:szCs w:val="24"/>
        </w:rPr>
        <w:t>l. Según Huber y Runstein (2020), estos servicios ofrecen ventajas significativas como el acceso a equipos de alta gama y, lo más importante, la interacción directa con ingenieros de sonido experimentados. La experiencia y el "oído entrenado" de un ingenie</w:t>
      </w:r>
      <w:r>
        <w:rPr>
          <w:rFonts w:ascii="Times New Roman" w:eastAsia="Times New Roman" w:hAnsi="Times New Roman" w:cs="Times New Roman"/>
          <w:sz w:val="24"/>
          <w:szCs w:val="24"/>
        </w:rPr>
        <w:t>ro profesional pueden marcar la diferencia entre una grabación mediocre y una sobresaliente. Además, los estudios presenciales proporcionan un ambiente controlado que minimiza las interferencias sonoras y maximiza la calidad de la grabación.</w:t>
      </w: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Sin embargo, </w:t>
      </w:r>
      <w:r>
        <w:rPr>
          <w:rFonts w:ascii="Times New Roman" w:eastAsia="Times New Roman" w:hAnsi="Times New Roman" w:cs="Times New Roman"/>
          <w:sz w:val="24"/>
          <w:szCs w:val="24"/>
        </w:rPr>
        <w:t>estos servicios presenciales también presentan desventajas notables. Son generalmente más costosos debido a los gastos asociados con el mantenimiento de un estudio físico y el equipo especializado. También son menos accesibles geográficamente, lo que puede</w:t>
      </w:r>
      <w:r>
        <w:rPr>
          <w:rFonts w:ascii="Times New Roman" w:eastAsia="Times New Roman" w:hAnsi="Times New Roman" w:cs="Times New Roman"/>
          <w:sz w:val="24"/>
          <w:szCs w:val="24"/>
        </w:rPr>
        <w:t xml:space="preserve"> ser un obstáculo significativo para artistas que no viven en grandes centros urbanos o no tienen los recursos para viajar (Huber &amp; Runstein, 2020).</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los servicios online de edición de audio han ganado una popularidad considerable en los últi</w:t>
      </w:r>
      <w:r>
        <w:rPr>
          <w:rFonts w:ascii="Times New Roman" w:eastAsia="Times New Roman" w:hAnsi="Times New Roman" w:cs="Times New Roman"/>
          <w:sz w:val="24"/>
          <w:szCs w:val="24"/>
        </w:rPr>
        <w:t>mos años. Según el Global Music Report de la IFPI (2021), el auge de los servicios digitales ha impulsado nuevas formas de producción y colaboración musical, permitiendo a artistas y productores trabajar de manera remota y con mayor independencia. Estos se</w:t>
      </w:r>
      <w:r>
        <w:rPr>
          <w:rFonts w:ascii="Times New Roman" w:eastAsia="Times New Roman" w:hAnsi="Times New Roman" w:cs="Times New Roman"/>
          <w:sz w:val="24"/>
          <w:szCs w:val="24"/>
        </w:rPr>
        <w:t>rvicios ofrecen mayor accesibilidad, ya que permiten a los músicos colaborar con profesionales de todo el mundo. Al eliminar la necesidad de un espacio físico, también reducen los costos operativos. La flexibilidad es otro factor clave, ya que los artistas</w:t>
      </w:r>
      <w:r>
        <w:rPr>
          <w:rFonts w:ascii="Times New Roman" w:eastAsia="Times New Roman" w:hAnsi="Times New Roman" w:cs="Times New Roman"/>
          <w:sz w:val="24"/>
          <w:szCs w:val="24"/>
        </w:rPr>
        <w:t xml:space="preserve"> pueden desarrollar sus proyectos desde cualquier lugar y en cualquier momento.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crecimiento en la demanda de servicios online está impulsado por la necesidad creciente de contenido digital y la expansión de plataformas accesibles para producción music</w:t>
      </w:r>
      <w:r>
        <w:rPr>
          <w:rFonts w:ascii="Times New Roman" w:eastAsia="Times New Roman" w:hAnsi="Times New Roman" w:cs="Times New Roman"/>
          <w:sz w:val="24"/>
          <w:szCs w:val="24"/>
        </w:rPr>
        <w:t>al. A pesar de desafíos como la variabilidad en la calidad y la falta de interacción presencial, la tendencia hacia servicios de edición de audio en línea se mantiene sólida. Según la IFPI (2021), los servicios digitales han sido esenciales en la consolida</w:t>
      </w:r>
      <w:r>
        <w:rPr>
          <w:rFonts w:ascii="Times New Roman" w:eastAsia="Times New Roman" w:hAnsi="Times New Roman" w:cs="Times New Roman"/>
          <w:sz w:val="24"/>
          <w:szCs w:val="24"/>
        </w:rPr>
        <w:t>ción de carreras musicales independientes, y se espera que su protagonismo continúe aumentando en el futuro próximo.</w:t>
      </w:r>
    </w:p>
    <w:p w:rsidR="00C3170B" w:rsidRDefault="00376AB7">
      <w:pPr>
        <w:pStyle w:val="Ttulo3"/>
        <w:spacing w:before="240" w:after="240" w:line="360" w:lineRule="auto"/>
      </w:pPr>
      <w:bookmarkStart w:id="42" w:name="_56n431315i65" w:colFirst="0" w:colLast="0"/>
      <w:bookmarkEnd w:id="42"/>
      <w:r>
        <w:t>Desafíos y oportunidades para artistas emergentes en el contexto digital</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contexto digital presenta desafíos, al igual que oportunidades para los artistas emergentes: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Desafíos</w:t>
      </w:r>
    </w:p>
    <w:p w:rsidR="00C3170B" w:rsidRDefault="00376AB7" w:rsidP="00376AB7">
      <w:pPr>
        <w:numPr>
          <w:ilvl w:val="0"/>
          <w:numId w:val="9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Saturación del mercado: Con barreras de entrada más bajas, hay más competencia.</w:t>
      </w:r>
    </w:p>
    <w:p w:rsidR="00C3170B" w:rsidRDefault="00376AB7" w:rsidP="00376AB7">
      <w:pPr>
        <w:numPr>
          <w:ilvl w:val="0"/>
          <w:numId w:val="9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Calidad variable: La proliferación de herramientas amateur puede resul</w:t>
      </w:r>
      <w:r>
        <w:rPr>
          <w:rFonts w:ascii="Times New Roman" w:eastAsia="Times New Roman" w:hAnsi="Times New Roman" w:cs="Times New Roman"/>
          <w:sz w:val="24"/>
          <w:szCs w:val="24"/>
        </w:rPr>
        <w:t>tar en producciones de calidad inconsistente.</w:t>
      </w:r>
    </w:p>
    <w:p w:rsidR="00C3170B" w:rsidRDefault="00376AB7" w:rsidP="00376AB7">
      <w:pPr>
        <w:numPr>
          <w:ilvl w:val="0"/>
          <w:numId w:val="5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Protección de derechos de autor: El entorno digital facilita la distribución no autorizada de contenido.</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Oportunidades:</w:t>
      </w:r>
    </w:p>
    <w:p w:rsidR="00C3170B" w:rsidRDefault="00376AB7" w:rsidP="00376AB7">
      <w:pPr>
        <w:numPr>
          <w:ilvl w:val="0"/>
          <w:numId w:val="8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Alcance global: Las plataformas digitales permiten a los artistas llegar a audiencias in</w:t>
      </w:r>
      <w:r>
        <w:rPr>
          <w:rFonts w:ascii="Times New Roman" w:eastAsia="Times New Roman" w:hAnsi="Times New Roman" w:cs="Times New Roman"/>
          <w:sz w:val="24"/>
          <w:szCs w:val="24"/>
        </w:rPr>
        <w:t>ternacionales.</w:t>
      </w:r>
    </w:p>
    <w:p w:rsidR="00C3170B" w:rsidRDefault="00376AB7" w:rsidP="00376AB7">
      <w:pPr>
        <w:numPr>
          <w:ilvl w:val="0"/>
          <w:numId w:val="8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Colaboración remota: Los servicios en línea facilitan la colaboración con profesionales de todo el mundo.</w:t>
      </w:r>
    </w:p>
    <w:p w:rsidR="00C3170B" w:rsidRDefault="00376AB7" w:rsidP="00376AB7">
      <w:pPr>
        <w:numPr>
          <w:ilvl w:val="0"/>
          <w:numId w:val="8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reducidos: Las herramientas en línea ofrecen opciones más asequibles para la producción musical.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reporte anteriormente</w:t>
      </w:r>
      <w:r>
        <w:rPr>
          <w:rFonts w:ascii="Times New Roman" w:eastAsia="Times New Roman" w:hAnsi="Times New Roman" w:cs="Times New Roman"/>
          <w:sz w:val="24"/>
          <w:szCs w:val="24"/>
        </w:rPr>
        <w:t xml:space="preserve"> citado de la IFPI, el streaming y los servicios digitales han sido cruciales para el desarrollo de la carrera de muchos artistas emergentes, destacando el papel fundamental de los servicios en línea en el panorama musical actual.</w:t>
      </w:r>
    </w:p>
    <w:p w:rsidR="00C3170B" w:rsidRDefault="00C3170B"/>
    <w:p w:rsidR="00C3170B" w:rsidRDefault="00376AB7">
      <w:pPr>
        <w:pStyle w:val="Ttulo2"/>
        <w:spacing w:line="360" w:lineRule="auto"/>
      </w:pPr>
      <w:bookmarkStart w:id="43" w:name="_e3rsceyo2lug" w:colFirst="0" w:colLast="0"/>
      <w:bookmarkEnd w:id="43"/>
      <w:r>
        <w:t>Bases Teóricas</w:t>
      </w:r>
    </w:p>
    <w:p w:rsidR="00C3170B" w:rsidRDefault="00C3170B">
      <w:pPr>
        <w:pStyle w:val="Ttulo3"/>
        <w:spacing w:line="360" w:lineRule="auto"/>
        <w:rPr>
          <w:sz w:val="20"/>
          <w:szCs w:val="20"/>
        </w:rPr>
      </w:pPr>
      <w:bookmarkStart w:id="44" w:name="_8vtwvz6mrkvv" w:colFirst="0" w:colLast="0"/>
      <w:bookmarkEnd w:id="44"/>
    </w:p>
    <w:p w:rsidR="00C3170B" w:rsidRDefault="00376AB7">
      <w:pPr>
        <w:pStyle w:val="Ttulo3"/>
        <w:spacing w:line="360" w:lineRule="auto"/>
      </w:pPr>
      <w:bookmarkStart w:id="45" w:name="_mmf3rq7zcbw" w:colFirst="0" w:colLast="0"/>
      <w:bookmarkEnd w:id="45"/>
      <w:r>
        <w:t>Producci</w:t>
      </w:r>
      <w:r>
        <w:t>ón Musical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 pieza musical es el resultado de un proceso complejo llamado Producción Musical. Este proceso engloba tres fases principales:</w:t>
      </w:r>
    </w:p>
    <w:p w:rsidR="00C3170B" w:rsidRDefault="00376AB7">
      <w:pPr>
        <w:numPr>
          <w:ilvl w:val="0"/>
          <w:numId w:val="2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Preproducción: Esta primera fase abarca la composición, donde se definen los elementos musicales de la pieza, tales</w:t>
      </w:r>
      <w:r>
        <w:rPr>
          <w:rFonts w:ascii="Times New Roman" w:eastAsia="Times New Roman" w:hAnsi="Times New Roman" w:cs="Times New Roman"/>
          <w:sz w:val="24"/>
          <w:szCs w:val="24"/>
        </w:rPr>
        <w:t xml:space="preserve"> como la tonalidad, ritmos, armonías y letras. Esta etapa la suele desarrollar el intérprete, a veces con el apoyo de un arreglista.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3170B" w:rsidRDefault="00376AB7">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Grabación: Requiere conocimientos técnicos en materia de acústica, gestión de micrófonos, cableado, amplificadores, software  y hardware. Suele ser la fase más larga. Aunque en menor medida que en la preproducción, también puede haber desarrollo de ideas c</w:t>
      </w:r>
      <w:r>
        <w:rPr>
          <w:rFonts w:ascii="Times New Roman" w:eastAsia="Times New Roman" w:hAnsi="Times New Roman" w:cs="Times New Roman"/>
          <w:sz w:val="24"/>
          <w:szCs w:val="24"/>
        </w:rPr>
        <w:t xml:space="preserve">reativas relacionadas a la composición de la pieza.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C3170B" w:rsidRDefault="00376AB7" w:rsidP="00376AB7">
      <w:pPr>
        <w:numPr>
          <w:ilvl w:val="0"/>
          <w:numId w:val="6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Posproducción: Incluye dos procesos esenciales: mezcla y masterización. La mezcla se realiza una vez se da por terminada la fase de grabación. El responsable de la mezcla utiliza los tracks, o pistas </w:t>
      </w:r>
      <w:r>
        <w:rPr>
          <w:rFonts w:ascii="Times New Roman" w:eastAsia="Times New Roman" w:hAnsi="Times New Roman" w:cs="Times New Roman"/>
          <w:sz w:val="24"/>
          <w:szCs w:val="24"/>
        </w:rPr>
        <w:t xml:space="preserve">de grabación, ajustando balances entre instrumentos, </w:t>
      </w:r>
      <w:r>
        <w:rPr>
          <w:rFonts w:ascii="Times New Roman" w:eastAsia="Times New Roman" w:hAnsi="Times New Roman" w:cs="Times New Roman"/>
          <w:sz w:val="24"/>
          <w:szCs w:val="24"/>
        </w:rPr>
        <w:lastRenderedPageBreak/>
        <w:t xml:space="preserve">aplicando EQ, compresión y efectos para lograr un sonido profesional (Huber &amp; Runstein, 2020). </w:t>
      </w:r>
    </w:p>
    <w:p w:rsidR="00C3170B" w:rsidRDefault="00376AB7">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masterización es el paso final de la producción musical y se lleva a cabo después de finalizar la mezcla</w:t>
      </w:r>
      <w:r>
        <w:rPr>
          <w:rFonts w:ascii="Times New Roman" w:eastAsia="Times New Roman" w:hAnsi="Times New Roman" w:cs="Times New Roman"/>
          <w:sz w:val="24"/>
          <w:szCs w:val="24"/>
        </w:rPr>
        <w:t xml:space="preserve"> de la canción. En esta fase se toma la pista de audio completa y se aplican también EQ, compresión y ajustes de volumen para que no supere el umbral reglamentario, o entre dentro de un umbral establecido en los canales donde se piensa divulgar la pieza mu</w:t>
      </w:r>
      <w:r>
        <w:rPr>
          <w:rFonts w:ascii="Times New Roman" w:eastAsia="Times New Roman" w:hAnsi="Times New Roman" w:cs="Times New Roman"/>
          <w:sz w:val="24"/>
          <w:szCs w:val="24"/>
        </w:rPr>
        <w:t>sical (Huber &amp; Runstein, 2020).</w:t>
      </w:r>
    </w:p>
    <w:p w:rsidR="00C3170B" w:rsidRDefault="00376AB7">
      <w:pPr>
        <w:pStyle w:val="Ttulo3"/>
        <w:spacing w:before="240" w:after="240" w:line="360" w:lineRule="auto"/>
      </w:pPr>
      <w:bookmarkStart w:id="46" w:name="_ug0sg9dbfhbu" w:colFirst="0" w:colLast="0"/>
      <w:bookmarkEnd w:id="46"/>
      <w:r>
        <w:t>Técnicas de edición y mezcla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Existen diversas técnicas de edición y mezcla de audio que son fundamentales para lograr un sonido profesional en la producción musical. Según Huber y Runstein (2017) en "Modern Recording Techniq</w:t>
      </w:r>
      <w:r>
        <w:rPr>
          <w:rFonts w:ascii="Times New Roman" w:eastAsia="Times New Roman" w:hAnsi="Times New Roman" w:cs="Times New Roman"/>
          <w:sz w:val="24"/>
          <w:szCs w:val="24"/>
        </w:rPr>
        <w:t>ues", las principales técnicas incluyen:</w:t>
      </w:r>
    </w:p>
    <w:p w:rsidR="00C3170B" w:rsidRDefault="00376AB7">
      <w:pPr>
        <w:spacing w:before="280" w:after="8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Técnicas de Edición de Audio:</w:t>
      </w:r>
    </w:p>
    <w:p w:rsidR="00C3170B" w:rsidRDefault="00376AB7" w:rsidP="00376AB7">
      <w:pPr>
        <w:numPr>
          <w:ilvl w:val="0"/>
          <w:numId w:val="5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Corte y Recorte: Eliminar partes no deseadas o errores de la grabación.</w:t>
      </w:r>
    </w:p>
    <w:p w:rsidR="00C3170B" w:rsidRDefault="00376AB7" w:rsidP="00376AB7">
      <w:pPr>
        <w:numPr>
          <w:ilvl w:val="0"/>
          <w:numId w:val="5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Crossfade: Suavizar transiciones entre clips de audio para evitar cortes abruptos.</w:t>
      </w:r>
    </w:p>
    <w:p w:rsidR="00C3170B" w:rsidRDefault="00376AB7" w:rsidP="00376AB7">
      <w:pPr>
        <w:numPr>
          <w:ilvl w:val="0"/>
          <w:numId w:val="5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Time Stretching: Ajustar la duración de una grabación sin alterar su tono.</w:t>
      </w:r>
    </w:p>
    <w:p w:rsidR="00C3170B" w:rsidRDefault="00376AB7" w:rsidP="00376AB7">
      <w:pPr>
        <w:numPr>
          <w:ilvl w:val="0"/>
          <w:numId w:val="5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Pitch Shifting: Cambiar la tonalidad de una grabación sin afectar su duración.</w:t>
      </w:r>
    </w:p>
    <w:p w:rsidR="00C3170B" w:rsidRDefault="00376AB7" w:rsidP="00376AB7">
      <w:pPr>
        <w:numPr>
          <w:ilvl w:val="0"/>
          <w:numId w:val="5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Comping: Combinar las mejores partes de varias tomas para crear una pista final.</w:t>
      </w:r>
    </w:p>
    <w:p w:rsidR="00C3170B" w:rsidRDefault="00376AB7">
      <w:pPr>
        <w:spacing w:before="280" w:after="8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Técnicas de Mezcla de</w:t>
      </w:r>
      <w:r>
        <w:rPr>
          <w:rFonts w:ascii="Times New Roman" w:eastAsia="Times New Roman" w:hAnsi="Times New Roman" w:cs="Times New Roman"/>
          <w:b/>
          <w:bCs/>
          <w:sz w:val="24"/>
          <w:szCs w:val="24"/>
        </w:rPr>
        <w:t xml:space="preserve"> Audio:</w:t>
      </w:r>
    </w:p>
    <w:p w:rsidR="00C3170B" w:rsidRDefault="00376AB7">
      <w:pPr>
        <w:numPr>
          <w:ilvl w:val="0"/>
          <w:numId w:val="3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Ecualización (EQ): Ajustar las frecuencias de las pistas individuales para mejorar la claridad y separación.</w:t>
      </w:r>
    </w:p>
    <w:p w:rsidR="00C3170B" w:rsidRDefault="00376AB7">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Compresión: Controlar el rango dinámico de una pista para mantener niveles de volumen consistentes.</w:t>
      </w:r>
    </w:p>
    <w:p w:rsidR="00C3170B" w:rsidRDefault="00376AB7">
      <w:pPr>
        <w:numPr>
          <w:ilvl w:val="0"/>
          <w:numId w:val="3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Reverberación y Delay: Añadir efectos de espacio y tiempo para dar profundidad y ambiente a la mezcla.</w:t>
      </w:r>
    </w:p>
    <w:p w:rsidR="00C3170B" w:rsidRDefault="00376AB7">
      <w:pPr>
        <w:numPr>
          <w:ilvl w:val="0"/>
          <w:numId w:val="3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Paneo: Distribuir las pistas en el campo estéreo para crear una imagen sonora equilibrada.</w:t>
      </w:r>
    </w:p>
    <w:p w:rsidR="00C3170B" w:rsidRDefault="00C3170B"/>
    <w:p w:rsidR="00C3170B" w:rsidRDefault="00376AB7">
      <w:pPr>
        <w:pStyle w:val="Ttulo3"/>
        <w:spacing w:before="240" w:after="240" w:line="360" w:lineRule="auto"/>
      </w:pPr>
      <w:bookmarkStart w:id="47" w:name="_p0mlnr4xigab" w:colFirst="0" w:colLast="0"/>
      <w:bookmarkEnd w:id="47"/>
      <w:r>
        <w:lastRenderedPageBreak/>
        <w:t>Software y herramientas utilizadas en la edición de audio onl</w:t>
      </w:r>
      <w:r>
        <w:t>ine</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El uso de software y herramientas especializadas es crucial en la edición de audio online para lograr un sonido de alta calidad. Huber y Runstein también mencionan las siguientes herramientas y software como los principales utilizados en la industria:</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Estaciones de Trabajo de Audio Digital (DAW):</w:t>
      </w:r>
    </w:p>
    <w:p w:rsidR="00C3170B" w:rsidRDefault="00376AB7" w:rsidP="00376AB7">
      <w:pPr>
        <w:numPr>
          <w:ilvl w:val="0"/>
          <w:numId w:val="9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 Tools: Conocido por su robustez y uso profesional en estudios de grabación.</w:t>
      </w:r>
    </w:p>
    <w:p w:rsidR="00C3170B" w:rsidRDefault="00376AB7" w:rsidP="00376AB7">
      <w:pPr>
        <w:numPr>
          <w:ilvl w:val="0"/>
          <w:numId w:val="9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Logic Pro X: Popular entre músicos y productores por su interfaz amigable y potentes capacidades.</w:t>
      </w:r>
    </w:p>
    <w:p w:rsidR="00C3170B" w:rsidRDefault="00376AB7" w:rsidP="00376AB7">
      <w:pPr>
        <w:numPr>
          <w:ilvl w:val="0"/>
          <w:numId w:val="9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Ableton Live: Favorecido por DJs</w:t>
      </w:r>
      <w:r>
        <w:rPr>
          <w:rFonts w:ascii="Times New Roman" w:eastAsia="Times New Roman" w:hAnsi="Times New Roman" w:cs="Times New Roman"/>
          <w:sz w:val="24"/>
          <w:szCs w:val="24"/>
        </w:rPr>
        <w:t xml:space="preserve"> y productores de música electrónica debido a sus funciones en tiempo real.</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Plugins de Audio:</w:t>
      </w:r>
    </w:p>
    <w:p w:rsidR="00C3170B" w:rsidRDefault="00376AB7">
      <w:pPr>
        <w:numPr>
          <w:ilvl w:val="0"/>
          <w:numId w:val="2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Waves Plugins: Ofrecen una amplia variedad de efectos y procesadores de audio.</w:t>
      </w:r>
    </w:p>
    <w:p w:rsidR="00C3170B" w:rsidRDefault="00376AB7">
      <w:pPr>
        <w:numPr>
          <w:ilvl w:val="0"/>
          <w:numId w:val="2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FabFilter: Conocido por sus herramientas de ecualización y dinámica.</w:t>
      </w:r>
    </w:p>
    <w:p w:rsidR="00C3170B" w:rsidRDefault="00376AB7">
      <w:pPr>
        <w:numPr>
          <w:ilvl w:val="0"/>
          <w:numId w:val="2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iZotope Ozone:</w:t>
      </w:r>
      <w:r>
        <w:rPr>
          <w:rFonts w:ascii="Times New Roman" w:eastAsia="Times New Roman" w:hAnsi="Times New Roman" w:cs="Times New Roman"/>
          <w:sz w:val="24"/>
          <w:szCs w:val="24"/>
        </w:rPr>
        <w:t xml:space="preserve"> Utilizado para la masterización con múltiples módulos integrados.</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Software de Edición de Audio:</w:t>
      </w:r>
    </w:p>
    <w:p w:rsidR="00C3170B" w:rsidRDefault="00376AB7" w:rsidP="00376AB7">
      <w:pPr>
        <w:numPr>
          <w:ilvl w:val="0"/>
          <w:numId w:val="9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Adobe Audition: Ofrece potentes herramientas de edición y restauración de audio.</w:t>
      </w:r>
    </w:p>
    <w:p w:rsidR="00C3170B" w:rsidRDefault="00376AB7" w:rsidP="00376AB7">
      <w:pPr>
        <w:numPr>
          <w:ilvl w:val="0"/>
          <w:numId w:val="9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Audacity: Una opción gratuita y de código abierto, adecuada para ediciones básicas.</w:t>
      </w:r>
    </w:p>
    <w:p w:rsidR="00C3170B" w:rsidRDefault="00376AB7" w:rsidP="00376AB7">
      <w:pPr>
        <w:numPr>
          <w:ilvl w:val="0"/>
          <w:numId w:val="9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Reaper: Conocido por su flexibilidad y costo asequible.</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Herramientas de Colaboración Online:</w:t>
      </w:r>
    </w:p>
    <w:p w:rsidR="00C3170B" w:rsidRDefault="00376AB7" w:rsidP="00376AB7">
      <w:pPr>
        <w:numPr>
          <w:ilvl w:val="0"/>
          <w:numId w:val="9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Splice: Permite la colaboración en proyectos de audio en la nube y el intercamb</w:t>
      </w:r>
      <w:r>
        <w:rPr>
          <w:rFonts w:ascii="Times New Roman" w:eastAsia="Times New Roman" w:hAnsi="Times New Roman" w:cs="Times New Roman"/>
          <w:sz w:val="24"/>
          <w:szCs w:val="24"/>
        </w:rPr>
        <w:t>io de sonidos y plugins.</w:t>
      </w:r>
    </w:p>
    <w:p w:rsidR="00C3170B" w:rsidRDefault="00376AB7">
      <w:pPr>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Soundtrap: Una DAW en línea que facilita la colaboración en tiempo real entre músicos y productores.</w:t>
      </w:r>
    </w:p>
    <w:p w:rsidR="00C3170B" w:rsidRDefault="00376AB7">
      <w:pPr>
        <w:numPr>
          <w:ilvl w:val="0"/>
          <w:numId w:val="24"/>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Avid Cloud Collaboration: Integrado con Pro Tools, permite a los usuarios colaborar en proyectos desde cualquier lugar.</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Servicios </w:t>
      </w:r>
      <w:r>
        <w:rPr>
          <w:rFonts w:ascii="Times New Roman" w:eastAsia="Times New Roman" w:hAnsi="Times New Roman" w:cs="Times New Roman"/>
          <w:b/>
          <w:bCs/>
          <w:sz w:val="24"/>
          <w:szCs w:val="24"/>
        </w:rPr>
        <w:t>de Almacenamiento en la Nube:</w:t>
      </w:r>
    </w:p>
    <w:p w:rsidR="00C3170B" w:rsidRDefault="00376AB7" w:rsidP="00376AB7">
      <w:pPr>
        <w:numPr>
          <w:ilvl w:val="0"/>
          <w:numId w:val="6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Google Drive y Dropbox: Utilizados para compartir y almacenar archivos de audio grandes.</w:t>
      </w:r>
    </w:p>
    <w:p w:rsidR="00C3170B" w:rsidRDefault="00376AB7" w:rsidP="00376AB7">
      <w:pPr>
        <w:numPr>
          <w:ilvl w:val="0"/>
          <w:numId w:val="6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WeTransfer: Facilita la transferencia de archivos de audio pesados entre colaboradores.</w:t>
      </w:r>
    </w:p>
    <w:p w:rsidR="00C3170B" w:rsidRDefault="00376AB7">
      <w:pPr>
        <w:pStyle w:val="Ttulo3"/>
        <w:spacing w:before="240" w:after="240" w:line="360" w:lineRule="auto"/>
      </w:pPr>
      <w:bookmarkStart w:id="48" w:name="_g6vxa07ql17k" w:colFirst="0" w:colLast="0"/>
      <w:bookmarkEnd w:id="48"/>
      <w:r>
        <w:t>La inteligencia artificial en la producción music</w:t>
      </w:r>
      <w:r>
        <w:t>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los últimos años, la inteligencia artificial (IA) ha transformado de manera acelerada el sector de la producción musical. Herramientas como LANDR, iZotope Neutron o Masterchannel permiten realizar procesos de mezcla y masterización automatizada, redu</w:t>
      </w:r>
      <w:r>
        <w:rPr>
          <w:rFonts w:ascii="Times New Roman" w:eastAsia="Times New Roman" w:hAnsi="Times New Roman" w:cs="Times New Roman"/>
          <w:sz w:val="24"/>
          <w:szCs w:val="24"/>
        </w:rPr>
        <w:t>ciendo los tiempos de entrega y los costos para artistas emergentes (Bogdanov &amp; Serra, 2023). Estos avances han democratizado el acceso a servicios de audio, pero también han generado nuevos retos en cuanto a diferenciación y calidad percibida.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principa</w:t>
      </w:r>
      <w:r>
        <w:rPr>
          <w:rFonts w:ascii="Times New Roman" w:eastAsia="Times New Roman" w:hAnsi="Times New Roman" w:cs="Times New Roman"/>
          <w:sz w:val="24"/>
          <w:szCs w:val="24"/>
        </w:rPr>
        <w:t>l ventaja de estas tecnologías radica en la rapidez y accesibilidad, ya que con pocos clics un usuario puede obtener un archivo masterizado con estándares técnicos adecuados para plataformas digitales (Sturm &amp; Ben-Tal, 2021). Sin embargo, múltiples estudio</w:t>
      </w:r>
      <w:r>
        <w:rPr>
          <w:rFonts w:ascii="Times New Roman" w:eastAsia="Times New Roman" w:hAnsi="Times New Roman" w:cs="Times New Roman"/>
          <w:sz w:val="24"/>
          <w:szCs w:val="24"/>
        </w:rPr>
        <w:t>s señalan que el uso exclusivo de IA en la producción tiende a generar resultados genéricos y poco personalizados, limitando la creatividad artística y la adaptación a las necesidades específicas de cada cliente (IFPI, 2024).</w:t>
      </w:r>
    </w:p>
    <w:p w:rsidR="00C3170B" w:rsidRDefault="00376AB7">
      <w:pPr>
        <w:spacing w:before="240" w:after="240" w:line="360" w:lineRule="auto"/>
        <w:jc w:val="both"/>
        <w:rPr>
          <w:sz w:val="24"/>
          <w:szCs w:val="24"/>
        </w:rPr>
      </w:pPr>
      <w:r>
        <w:rPr>
          <w:rFonts w:ascii="Times New Roman" w:eastAsia="Times New Roman" w:hAnsi="Times New Roman" w:cs="Times New Roman"/>
          <w:sz w:val="24"/>
          <w:szCs w:val="24"/>
        </w:rPr>
        <w:t>En este contexto, la propuesta de valor de la empresa objeto de estudio se centra precisamente en ofrecer un servicio que combine la calidad técnica con la personalización y el trato humano, atributos que las soluciones automatizadas aún no logran replicar</w:t>
      </w:r>
      <w:r>
        <w:rPr>
          <w:rFonts w:ascii="Times New Roman" w:eastAsia="Times New Roman" w:hAnsi="Times New Roman" w:cs="Times New Roman"/>
          <w:sz w:val="24"/>
          <w:szCs w:val="24"/>
        </w:rPr>
        <w:t>. La IA se entiende, por tanto, no como un sustituto absoluto, sino como un complemento que puede optimizar procesos repetitivos, mientras la creatividad y la relación cercana con el artista continúan siendo diferenciales clave.</w:t>
      </w:r>
    </w:p>
    <w:p w:rsidR="00C3170B" w:rsidRDefault="00C3170B">
      <w:pPr>
        <w:pStyle w:val="Ttulo3"/>
        <w:spacing w:before="240" w:after="240" w:line="360" w:lineRule="auto"/>
      </w:pPr>
      <w:bookmarkStart w:id="49" w:name="_towpmkbv34e6" w:colFirst="0" w:colLast="0"/>
      <w:bookmarkEnd w:id="49"/>
    </w:p>
    <w:p w:rsidR="00C3170B" w:rsidRDefault="00C3170B"/>
    <w:p w:rsidR="00C3170B" w:rsidRDefault="00376AB7">
      <w:pPr>
        <w:pStyle w:val="Ttulo3"/>
        <w:spacing w:before="240" w:after="240" w:line="360" w:lineRule="auto"/>
      </w:pPr>
      <w:bookmarkStart w:id="50" w:name="_jxvwo566fvzt" w:colFirst="0" w:colLast="0"/>
      <w:bookmarkEnd w:id="50"/>
      <w:r>
        <w:lastRenderedPageBreak/>
        <w:t>Teorías sobre el comportamiento del consumidor en servicios digitales</w:t>
      </w:r>
    </w:p>
    <w:p w:rsidR="00C3170B" w:rsidRDefault="00376AB7">
      <w:pPr>
        <w:spacing w:before="240" w:after="240" w:line="360" w:lineRule="auto"/>
        <w:ind w:right="-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modelo del </w:t>
      </w:r>
      <w:r>
        <w:rPr>
          <w:rFonts w:ascii="Times New Roman" w:eastAsia="Times New Roman" w:hAnsi="Times New Roman" w:cs="Times New Roman"/>
          <w:i/>
          <w:iCs/>
          <w:sz w:val="24"/>
          <w:szCs w:val="24"/>
        </w:rPr>
        <w:t>Consumer Decision Journey</w:t>
      </w:r>
      <w:r>
        <w:rPr>
          <w:rFonts w:ascii="Times New Roman" w:eastAsia="Times New Roman" w:hAnsi="Times New Roman" w:cs="Times New Roman"/>
          <w:sz w:val="24"/>
          <w:szCs w:val="24"/>
        </w:rPr>
        <w:t>, desarrollado por McKinsey &amp; Company (Court et al., 2009), ha sido ampliamente utilizado para analizar cómo los consumidores digitales eligen prod</w:t>
      </w:r>
      <w:r>
        <w:rPr>
          <w:rFonts w:ascii="Times New Roman" w:eastAsia="Times New Roman" w:hAnsi="Times New Roman" w:cs="Times New Roman"/>
          <w:sz w:val="24"/>
          <w:szCs w:val="24"/>
        </w:rPr>
        <w:t>uctos y servicios. En este modelo, se destaca que los consumidores no siguen un camino lineal de compra, sino un ciclo continuo donde la experiencia, la confianza y la personalización tienen un rol central.</w:t>
      </w:r>
    </w:p>
    <w:p w:rsidR="00C3170B" w:rsidRDefault="00376AB7">
      <w:pPr>
        <w:spacing w:before="240" w:after="240" w:line="360" w:lineRule="auto"/>
        <w:ind w:right="-34"/>
        <w:jc w:val="both"/>
      </w:pPr>
      <w:r>
        <w:rPr>
          <w:rFonts w:ascii="Times New Roman" w:eastAsia="Times New Roman" w:hAnsi="Times New Roman" w:cs="Times New Roman"/>
          <w:sz w:val="24"/>
          <w:szCs w:val="24"/>
        </w:rPr>
        <w:t>En el caso de los servicios digitales como la edi</w:t>
      </w:r>
      <w:r>
        <w:rPr>
          <w:rFonts w:ascii="Times New Roman" w:eastAsia="Times New Roman" w:hAnsi="Times New Roman" w:cs="Times New Roman"/>
          <w:sz w:val="24"/>
          <w:szCs w:val="24"/>
        </w:rPr>
        <w:t>ción de audio online, ofrecer una experiencia fluida, una plataforma intuitiva, personalización del servicio y una comunicación efectiva son claves para atraer y fidelizar clientes.</w:t>
      </w:r>
    </w:p>
    <w:p w:rsidR="00C3170B" w:rsidRDefault="00376AB7">
      <w:pPr>
        <w:pStyle w:val="Ttulo3"/>
        <w:spacing w:before="240" w:after="240" w:line="360" w:lineRule="auto"/>
      </w:pPr>
      <w:bookmarkStart w:id="51" w:name="_emmk6h94eki8" w:colFirst="0" w:colLast="0"/>
      <w:bookmarkEnd w:id="51"/>
      <w:r>
        <w:t>Modelos de Ingresos aplicables a servicios de edición de audio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conte</w:t>
      </w:r>
      <w:r>
        <w:rPr>
          <w:rFonts w:ascii="Times New Roman" w:eastAsia="Times New Roman" w:hAnsi="Times New Roman" w:cs="Times New Roman"/>
          <w:sz w:val="24"/>
          <w:szCs w:val="24"/>
        </w:rPr>
        <w:t xml:space="preserve">xto de los servicios de edición de audio online, los modelos de negocio juegan un papel crucial en la forma en que estas plataformas generan ingresos y ofrecen valor a los usuarios. Según McKinsey &amp; Company (2021), los modelos de ingreso en la era digital </w:t>
      </w:r>
      <w:r>
        <w:rPr>
          <w:rFonts w:ascii="Times New Roman" w:eastAsia="Times New Roman" w:hAnsi="Times New Roman" w:cs="Times New Roman"/>
          <w:sz w:val="24"/>
          <w:szCs w:val="24"/>
        </w:rPr>
        <w:t>pueden adoptar varias formas, cada una con sus propias ventajas y desafíos.</w:t>
      </w:r>
    </w:p>
    <w:p w:rsidR="00C3170B" w:rsidRDefault="00376AB7" w:rsidP="00376AB7">
      <w:pPr>
        <w:numPr>
          <w:ilvl w:val="0"/>
          <w:numId w:val="8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 de Suscripción: Este modelo permite a los clientes pagar una tarifa recurrente para acceder a servicios de edición de audio de manera continua: "la suscripción ofrece una fu</w:t>
      </w:r>
      <w:r>
        <w:rPr>
          <w:rFonts w:ascii="Times New Roman" w:eastAsia="Times New Roman" w:hAnsi="Times New Roman" w:cs="Times New Roman"/>
          <w:sz w:val="24"/>
          <w:szCs w:val="24"/>
        </w:rPr>
        <w:t>ente de ingresos predecible y fomenta una relación continua con el cliente". Para esta empresa que se está creando, podría implicar ofrecer diferentes niveles de suscripción (mensual, trimestral, anual) que incluyan un cierto número de proyectos de edición</w:t>
      </w:r>
      <w:r>
        <w:rPr>
          <w:rFonts w:ascii="Times New Roman" w:eastAsia="Times New Roman" w:hAnsi="Times New Roman" w:cs="Times New Roman"/>
          <w:sz w:val="24"/>
          <w:szCs w:val="24"/>
        </w:rPr>
        <w:t xml:space="preserve"> al mes.</w:t>
      </w:r>
    </w:p>
    <w:p w:rsidR="00C3170B" w:rsidRDefault="00376AB7" w:rsidP="00376AB7">
      <w:pPr>
        <w:numPr>
          <w:ilvl w:val="0"/>
          <w:numId w:val="8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 de Pago por Proyecto: En este modelo, los clientes pagan por cada proyecto de edición de audio individualmente: "el pago por uso puede ser atractivo para clientes que necesitan servicios ocasionales o específicos". Este modelo es ideal para</w:t>
      </w:r>
      <w:r>
        <w:rPr>
          <w:rFonts w:ascii="Times New Roman" w:eastAsia="Times New Roman" w:hAnsi="Times New Roman" w:cs="Times New Roman"/>
          <w:sz w:val="24"/>
          <w:szCs w:val="24"/>
        </w:rPr>
        <w:t xml:space="preserve"> aquellos clientes que requieren edición de audio de forma esporádica o tienen proyectos únicos.</w:t>
      </w:r>
    </w:p>
    <w:p w:rsidR="00C3170B" w:rsidRDefault="00376AB7" w:rsidP="00376AB7">
      <w:pPr>
        <w:numPr>
          <w:ilvl w:val="0"/>
          <w:numId w:val="8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Modelo de Paquetes de Servicios: Este modelo permite a los clientes comprar paquetes predefinidos de servicios de edición de audio: "los paquetes de servicios </w:t>
      </w:r>
      <w:r>
        <w:rPr>
          <w:rFonts w:ascii="Times New Roman" w:eastAsia="Times New Roman" w:hAnsi="Times New Roman" w:cs="Times New Roman"/>
          <w:sz w:val="24"/>
          <w:szCs w:val="24"/>
        </w:rPr>
        <w:t xml:space="preserve">pueden ofrecer un equilibrio entre flexibilidad y previsibilidad". La empresa puede </w:t>
      </w:r>
      <w:r>
        <w:rPr>
          <w:rFonts w:ascii="Times New Roman" w:eastAsia="Times New Roman" w:hAnsi="Times New Roman" w:cs="Times New Roman"/>
          <w:sz w:val="24"/>
          <w:szCs w:val="24"/>
        </w:rPr>
        <w:lastRenderedPageBreak/>
        <w:t>ofrecer paquetes que incluyan varios tipos de servicios, como edición básica, edición avanzada, y mezcla y masterización, a diferentes niveles de precio.</w:t>
      </w:r>
    </w:p>
    <w:p w:rsidR="00C3170B" w:rsidRDefault="00376AB7" w:rsidP="00376AB7">
      <w:pPr>
        <w:numPr>
          <w:ilvl w:val="0"/>
          <w:numId w:val="8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 de Membresí</w:t>
      </w:r>
      <w:r>
        <w:rPr>
          <w:rFonts w:ascii="Times New Roman" w:eastAsia="Times New Roman" w:hAnsi="Times New Roman" w:cs="Times New Roman"/>
          <w:sz w:val="24"/>
          <w:szCs w:val="24"/>
        </w:rPr>
        <w:t>a: El modelo de membresía ofrece a los clientes la posibilidad de pagar una tarifa anual o mensual para convertirse en miembros y obtener acceso a beneficios exclusivos: "las membresías pueden crear un sentido de comunidad y lealtad entre los clientes". Lo</w:t>
      </w:r>
      <w:r>
        <w:rPr>
          <w:rFonts w:ascii="Times New Roman" w:eastAsia="Times New Roman" w:hAnsi="Times New Roman" w:cs="Times New Roman"/>
          <w:sz w:val="24"/>
          <w:szCs w:val="24"/>
        </w:rPr>
        <w:t>s beneficios pueden incluir descuentos en servicios de edición, prioridad en tiempos de entrega, y acceso a contenido educativo exclusivo.</w:t>
      </w:r>
    </w:p>
    <w:p w:rsidR="00C3170B" w:rsidRDefault="00376AB7" w:rsidP="00376AB7">
      <w:pPr>
        <w:numPr>
          <w:ilvl w:val="0"/>
          <w:numId w:val="8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 de Servicios Personalizados: En este modelo, los clientes pagan por servicios altamente personalizados y adapt</w:t>
      </w:r>
      <w:r>
        <w:rPr>
          <w:rFonts w:ascii="Times New Roman" w:eastAsia="Times New Roman" w:hAnsi="Times New Roman" w:cs="Times New Roman"/>
          <w:sz w:val="24"/>
          <w:szCs w:val="24"/>
        </w:rPr>
        <w:t>ados a sus necesidades específicas: "los servicios personalizados pueden justificar precios premium debido al alto valor percibido". La empresa puede ofrecer consultas personalizadas, revisión detallada de proyectos y servicios de edición personalizados qu</w:t>
      </w:r>
      <w:r>
        <w:rPr>
          <w:rFonts w:ascii="Times New Roman" w:eastAsia="Times New Roman" w:hAnsi="Times New Roman" w:cs="Times New Roman"/>
          <w:sz w:val="24"/>
          <w:szCs w:val="24"/>
        </w:rPr>
        <w:t>e se ajusten a las necesidades exactas del cliente.</w:t>
      </w:r>
    </w:p>
    <w:p w:rsidR="00C3170B" w:rsidRDefault="00376AB7">
      <w:pPr>
        <w:spacing w:before="240" w:after="240" w:line="360" w:lineRule="auto"/>
        <w:jc w:val="both"/>
      </w:pPr>
      <w:r>
        <w:rPr>
          <w:rFonts w:ascii="Times New Roman" w:eastAsia="Times New Roman" w:hAnsi="Times New Roman" w:cs="Times New Roman"/>
          <w:sz w:val="24"/>
          <w:szCs w:val="24"/>
        </w:rPr>
        <w:t>Cada uno de estos modelos ofrece diferentes beneficios y puede ser adaptado para satisfacer las necesidades específicas de los clientes de servicios de edición de audio online. La elección del modelo adec</w:t>
      </w:r>
      <w:r>
        <w:rPr>
          <w:rFonts w:ascii="Times New Roman" w:eastAsia="Times New Roman" w:hAnsi="Times New Roman" w:cs="Times New Roman"/>
          <w:sz w:val="24"/>
          <w:szCs w:val="24"/>
        </w:rPr>
        <w:t>uado dependerá de factores como el mercado objetivo, la competencia y las características del servicio que se ofrece.</w:t>
      </w:r>
    </w:p>
    <w:p w:rsidR="00C3170B" w:rsidRDefault="00376AB7">
      <w:pPr>
        <w:pStyle w:val="Ttulo3"/>
        <w:spacing w:line="360" w:lineRule="auto"/>
      </w:pPr>
      <w:bookmarkStart w:id="52" w:name="_huytydumekk5" w:colFirst="0" w:colLast="0"/>
      <w:bookmarkEnd w:id="52"/>
      <w:r>
        <w:t>Estándares y Métricas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continuación, abordaremos algunos criterios que nos permiten medir la calidad en la producción musical y cómo esto</w:t>
      </w:r>
      <w:r>
        <w:rPr>
          <w:rFonts w:ascii="Times New Roman" w:eastAsia="Times New Roman" w:hAnsi="Times New Roman" w:cs="Times New Roman"/>
          <w:sz w:val="24"/>
          <w:szCs w:val="24"/>
        </w:rPr>
        <w:t>s criterios técnicos y subjetivos se aplican para asegurar que la música no solo cumpla con los requisitos técnicos, sino que también conecte emocionalmente con la audiencia.</w:t>
      </w:r>
    </w:p>
    <w:p w:rsidR="00C3170B" w:rsidRDefault="00376AB7" w:rsidP="00376AB7">
      <w:pPr>
        <w:numPr>
          <w:ilvl w:val="0"/>
          <w:numId w:val="94"/>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Precisión técnica: Verificación de fidelidad, equilibrio y claridad del sonido me</w:t>
      </w:r>
      <w:r>
        <w:rPr>
          <w:rFonts w:ascii="Times New Roman" w:eastAsia="Times New Roman" w:hAnsi="Times New Roman" w:cs="Times New Roman"/>
          <w:sz w:val="24"/>
          <w:szCs w:val="24"/>
        </w:rPr>
        <w:t>diante analizadores de espectro y editores de formas de onda.</w:t>
      </w:r>
    </w:p>
    <w:p w:rsidR="00C3170B" w:rsidRDefault="00376AB7" w:rsidP="00376AB7">
      <w:pPr>
        <w:numPr>
          <w:ilvl w:val="0"/>
          <w:numId w:val="9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Coherencia entre plataformas: Asegurar que la música suene bien en diversos dispositivos, desde sistemas de alta gama hasta teléfonos inteligentes.</w:t>
      </w:r>
    </w:p>
    <w:p w:rsidR="00C3170B" w:rsidRDefault="00376AB7" w:rsidP="00376AB7">
      <w:pPr>
        <w:numPr>
          <w:ilvl w:val="0"/>
          <w:numId w:val="9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subjetivo: Evaluación de la respuesta</w:t>
      </w:r>
      <w:r>
        <w:rPr>
          <w:rFonts w:ascii="Times New Roman" w:eastAsia="Times New Roman" w:hAnsi="Times New Roman" w:cs="Times New Roman"/>
          <w:sz w:val="24"/>
          <w:szCs w:val="24"/>
        </w:rPr>
        <w:t xml:space="preserve"> emocional a la música mediante grupos focales y pruebas A/B.</w:t>
      </w:r>
    </w:p>
    <w:p w:rsidR="00C3170B" w:rsidRDefault="00376AB7" w:rsidP="00376AB7">
      <w:pPr>
        <w:numPr>
          <w:ilvl w:val="0"/>
          <w:numId w:val="9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Estándares del mercado: Comparación de niveles de sonoridad con pistas populares utilizando la medida LUFS para mantener una sonoridad competitiva.</w:t>
      </w:r>
    </w:p>
    <w:p w:rsidR="00C3170B" w:rsidRDefault="00376AB7" w:rsidP="00376AB7">
      <w:pPr>
        <w:numPr>
          <w:ilvl w:val="0"/>
          <w:numId w:val="94"/>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Cumplimiento legal: Verificación del cumplimiento de leyes de derechos de autor y autorizaciones de muestras para evitar disputas legales.</w:t>
      </w:r>
    </w:p>
    <w:p w:rsidR="00C3170B" w:rsidRDefault="00376AB7">
      <w:pPr>
        <w:spacing w:before="240" w:after="240" w:line="360" w:lineRule="auto"/>
        <w:jc w:val="both"/>
      </w:pPr>
      <w:r>
        <w:rPr>
          <w:rFonts w:ascii="Times New Roman" w:eastAsia="Times New Roman" w:hAnsi="Times New Roman" w:cs="Times New Roman"/>
          <w:sz w:val="24"/>
          <w:szCs w:val="24"/>
        </w:rPr>
        <w:t>Integrando estos enfoques, se mejora la calidad musical, lo que fomenta el crecimiento y la buena reputación en la in</w:t>
      </w:r>
      <w:r>
        <w:rPr>
          <w:rFonts w:ascii="Times New Roman" w:eastAsia="Times New Roman" w:hAnsi="Times New Roman" w:cs="Times New Roman"/>
          <w:sz w:val="24"/>
          <w:szCs w:val="24"/>
        </w:rPr>
        <w:t>dustria musical. Un control de calidad efectivo puede transformar una mezcla decente en una canción exitosa y duradera (Faster Capital, 2024).</w:t>
      </w:r>
    </w:p>
    <w:p w:rsidR="00C3170B" w:rsidRDefault="00376AB7">
      <w:pPr>
        <w:pStyle w:val="Ttulo2"/>
        <w:spacing w:line="360" w:lineRule="auto"/>
      </w:pPr>
      <w:bookmarkStart w:id="53" w:name="_dk7sosngsafl" w:colFirst="0" w:colLast="0"/>
      <w:bookmarkEnd w:id="53"/>
      <w:r>
        <w:t>Estructuración de un Plan de Negocios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elaboración de un plan de negocios es una herramienta clave para evaluar</w:t>
      </w:r>
      <w:r>
        <w:rPr>
          <w:rFonts w:ascii="Times New Roman" w:eastAsia="Times New Roman" w:hAnsi="Times New Roman" w:cs="Times New Roman"/>
          <w:sz w:val="24"/>
          <w:szCs w:val="24"/>
        </w:rPr>
        <w:t xml:space="preserve"> la viabilidad de una idea empresarial. Aporta claridad estratégica y operativa, permitiendo planificar recursos, identificar riesgos y alinear los objetivos del proyecto. Según Barringer &amp; Ireland (2019), un plan de negocios efectivo debe contener los sig</w:t>
      </w:r>
      <w:r>
        <w:rPr>
          <w:rFonts w:ascii="Times New Roman" w:eastAsia="Times New Roman" w:hAnsi="Times New Roman" w:cs="Times New Roman"/>
          <w:sz w:val="24"/>
          <w:szCs w:val="24"/>
        </w:rPr>
        <w:t>uientes elementos:</w:t>
      </w:r>
    </w:p>
    <w:p w:rsidR="00C3170B" w:rsidRDefault="00376AB7">
      <w:pPr>
        <w:numPr>
          <w:ilvl w:val="0"/>
          <w:numId w:val="3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Análisis de mercado y segmentación: Estudio de las características del mercado objetivo, tamaño del nicho, tendencias y perfil del cliente.</w:t>
      </w:r>
    </w:p>
    <w:p w:rsidR="00C3170B" w:rsidRDefault="00376AB7">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Propuesta de valor y diferenciación: Declaración clara del valor único que la empresa ofrece y qu</w:t>
      </w:r>
      <w:r>
        <w:rPr>
          <w:rFonts w:ascii="Times New Roman" w:eastAsia="Times New Roman" w:hAnsi="Times New Roman" w:cs="Times New Roman"/>
          <w:sz w:val="24"/>
          <w:szCs w:val="24"/>
        </w:rPr>
        <w:t>e la distingue de la competencia.</w:t>
      </w:r>
    </w:p>
    <w:p w:rsidR="00C3170B" w:rsidRDefault="00376AB7">
      <w:pPr>
        <w:numPr>
          <w:ilvl w:val="0"/>
          <w:numId w:val="3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Estrategias de marketing y ventas: Plan para posicionar, promocionar y distribuir los productos o servicios de forma efectiva.</w:t>
      </w:r>
    </w:p>
    <w:p w:rsidR="00C3170B" w:rsidRDefault="00376AB7">
      <w:pPr>
        <w:numPr>
          <w:ilvl w:val="0"/>
          <w:numId w:val="3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Proyecciones financieras y viabilidad económica: Estimaciones de ingresos, costos, punto de equ</w:t>
      </w:r>
      <w:r>
        <w:rPr>
          <w:rFonts w:ascii="Times New Roman" w:eastAsia="Times New Roman" w:hAnsi="Times New Roman" w:cs="Times New Roman"/>
          <w:sz w:val="24"/>
          <w:szCs w:val="24"/>
        </w:rPr>
        <w:t>ilibrio, flujo de caja y retorno de inversión.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Estos elementos se adaptarán a las particularidades del modelo digital propuesto en esta tesis, con énfasis en la prestación de servicios creativos remotos y personalizados.</w:t>
      </w:r>
    </w:p>
    <w:p w:rsidR="00C3170B" w:rsidRDefault="00376AB7">
      <w:pPr>
        <w:pStyle w:val="Ttulo3"/>
        <w:spacing w:before="240" w:after="240" w:line="360" w:lineRule="auto"/>
      </w:pPr>
      <w:bookmarkStart w:id="54" w:name="_7x22j52el9ic" w:colFirst="0" w:colLast="0"/>
      <w:bookmarkEnd w:id="54"/>
      <w:r>
        <w:t>Frameworks para el diseño de modelo</w:t>
      </w:r>
      <w:r>
        <w:t>s de negocio digitales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modelo de negocio describe la lógica mediante la cual una organización crea, entrega y captura valor (Osterwalder y Pigneur, 2010). En entornos digitales altamente competitivos, es fundamental contar con herramientas que permitan </w:t>
      </w:r>
      <w:r>
        <w:rPr>
          <w:rFonts w:ascii="Times New Roman" w:eastAsia="Times New Roman" w:hAnsi="Times New Roman" w:cs="Times New Roman"/>
          <w:sz w:val="24"/>
          <w:szCs w:val="24"/>
        </w:rPr>
        <w:t>diseñar y estructurar estos modelos de forma clara y sistemática.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este contexto, el Business Model Canvas se ha consolidado como uno de los frameworks más utilizados para la planificación estratégica de empresas. Este modelo visual permite representar d</w:t>
      </w:r>
      <w:r>
        <w:rPr>
          <w:rFonts w:ascii="Times New Roman" w:eastAsia="Times New Roman" w:hAnsi="Times New Roman" w:cs="Times New Roman"/>
          <w:sz w:val="24"/>
          <w:szCs w:val="24"/>
        </w:rPr>
        <w:t>e manera integrada nueve componentes clave: segmentos de clientes, propuesta de valor, canales de distribución, relación con clientes, fuentes de ingresos, recursos clave, actividades clave, alianzas estratégicas y estructura de costos (Osterwalder y Pigne</w:t>
      </w:r>
      <w:r>
        <w:rPr>
          <w:rFonts w:ascii="Times New Roman" w:eastAsia="Times New Roman" w:hAnsi="Times New Roman" w:cs="Times New Roman"/>
          <w:sz w:val="24"/>
          <w:szCs w:val="24"/>
        </w:rPr>
        <w:t>ur, 2010).</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emprendimientos en etapa temprana, Maurya (2012) propuso el Lean Canvas, una adaptación del Business Model Canvas que prioriza la rapidez y la validación de hipótesis. Este framework reemplaza algunos componentes tradicionales por elementos</w:t>
      </w:r>
      <w:r>
        <w:rPr>
          <w:rFonts w:ascii="Times New Roman" w:eastAsia="Times New Roman" w:hAnsi="Times New Roman" w:cs="Times New Roman"/>
          <w:sz w:val="24"/>
          <w:szCs w:val="24"/>
        </w:rPr>
        <w:t xml:space="preserve"> más relevantes para startups: problemas identificados, soluciones propuestas, métricas clave y ventaja competitiva. Su enfoque iterativo facilita la identificación ágil de problemas y la validación temprana con clientes reales, lo cual resulta especialmen</w:t>
      </w:r>
      <w:r>
        <w:rPr>
          <w:rFonts w:ascii="Times New Roman" w:eastAsia="Times New Roman" w:hAnsi="Times New Roman" w:cs="Times New Roman"/>
          <w:sz w:val="24"/>
          <w:szCs w:val="24"/>
        </w:rPr>
        <w:t>te útil en negocios digitales donde el feedback del mercado es crucial.</w:t>
      </w:r>
    </w:p>
    <w:p w:rsidR="00C3170B" w:rsidRDefault="00376AB7">
      <w:pPr>
        <w:spacing w:before="240" w:after="240" w:line="360" w:lineRule="auto"/>
        <w:jc w:val="both"/>
      </w:pPr>
      <w:r>
        <w:rPr>
          <w:rFonts w:ascii="Times New Roman" w:eastAsia="Times New Roman" w:hAnsi="Times New Roman" w:cs="Times New Roman"/>
          <w:sz w:val="24"/>
          <w:szCs w:val="24"/>
        </w:rPr>
        <w:t>En el presente estudio se adopta el Lean Canvas como marco central para estructurar el modelo de negocio, ya que permite alinear los hallazgos de la investigación de mercado con decisi</w:t>
      </w:r>
      <w:r>
        <w:rPr>
          <w:rFonts w:ascii="Times New Roman" w:eastAsia="Times New Roman" w:hAnsi="Times New Roman" w:cs="Times New Roman"/>
          <w:sz w:val="24"/>
          <w:szCs w:val="24"/>
        </w:rPr>
        <w:t>ones estratégicas concretas sobre segmentos prioritarios, precios y canales de captación. Este enfoque no solo facilita la síntesis del modelo, sino también su comunicación efectiva a potenciales inversores y aliados estratégicos.</w:t>
      </w:r>
    </w:p>
    <w:p w:rsidR="00C3170B" w:rsidRDefault="00376AB7">
      <w:pPr>
        <w:pStyle w:val="Ttulo3"/>
        <w:spacing w:before="240" w:after="240" w:line="360" w:lineRule="auto"/>
      </w:pPr>
      <w:bookmarkStart w:id="55" w:name="_5c1k0ubl0dn0" w:colFirst="0" w:colLast="0"/>
      <w:bookmarkEnd w:id="55"/>
      <w:r>
        <w:t>Estrategias competitivas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Michael Porter (1996) sostiene que las empresas logran ventajas sostenibles cuando son capaces de diferenciarse frente a sus competidores mediante una estrategia clara. Sus tres estrategias genéricas: liderazgo en costos, diferenciación y enfoque, continúa</w:t>
      </w:r>
      <w:r>
        <w:rPr>
          <w:rFonts w:ascii="Times New Roman" w:eastAsia="Times New Roman" w:hAnsi="Times New Roman" w:cs="Times New Roman"/>
          <w:sz w:val="24"/>
          <w:szCs w:val="24"/>
        </w:rPr>
        <w:t>n siendo un referente en la teoría administrativa.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caso de un emprendimiento digital de servicios musicales, competir por costos resulta limitado, dado que plataformas automatizadas como LANDR ofrecen precios bajos difíciles de igualar. Por ello, la </w:t>
      </w:r>
      <w:r>
        <w:rPr>
          <w:rFonts w:ascii="Times New Roman" w:eastAsia="Times New Roman" w:hAnsi="Times New Roman" w:cs="Times New Roman"/>
          <w:sz w:val="24"/>
          <w:szCs w:val="24"/>
        </w:rPr>
        <w:t>estrategia adoptada se orienta hacia la diferenciación, destacando atributos que no pueden replicar fácilmente los competidores automatizados:</w:t>
      </w:r>
    </w:p>
    <w:p w:rsidR="00C3170B" w:rsidRDefault="00376AB7" w:rsidP="00376AB7">
      <w:pPr>
        <w:numPr>
          <w:ilvl w:val="0"/>
          <w:numId w:val="9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Atención personalizada y contacto directo con el ingeniero.</w:t>
      </w:r>
    </w:p>
    <w:p w:rsidR="00C3170B" w:rsidRDefault="00376AB7" w:rsidP="00376AB7">
      <w:pPr>
        <w:numPr>
          <w:ilvl w:val="0"/>
          <w:numId w:val="9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Flexibilidad en revisiones más allá de límites estrictos.</w:t>
      </w:r>
    </w:p>
    <w:p w:rsidR="00C3170B" w:rsidRDefault="00376AB7" w:rsidP="00376AB7">
      <w:pPr>
        <w:numPr>
          <w:ilvl w:val="0"/>
          <w:numId w:val="9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Acompañamiento creativo, que transforma la relación en una colaboración artística y no en un servicio transaccional.</w:t>
      </w:r>
    </w:p>
    <w:p w:rsidR="00C3170B" w:rsidRDefault="00376AB7">
      <w:pPr>
        <w:spacing w:before="240" w:after="240" w:line="360" w:lineRule="auto"/>
        <w:jc w:val="both"/>
      </w:pPr>
      <w:r>
        <w:rPr>
          <w:rFonts w:ascii="Times New Roman" w:eastAsia="Times New Roman" w:hAnsi="Times New Roman" w:cs="Times New Roman"/>
          <w:sz w:val="24"/>
          <w:szCs w:val="24"/>
        </w:rPr>
        <w:t xml:space="preserve">Esta estrategia de diferenciación se complementa con un enfoque en nichos de mercado (artistas emergentes, productores independientes, podcasters), donde la propuesta de valor encuentra mayor resonancia. </w:t>
      </w:r>
    </w:p>
    <w:p w:rsidR="00C3170B" w:rsidRDefault="00376AB7">
      <w:pPr>
        <w:pStyle w:val="Ttulo3"/>
        <w:spacing w:before="240" w:after="240" w:line="360" w:lineRule="auto"/>
      </w:pPr>
      <w:bookmarkStart w:id="56" w:name="_8vsinkf10lk8" w:colFirst="0" w:colLast="0"/>
      <w:bookmarkEnd w:id="56"/>
      <w:r>
        <w:t>Innovación en servicios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Joseph Schumpeter (1934) in</w:t>
      </w:r>
      <w:r>
        <w:rPr>
          <w:rFonts w:ascii="Times New Roman" w:eastAsia="Times New Roman" w:hAnsi="Times New Roman" w:cs="Times New Roman"/>
          <w:sz w:val="24"/>
          <w:szCs w:val="24"/>
        </w:rPr>
        <w:t>trodujo la noción de “destrucción creativa” como motor del desarrollo económico, enfatizando que los emprendedores generan valor mediante innovaciones que cambian la forma en que se producen o consumen los bienes y servicios. Décadas más tarde, Christensen</w:t>
      </w:r>
      <w:r>
        <w:rPr>
          <w:rFonts w:ascii="Times New Roman" w:eastAsia="Times New Roman" w:hAnsi="Times New Roman" w:cs="Times New Roman"/>
          <w:sz w:val="24"/>
          <w:szCs w:val="24"/>
        </w:rPr>
        <w:t xml:space="preserve"> (1997) amplió esta idea con el concepto de innovación disruptiva, que describe cómo productos o servicios inicialmente dirigidos a nichos limitados logran transformar industrias completas.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ámbito de los servicios musicales online, la innovación no n</w:t>
      </w:r>
      <w:r>
        <w:rPr>
          <w:rFonts w:ascii="Times New Roman" w:eastAsia="Times New Roman" w:hAnsi="Times New Roman" w:cs="Times New Roman"/>
          <w:sz w:val="24"/>
          <w:szCs w:val="24"/>
        </w:rPr>
        <w:t>ecesariamente implica disrupciones radicales, sino la capacidad de identificar y cubrir necesidades emergentes. Ejemplos de innovación incremental incluyen:</w:t>
      </w:r>
    </w:p>
    <w:p w:rsidR="00C3170B" w:rsidRDefault="00376AB7">
      <w:pPr>
        <w:numPr>
          <w:ilvl w:val="0"/>
          <w:numId w:val="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edición de podcasts, un servicio en crecimiento vinculado al auge del audio digital.</w:t>
      </w:r>
    </w:p>
    <w:p w:rsidR="00C3170B" w:rsidRDefault="00376AB7">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reamp de</w:t>
      </w:r>
      <w:r>
        <w:rPr>
          <w:rFonts w:ascii="Times New Roman" w:eastAsia="Times New Roman" w:hAnsi="Times New Roman" w:cs="Times New Roman"/>
          <w:sz w:val="24"/>
          <w:szCs w:val="24"/>
        </w:rPr>
        <w:t xml:space="preserve"> bajos y guitarras, que mejora la calidad del sonido sin necesidad de grandes estudios.</w:t>
      </w:r>
    </w:p>
    <w:p w:rsidR="00C3170B" w:rsidRDefault="00376AB7">
      <w:pPr>
        <w:numPr>
          <w:ilvl w:val="0"/>
          <w:numId w:val="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oferta futura de mezclas inmersivas (binaurales o Dolby Atmos), asociadas a nuevas tendencias de consumo en plataformas de streaming.</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Estas innovaciones permiten a l</w:t>
      </w:r>
      <w:r>
        <w:rPr>
          <w:rFonts w:ascii="Times New Roman" w:eastAsia="Times New Roman" w:hAnsi="Times New Roman" w:cs="Times New Roman"/>
          <w:sz w:val="24"/>
          <w:szCs w:val="24"/>
        </w:rPr>
        <w:t>a empresa diversificar su portafolio, aumentar el ticket promedio y fidelizar clientes recurrentes. Además, posicionan al emprendimiento como un actor que combina la eficiencia de lo digital con la creatividad y cercanía del trato humano, diferenciándose d</w:t>
      </w:r>
      <w:r>
        <w:rPr>
          <w:rFonts w:ascii="Times New Roman" w:eastAsia="Times New Roman" w:hAnsi="Times New Roman" w:cs="Times New Roman"/>
          <w:sz w:val="24"/>
          <w:szCs w:val="24"/>
        </w:rPr>
        <w:t>e los servicios totalmente automatizados.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conceptos de modelos de negocio, estrategia competitiva, innovación en servicios y análisis competitivo proporcionan el marco teórico-administrativo necesario para analizar la viabilidad del proyecto. Su aplica</w:t>
      </w:r>
      <w:r>
        <w:rPr>
          <w:rFonts w:ascii="Times New Roman" w:eastAsia="Times New Roman" w:hAnsi="Times New Roman" w:cs="Times New Roman"/>
          <w:sz w:val="24"/>
          <w:szCs w:val="24"/>
        </w:rPr>
        <w:t xml:space="preserve">ción práctica se observa en el Capítulo 4, donde se articulan </w:t>
      </w:r>
      <w:r>
        <w:rPr>
          <w:rFonts w:ascii="Times New Roman" w:eastAsia="Times New Roman" w:hAnsi="Times New Roman" w:cs="Times New Roman"/>
          <w:sz w:val="24"/>
          <w:szCs w:val="24"/>
        </w:rPr>
        <w:lastRenderedPageBreak/>
        <w:t>la segmentación de mercado, el Lean Canvas, el modelo operativo y el roadmap de producto con base en estos enfoques.</w:t>
      </w:r>
    </w:p>
    <w:p w:rsidR="00C3170B" w:rsidRDefault="00376AB7">
      <w:pPr>
        <w:pStyle w:val="Ttulo3"/>
        <w:spacing w:before="240" w:after="240" w:line="360" w:lineRule="auto"/>
      </w:pPr>
      <w:bookmarkStart w:id="57" w:name="_7088a4p0uwer" w:colFirst="0" w:colLast="0"/>
      <w:bookmarkEnd w:id="57"/>
      <w:r>
        <w:t>Análisis de competidores en el mercado de servicios de audio online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comp</w:t>
      </w:r>
      <w:r>
        <w:rPr>
          <w:rFonts w:ascii="Times New Roman" w:eastAsia="Times New Roman" w:hAnsi="Times New Roman" w:cs="Times New Roman"/>
          <w:sz w:val="24"/>
          <w:szCs w:val="24"/>
        </w:rPr>
        <w:t>render el posicionamiento estratégico de la empresa, resulta indispensable analizar las propuestas de valor de los principales actores del mercado de servicios de audio en línea. Este análisis comparativo permite identificar brechas competitivas y oportuni</w:t>
      </w:r>
      <w:r>
        <w:rPr>
          <w:rFonts w:ascii="Times New Roman" w:eastAsia="Times New Roman" w:hAnsi="Times New Roman" w:cs="Times New Roman"/>
          <w:sz w:val="24"/>
          <w:szCs w:val="24"/>
        </w:rPr>
        <w:t>dades de diferenciación que sustentan la estrategia propuesta.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LANDR: Pionero en masterización automatizada mediante inteligencia artificial, con más de 2 millones de usuarios activos (LANDR, 2023). Ofrece planes de suscripción desde USD 12.50 mensuales pa</w:t>
      </w:r>
      <w:r>
        <w:rPr>
          <w:rFonts w:ascii="Times New Roman" w:eastAsia="Times New Roman" w:hAnsi="Times New Roman" w:cs="Times New Roman"/>
          <w:sz w:val="24"/>
          <w:szCs w:val="24"/>
        </w:rPr>
        <w:t>ra masterización ilimitada y hasta USD 39 mensuales para distribución digital incluida. Su modelo se basa en velocidad y precio accesible, procesando archivos en minutos mediante algoritmos de aprendizaje automático. Sin embargo, múltiples revisiones de us</w:t>
      </w:r>
      <w:r>
        <w:rPr>
          <w:rFonts w:ascii="Times New Roman" w:eastAsia="Times New Roman" w:hAnsi="Times New Roman" w:cs="Times New Roman"/>
          <w:sz w:val="24"/>
          <w:szCs w:val="24"/>
        </w:rPr>
        <w:t>uarios en foros especializados como Gearspace y Reddit señalan limitaciones en la personalización y resultados genéricos que no se ajustan a necesidades artísticas específicas (Johnson, 2023).</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Estudios boutique independientes: Referentes como Abbey Road On</w:t>
      </w:r>
      <w:r>
        <w:rPr>
          <w:rFonts w:ascii="Times New Roman" w:eastAsia="Times New Roman" w:hAnsi="Times New Roman" w:cs="Times New Roman"/>
          <w:sz w:val="24"/>
          <w:szCs w:val="24"/>
        </w:rPr>
        <w:t>line Mastering y Sterling Sound ofrecen servicios premium con tarifas entre USD 400 y USD 1,500 por proyecto, dirigidos a artistas con presupuestos consolidados. Estos estudios se posicionan en base a reputación histórica, equipamiento analógico de alta ga</w:t>
      </w:r>
      <w:r>
        <w:rPr>
          <w:rFonts w:ascii="Times New Roman" w:eastAsia="Times New Roman" w:hAnsi="Times New Roman" w:cs="Times New Roman"/>
          <w:sz w:val="24"/>
          <w:szCs w:val="24"/>
        </w:rPr>
        <w:t>ma y relaciones con la industria discográfica tradicional (Massey, 2022). Su adaptación al modelo online ha sido gradual y mantienen estructura de costos elevados que limitan su accesibilidad para el segmento emergente.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SoundBetter: Plataforma global que c</w:t>
      </w:r>
      <w:r>
        <w:rPr>
          <w:rFonts w:ascii="Times New Roman" w:eastAsia="Times New Roman" w:hAnsi="Times New Roman" w:cs="Times New Roman"/>
          <w:sz w:val="24"/>
          <w:szCs w:val="24"/>
        </w:rPr>
        <w:t>onecta músicos con más de 180,000 profesionales de audio en todo el mundo (SoundBetter, 2024). Opera bajo un modelo de marketplace donde cada ingeniero establece sus propias tarifas, generalmente entre USD 200 y USD 800 por proyecto de mezcla. Su ventaja r</w:t>
      </w:r>
      <w:r>
        <w:rPr>
          <w:rFonts w:ascii="Times New Roman" w:eastAsia="Times New Roman" w:hAnsi="Times New Roman" w:cs="Times New Roman"/>
          <w:sz w:val="24"/>
          <w:szCs w:val="24"/>
        </w:rPr>
        <w:t>adica en la escala y diversidad de proveedores, aunque esto también genera alta variabilidad en la calidad del servicio y dificulta la construcción de relaciones directas entre cliente e ingeniero. La plataforma cobra una comisión del 15% sobre cada transa</w:t>
      </w:r>
      <w:r>
        <w:rPr>
          <w:rFonts w:ascii="Times New Roman" w:eastAsia="Times New Roman" w:hAnsi="Times New Roman" w:cs="Times New Roman"/>
          <w:sz w:val="24"/>
          <w:szCs w:val="24"/>
        </w:rPr>
        <w:t>cción.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Ninguno de los competidores analizados combina simultáneamente precio asequible (USD 100-150), personalización humana del servicio y flexibilidad en revisiones. SoundBetter prioriza escala sobre relación cercana; LANDR privilegia automatización sobr</w:t>
      </w:r>
      <w:r>
        <w:rPr>
          <w:rFonts w:ascii="Times New Roman" w:eastAsia="Times New Roman" w:hAnsi="Times New Roman" w:cs="Times New Roman"/>
          <w:sz w:val="24"/>
          <w:szCs w:val="24"/>
        </w:rPr>
        <w:t>e creatividad; los estudios boutique mantienen precios prohibitivos para el mercado objetivo. Esta brecha constituye el espacio estratégico que este proyecto busca ocupar mediante diferenciación basada en atributos intangibles.</w:t>
      </w:r>
    </w:p>
    <w:p w:rsidR="00C3170B" w:rsidRDefault="00376AB7">
      <w:pPr>
        <w:pStyle w:val="Ttulo3"/>
        <w:spacing w:before="240" w:after="240" w:line="360" w:lineRule="auto"/>
      </w:pPr>
      <w:bookmarkStart w:id="58" w:name="_gej579irttx7" w:colFirst="0" w:colLast="0"/>
      <w:bookmarkEnd w:id="58"/>
      <w:r>
        <w:t>Tendencias digitales en la industria creativa post-pandemia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pandemia de COVID-19 aceleró de manera irreversible la digitalización de servicios creativos. Según un informe de McKinsey &amp; Company (2021), industrias que antes requerían presencialidad, como </w:t>
      </w:r>
      <w:r>
        <w:rPr>
          <w:rFonts w:ascii="Times New Roman" w:eastAsia="Times New Roman" w:hAnsi="Times New Roman" w:cs="Times New Roman"/>
          <w:sz w:val="24"/>
          <w:szCs w:val="24"/>
        </w:rPr>
        <w:t>producción musical, diseño gráfico y consultoría creativa, experimentaron un incremento del 60% en adopción de herramientas colaborativas remotas entre 2020 y 2023. Este fenómeno no representa una tendencia transitoria, sino una reconfiguración estructural</w:t>
      </w:r>
      <w:r>
        <w:rPr>
          <w:rFonts w:ascii="Times New Roman" w:eastAsia="Times New Roman" w:hAnsi="Times New Roman" w:cs="Times New Roman"/>
          <w:sz w:val="24"/>
          <w:szCs w:val="24"/>
        </w:rPr>
        <w:t xml:space="preserve"> del mercado.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sector musical específicamente, la International Federation of the Phonographic Industry documentó que el 78% de los productores independientes encuestados en 2023 había utilizado al menos un servicio de producción o postproducción onli</w:t>
      </w:r>
      <w:r>
        <w:rPr>
          <w:rFonts w:ascii="Times New Roman" w:eastAsia="Times New Roman" w:hAnsi="Times New Roman" w:cs="Times New Roman"/>
          <w:sz w:val="24"/>
          <w:szCs w:val="24"/>
        </w:rPr>
        <w:t>ne, comparado con el 34% en 2019 (IFPI, 2023). Este cambio responde a múltiples factores: normalización del trabajo remoto, reducción de barreras psicológicas asociadas a contratación digital, y mejora en infraestructura de conectividad en mercados emergen</w:t>
      </w:r>
      <w:r>
        <w:rPr>
          <w:rFonts w:ascii="Times New Roman" w:eastAsia="Times New Roman" w:hAnsi="Times New Roman" w:cs="Times New Roman"/>
          <w:sz w:val="24"/>
          <w:szCs w:val="24"/>
        </w:rPr>
        <w:t>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Paralelamente, plataformas de colaboración asincrónica como Splice y BandLab reportaron crecimientos superiores al 200% en usuarios activos durante el período 2020-2023 (MIDiA Research, 2023). Esto evidencia que la generación actual de creadores no so</w:t>
      </w:r>
      <w:r>
        <w:rPr>
          <w:rFonts w:ascii="Times New Roman" w:eastAsia="Times New Roman" w:hAnsi="Times New Roman" w:cs="Times New Roman"/>
          <w:sz w:val="24"/>
          <w:szCs w:val="24"/>
        </w:rPr>
        <w:t>lo acepta, sino que prefiere flujos de trabajo digitales que ofrezcan flexibilidad geográfica y temporal.</w:t>
      </w:r>
    </w:p>
    <w:p w:rsidR="00C3170B" w:rsidRDefault="00376AB7">
      <w:pPr>
        <w:spacing w:before="240" w:after="240" w:line="360" w:lineRule="auto"/>
        <w:jc w:val="both"/>
      </w:pPr>
      <w:r>
        <w:rPr>
          <w:rFonts w:ascii="Times New Roman" w:eastAsia="Times New Roman" w:hAnsi="Times New Roman" w:cs="Times New Roman"/>
          <w:sz w:val="24"/>
          <w:szCs w:val="24"/>
        </w:rPr>
        <w:t>Estas tendencias validan la premisa de que el mercado objetivo no solo está dispuesto a contratar servicios online, sino que activamente los busca com</w:t>
      </w:r>
      <w:r>
        <w:rPr>
          <w:rFonts w:ascii="Times New Roman" w:eastAsia="Times New Roman" w:hAnsi="Times New Roman" w:cs="Times New Roman"/>
          <w:sz w:val="24"/>
          <w:szCs w:val="24"/>
        </w:rPr>
        <w:t>o primera opción frente a alternativas presenciales, siempre que se mantengan estándares de calidad y comunicación efectiva.</w:t>
      </w:r>
    </w:p>
    <w:p w:rsidR="00C3170B" w:rsidRDefault="00376AB7">
      <w:pPr>
        <w:pStyle w:val="Ttulo2"/>
        <w:spacing w:before="240" w:after="240" w:line="360" w:lineRule="auto"/>
      </w:pPr>
      <w:bookmarkStart w:id="59" w:name="_cx1o15l2z7r4" w:colFirst="0" w:colLast="0"/>
      <w:bookmarkEnd w:id="59"/>
      <w:r>
        <w:lastRenderedPageBreak/>
        <w:t>Definición de Conceptos Básicos (Marco Conceptual)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la claridad del marco teórico y con el fin de facilitar la comprensión del </w:t>
      </w:r>
      <w:r>
        <w:rPr>
          <w:rFonts w:ascii="Times New Roman" w:eastAsia="Times New Roman" w:hAnsi="Times New Roman" w:cs="Times New Roman"/>
          <w:sz w:val="24"/>
          <w:szCs w:val="24"/>
        </w:rPr>
        <w:t>análisis desarrollado, se definen a continuación los principales conceptos que sustentan este trabajo:</w:t>
      </w:r>
    </w:p>
    <w:p w:rsidR="00C3170B" w:rsidRDefault="00376AB7">
      <w:pPr>
        <w:numPr>
          <w:ilvl w:val="0"/>
          <w:numId w:val="17"/>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 de Negocio: Se entiende como la lógica mediante la cual una organización crea, entrega y captura valor (Osterwalder &amp; Pigneur, 2010). Este concept</w:t>
      </w:r>
      <w:r>
        <w:rPr>
          <w:rFonts w:ascii="Times New Roman" w:eastAsia="Times New Roman" w:hAnsi="Times New Roman" w:cs="Times New Roman"/>
          <w:sz w:val="24"/>
          <w:szCs w:val="24"/>
        </w:rPr>
        <w:t>o resulta central para el análisis, ya que permite estructurar la propuesta en términos de segmentos de clientes, propuesta de valor, canales, estructura de costos e ingresos.</w:t>
      </w:r>
    </w:p>
    <w:p w:rsidR="00C3170B" w:rsidRDefault="00376AB7">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Lean Canvas: Herramienta adaptada para startups y emprendimientos en etapas temp</w:t>
      </w:r>
      <w:r>
        <w:rPr>
          <w:rFonts w:ascii="Times New Roman" w:eastAsia="Times New Roman" w:hAnsi="Times New Roman" w:cs="Times New Roman"/>
          <w:sz w:val="24"/>
          <w:szCs w:val="24"/>
        </w:rPr>
        <w:t>ranas (Maurya, 2012). Se diferencia del Business Model Canvas tradicional por su énfasis en problemas, soluciones y métricas clave, lo que lo convierte en un instrumento ágil para validar hipótesis y ajustar la propuesta de valor.</w:t>
      </w:r>
    </w:p>
    <w:p w:rsidR="00C3170B" w:rsidRDefault="00376AB7">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Estrategias Competitivas:</w:t>
      </w:r>
      <w:r>
        <w:rPr>
          <w:rFonts w:ascii="Times New Roman" w:eastAsia="Times New Roman" w:hAnsi="Times New Roman" w:cs="Times New Roman"/>
          <w:sz w:val="24"/>
          <w:szCs w:val="24"/>
        </w:rPr>
        <w:t xml:space="preserve"> Según Porter (1996), son las vías principales para que una empresa logre ventajas sostenibles: liderazgo en costos, diferenciación y enfoque. En este trabajo se analiza principalmente la diferenciación como estrategia viable para competir frente a platafo</w:t>
      </w:r>
      <w:r>
        <w:rPr>
          <w:rFonts w:ascii="Times New Roman" w:eastAsia="Times New Roman" w:hAnsi="Times New Roman" w:cs="Times New Roman"/>
          <w:sz w:val="24"/>
          <w:szCs w:val="24"/>
        </w:rPr>
        <w:t>rmas automatizadas de bajo costo.</w:t>
      </w:r>
    </w:p>
    <w:p w:rsidR="00C3170B" w:rsidRDefault="00376AB7">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Innovación en Servicios: Schumpeter (1934) introdujo el concepto de “destrucción creativa” como motor de desarrollo económico, mientras que Christensen (1997) profundizó en la noción de innovación disruptiva. En el context</w:t>
      </w:r>
      <w:r>
        <w:rPr>
          <w:rFonts w:ascii="Times New Roman" w:eastAsia="Times New Roman" w:hAnsi="Times New Roman" w:cs="Times New Roman"/>
          <w:sz w:val="24"/>
          <w:szCs w:val="24"/>
        </w:rPr>
        <w:t>o de la música digital, la innovación puede ser incremental (ej. edición de podcasts, servicios de reamp) o disruptiva (ej. mezcla inmersiva con inteligencia artificial).</w:t>
      </w:r>
    </w:p>
    <w:p w:rsidR="00C3170B" w:rsidRDefault="00376AB7">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Inteligencia Artificial (IA): Rama de la informática orientada a la creación de siste</w:t>
      </w:r>
      <w:r>
        <w:rPr>
          <w:rFonts w:ascii="Times New Roman" w:eastAsia="Times New Roman" w:hAnsi="Times New Roman" w:cs="Times New Roman"/>
          <w:sz w:val="24"/>
          <w:szCs w:val="24"/>
        </w:rPr>
        <w:t>mas capaces de realizar tareas que requieren inteligencia humana (Russell &amp; Norvig, 2021). En la industria musical, la IA se ha aplicado a procesos de masterización automática, composición algorítmica y análisis de audio. Este concepto es relevante como te</w:t>
      </w:r>
      <w:r>
        <w:rPr>
          <w:rFonts w:ascii="Times New Roman" w:eastAsia="Times New Roman" w:hAnsi="Times New Roman" w:cs="Times New Roman"/>
          <w:sz w:val="24"/>
          <w:szCs w:val="24"/>
        </w:rPr>
        <w:t>ndencia de 2025 que influye en la competencia, pero también refuerza el valor diferencial del trato humano y la personalización que ofrece Pan Rollito Records.</w:t>
      </w:r>
    </w:p>
    <w:p w:rsidR="00C3170B" w:rsidRDefault="00376AB7" w:rsidP="00376AB7">
      <w:pPr>
        <w:numPr>
          <w:ilvl w:val="0"/>
          <w:numId w:val="6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DOFA (FODA): Herramienta de análisis estratégico que examina fortalezas, oportunidades, debilida</w:t>
      </w:r>
      <w:r>
        <w:rPr>
          <w:rFonts w:ascii="Times New Roman" w:eastAsia="Times New Roman" w:hAnsi="Times New Roman" w:cs="Times New Roman"/>
          <w:sz w:val="24"/>
          <w:szCs w:val="24"/>
        </w:rPr>
        <w:t>des y amenazas de un proyecto (Weihrich, 1982). Este marco se aplicará posteriormente para evaluar la posición competitiva del emprendimiento en su entorno.</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Artista emergente: Músico o banda en etapas iniciales de su carrera, que busca profesionalizar su s</w:t>
      </w:r>
      <w:r>
        <w:rPr>
          <w:rFonts w:ascii="Times New Roman" w:eastAsia="Times New Roman" w:hAnsi="Times New Roman" w:cs="Times New Roman"/>
          <w:sz w:val="24"/>
          <w:szCs w:val="24"/>
        </w:rPr>
        <w:t>onido y ampliar su audiencia, pero que aún no cuenta con respaldo de una disquera consolidada.</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Servicios de edición de audio online: Conjunto de procesos técnicos (mezcla, masterización, producción) que se ofrecen de forma remota a través de plataformas di</w:t>
      </w:r>
      <w:r>
        <w:rPr>
          <w:rFonts w:ascii="Times New Roman" w:eastAsia="Times New Roman" w:hAnsi="Times New Roman" w:cs="Times New Roman"/>
          <w:sz w:val="24"/>
          <w:szCs w:val="24"/>
        </w:rPr>
        <w:t>gitales, eliminando la necesidad de presencia física en un estudio.</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Propuesta de valor: Promesa central de beneficios que diferencia a la empresa frente a competidores, basada en atributos tangibles e intangibles.</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journey: Recorrido que sigue un c</w:t>
      </w:r>
      <w:r>
        <w:rPr>
          <w:rFonts w:ascii="Times New Roman" w:eastAsia="Times New Roman" w:hAnsi="Times New Roman" w:cs="Times New Roman"/>
          <w:sz w:val="24"/>
          <w:szCs w:val="24"/>
        </w:rPr>
        <w:t>liente desde el primer contacto con la marca hasta la postventa y fidelización.</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Calidad percibida: Evaluación subjetiva que hace el cliente del servicio, en función de sus expectativas y la experiencia real.</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Valor agregado: Beneficio adicional que distingu</w:t>
      </w:r>
      <w:r>
        <w:rPr>
          <w:rFonts w:ascii="Times New Roman" w:eastAsia="Times New Roman" w:hAnsi="Times New Roman" w:cs="Times New Roman"/>
          <w:sz w:val="24"/>
          <w:szCs w:val="24"/>
        </w:rPr>
        <w:t>e al servicio más allá de su función básica, como la flexibilidad o la atención personalizada.</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Externalización de servicios creativos: Delegación de procesos de audio a terceros especializados mediante contratos digitales o plataformas online.</w:t>
      </w:r>
    </w:p>
    <w:p w:rsidR="00C3170B" w:rsidRDefault="00376AB7">
      <w:pPr>
        <w:numPr>
          <w:ilvl w:val="0"/>
          <w:numId w:val="2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Accesibilidad digital: Facilidad de acceso a servicios de audio a través de internet, sin limitaciones geográficas ni de infraestructura.</w:t>
      </w:r>
    </w:p>
    <w:p w:rsidR="00C3170B" w:rsidRDefault="00376AB7">
      <w:pPr>
        <w:numPr>
          <w:ilvl w:val="0"/>
          <w:numId w:val="2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Fidelización del cliente: Estrategias orientadas a generar repetición de compra y recomendaciones a partir de experien</w:t>
      </w:r>
      <w:r>
        <w:rPr>
          <w:rFonts w:ascii="Times New Roman" w:eastAsia="Times New Roman" w:hAnsi="Times New Roman" w:cs="Times New Roman"/>
          <w:sz w:val="24"/>
          <w:szCs w:val="24"/>
        </w:rPr>
        <w:t>cias positivas.</w:t>
      </w:r>
    </w:p>
    <w:p w:rsidR="00C3170B" w:rsidRDefault="00376AB7">
      <w:pPr>
        <w:spacing w:before="240" w:after="240" w:line="360" w:lineRule="auto"/>
        <w:jc w:val="both"/>
      </w:pPr>
      <w:r>
        <w:rPr>
          <w:rFonts w:ascii="Times New Roman" w:eastAsia="Times New Roman" w:hAnsi="Times New Roman" w:cs="Times New Roman"/>
          <w:sz w:val="24"/>
          <w:szCs w:val="24"/>
        </w:rPr>
        <w:t>La incorporación de estas definiciones permite establecer un marco conceptual robusto, que facilita tanto la interpretación de los resultados de la investigación como la formulación del plan de negocio y las recomendaciones estratégicas.</w:t>
      </w:r>
    </w:p>
    <w:p w:rsidR="00C3170B" w:rsidRDefault="00C3170B"/>
    <w:p w:rsidR="00C3170B" w:rsidRDefault="00376AB7">
      <w:pPr>
        <w:pStyle w:val="Ttulo1"/>
        <w:spacing w:before="240" w:after="240" w:line="360" w:lineRule="auto"/>
        <w:jc w:val="both"/>
      </w:pPr>
      <w:bookmarkStart w:id="60" w:name="_kwnn0rkev54d" w:colFirst="0" w:colLast="0"/>
      <w:bookmarkEnd w:id="60"/>
      <w:r>
        <w:lastRenderedPageBreak/>
        <w:t>C</w:t>
      </w:r>
      <w:r>
        <w:t>APÍTULO 2: EL SECTOR Y LA EMPRESA</w:t>
      </w:r>
    </w:p>
    <w:p w:rsidR="00C3170B" w:rsidRDefault="00376AB7">
      <w:pPr>
        <w:pStyle w:val="Ttulo2"/>
        <w:spacing w:before="240" w:after="240" w:line="360" w:lineRule="auto"/>
      </w:pPr>
      <w:bookmarkStart w:id="61" w:name="_7fe1du78lyzs" w:colFirst="0" w:colLast="0"/>
      <w:bookmarkEnd w:id="61"/>
      <w:r>
        <w:t>Descripción del Sector</w:t>
      </w:r>
    </w:p>
    <w:p w:rsidR="00C3170B" w:rsidRDefault="00376AB7">
      <w:pPr>
        <w:pStyle w:val="Ttulo3"/>
        <w:spacing w:before="240" w:after="240" w:line="360" w:lineRule="auto"/>
      </w:pPr>
      <w:bookmarkStart w:id="62" w:name="_kbi1dvy60svf" w:colFirst="0" w:colLast="0"/>
      <w:bookmarkEnd w:id="62"/>
      <w:r>
        <w:t>Contexto General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sector de la edición de audio online, que incluye servicios de posproducción como mezcla y masterización, ha evolucionado significativamente con la digitalización y la globalizaci</w:t>
      </w:r>
      <w:r>
        <w:rPr>
          <w:rFonts w:ascii="Times New Roman" w:eastAsia="Times New Roman" w:hAnsi="Times New Roman" w:cs="Times New Roman"/>
          <w:sz w:val="24"/>
          <w:szCs w:val="24"/>
        </w:rPr>
        <w:t>ón. La tecnología ha facilitado la edición de audio desde cualquier ubicación, abriendo nuevas oportunidades para empresas que operan en plataformas digitales (Huber &amp; Runstein, 2020).</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2021, el mercado global de servicios de edición de audio online fue </w:t>
      </w:r>
      <w:r>
        <w:rPr>
          <w:rFonts w:ascii="Times New Roman" w:eastAsia="Times New Roman" w:hAnsi="Times New Roman" w:cs="Times New Roman"/>
          <w:sz w:val="24"/>
          <w:szCs w:val="24"/>
        </w:rPr>
        <w:t>estimado en aproximadamente $4.5 mil millones de dólares, con una proyección de crecimiento anual compuesta (CAGR) del 8.5% hasta 2026. Este dato proviene del análisis de mercado realizado por MIDiA Research (2023), que destaca cómo la expansión del ecosis</w:t>
      </w:r>
      <w:r>
        <w:rPr>
          <w:rFonts w:ascii="Times New Roman" w:eastAsia="Times New Roman" w:hAnsi="Times New Roman" w:cs="Times New Roman"/>
          <w:sz w:val="24"/>
          <w:szCs w:val="24"/>
        </w:rPr>
        <w:t>tema musical digital ha incrementado la demanda por soluciones profesionales, flexibles y asequibles para artistas independientes y productores sin acceso a estudios tradicionales.</w:t>
      </w:r>
    </w:p>
    <w:p w:rsidR="00C3170B" w:rsidRDefault="00376AB7">
      <w:pPr>
        <w:pStyle w:val="Ttulo3"/>
        <w:spacing w:before="240" w:after="240" w:line="360" w:lineRule="auto"/>
      </w:pPr>
      <w:bookmarkStart w:id="63" w:name="_bx1zfmmrxvxn" w:colFirst="0" w:colLast="0"/>
      <w:bookmarkEnd w:id="63"/>
      <w:r>
        <w:t>Tendencias Actuales</w:t>
      </w:r>
    </w:p>
    <w:p w:rsidR="00C3170B" w:rsidRDefault="00376AB7">
      <w:pPr>
        <w:numPr>
          <w:ilvl w:val="0"/>
          <w:numId w:val="4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Crecimiento de la Demanda de Servicios Digitales: La demanda de servicios digitales continúa en ascenso. Según el Global Music Report (IFPI, 2021), los ingresos derivados de servicios digitales y de streaming impulsaron un crecimiento significativo en la i</w:t>
      </w:r>
      <w:r>
        <w:rPr>
          <w:rFonts w:ascii="Times New Roman" w:eastAsia="Times New Roman" w:hAnsi="Times New Roman" w:cs="Times New Roman"/>
          <w:sz w:val="24"/>
          <w:szCs w:val="24"/>
        </w:rPr>
        <w:t>ndustria musical, alcanzando niveles históricos. Este contexto ha generado una mayor demanda de herramientas de producción y edición accesibles que se adapten a un entorno digital en expansión.</w:t>
      </w:r>
    </w:p>
    <w:p w:rsidR="00C3170B" w:rsidRDefault="00376AB7">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Avances Tecnológicos: La evolución de las herramientas de edic</w:t>
      </w:r>
      <w:r>
        <w:rPr>
          <w:rFonts w:ascii="Times New Roman" w:eastAsia="Times New Roman" w:hAnsi="Times New Roman" w:cs="Times New Roman"/>
          <w:sz w:val="24"/>
          <w:szCs w:val="24"/>
        </w:rPr>
        <w:t>ión de audio y la mejora en las plataformas de comunicación han facilitado la prestación de servicios a distancia, permitiendo a los editores ofrecer resultados de alta calidad sin la necesidad de un estudio físico (Huber &amp; Runstein, 2020).</w:t>
      </w:r>
    </w:p>
    <w:p w:rsidR="00C3170B" w:rsidRDefault="00376AB7">
      <w:pPr>
        <w:numPr>
          <w:ilvl w:val="0"/>
          <w:numId w:val="3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Globalización y</w:t>
      </w:r>
      <w:r>
        <w:rPr>
          <w:rFonts w:ascii="Times New Roman" w:eastAsia="Times New Roman" w:hAnsi="Times New Roman" w:cs="Times New Roman"/>
          <w:sz w:val="24"/>
          <w:szCs w:val="24"/>
        </w:rPr>
        <w:t xml:space="preserve"> Acceso a Nuevos Mercados: La digitalización ha permitido a las empresas de edición de audio acceder a un mercado global, creando nuevas oportunidades para ofrecer servicios especializados a artistas de todo el mundo. Según un informe de la Asociación de l</w:t>
      </w:r>
      <w:r>
        <w:rPr>
          <w:rFonts w:ascii="Times New Roman" w:eastAsia="Times New Roman" w:hAnsi="Times New Roman" w:cs="Times New Roman"/>
          <w:sz w:val="24"/>
          <w:szCs w:val="24"/>
        </w:rPr>
        <w:t xml:space="preserve">a Industria de la Grabación de América (RIAA), el </w:t>
      </w:r>
      <w:r>
        <w:rPr>
          <w:rFonts w:ascii="Times New Roman" w:eastAsia="Times New Roman" w:hAnsi="Times New Roman" w:cs="Times New Roman"/>
          <w:sz w:val="24"/>
          <w:szCs w:val="24"/>
        </w:rPr>
        <w:lastRenderedPageBreak/>
        <w:t>mercado global de la música grabada creció un 7.4% en 2021, con ingresos de $25.9 mil millones impulsados principalmente por los servicios digitales y en streaming (RIAA, 2021).</w:t>
      </w:r>
    </w:p>
    <w:p w:rsidR="00C3170B" w:rsidRDefault="00376AB7">
      <w:pPr>
        <w:pStyle w:val="Ttulo3"/>
        <w:spacing w:before="240" w:after="240" w:line="360" w:lineRule="auto"/>
      </w:pPr>
      <w:bookmarkStart w:id="64" w:name="_4ydvexbsqrjz" w:colFirst="0" w:colLast="0"/>
      <w:bookmarkEnd w:id="64"/>
      <w:r>
        <w:t>Demanda y Oferta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demanda </w:t>
      </w:r>
      <w:r>
        <w:rPr>
          <w:rFonts w:ascii="Times New Roman" w:eastAsia="Times New Roman" w:hAnsi="Times New Roman" w:cs="Times New Roman"/>
          <w:sz w:val="24"/>
          <w:szCs w:val="24"/>
        </w:rPr>
        <w:t>de servicios de edición de audio online ha crecido, especialmente entre artistas independientes que buscan soluciones profesionales a precios asequibles. Según un estudio de MIDiA Research (2023), las plataformas freelance representan cerca del 15% del mer</w:t>
      </w:r>
      <w:r>
        <w:rPr>
          <w:rFonts w:ascii="Times New Roman" w:eastAsia="Times New Roman" w:hAnsi="Times New Roman" w:cs="Times New Roman"/>
          <w:sz w:val="24"/>
          <w:szCs w:val="24"/>
        </w:rPr>
        <w:t>cado de servicios de producción y edición de audio digital, destacando la creciente preferencia de los artistas independientes por soluciones personalizadas que van desde la edición básica hasta la mezcla y masterización profesional (MIDiA Research, 2023).</w:t>
      </w:r>
      <w:r>
        <w:rPr>
          <w:rFonts w:ascii="Times New Roman" w:eastAsia="Times New Roman" w:hAnsi="Times New Roman" w:cs="Times New Roman"/>
          <w:sz w:val="24"/>
          <w:szCs w:val="24"/>
        </w:rPr>
        <w:t xml:space="preserve"> La oferta en el mercado es diversa, con proveedores que adaptan sus servicios a las necesidades específicas de los clientes mediante personalización y atención al detalle.</w:t>
      </w:r>
    </w:p>
    <w:p w:rsidR="00C3170B" w:rsidRDefault="00376AB7">
      <w:pPr>
        <w:spacing w:before="240" w:after="240" w:line="360" w:lineRule="auto"/>
        <w:jc w:val="both"/>
      </w:pPr>
      <w:r>
        <w:rPr>
          <w:rFonts w:ascii="Times New Roman" w:eastAsia="Times New Roman" w:hAnsi="Times New Roman" w:cs="Times New Roman"/>
          <w:sz w:val="24"/>
          <w:szCs w:val="24"/>
        </w:rPr>
        <w:t>La combinación de tecnología avanzada y la creciente demanda de soluciones digitale</w:t>
      </w:r>
      <w:r>
        <w:rPr>
          <w:rFonts w:ascii="Times New Roman" w:eastAsia="Times New Roman" w:hAnsi="Times New Roman" w:cs="Times New Roman"/>
          <w:sz w:val="24"/>
          <w:szCs w:val="24"/>
        </w:rPr>
        <w:t>s está creando un entorno competitivo en el sector. Las empresas de posproducción tienen la oportunidad de aprovechar estas tendencias para satisfacer la demanda global y proporcionar servicios especializados a artistas emergentes en todo el mundo.</w:t>
      </w:r>
    </w:p>
    <w:p w:rsidR="00C3170B" w:rsidRDefault="00376AB7">
      <w:pPr>
        <w:pStyle w:val="Ttulo2"/>
        <w:spacing w:before="240" w:after="240" w:line="360" w:lineRule="auto"/>
      </w:pPr>
      <w:bookmarkStart w:id="65" w:name="_sezdo65rbz26" w:colFirst="0" w:colLast="0"/>
      <w:bookmarkEnd w:id="65"/>
      <w:r>
        <w:t>Análisi</w:t>
      </w:r>
      <w:r>
        <w:t>s Competitivo</w:t>
      </w:r>
    </w:p>
    <w:p w:rsidR="00C3170B" w:rsidRDefault="00376AB7">
      <w:pPr>
        <w:pStyle w:val="Ttulo3"/>
        <w:spacing w:before="240" w:after="240" w:line="360" w:lineRule="auto"/>
      </w:pPr>
      <w:bookmarkStart w:id="66" w:name="_3w96rsihwsbr" w:colFirst="0" w:colLast="0"/>
      <w:bookmarkEnd w:id="66"/>
      <w:r>
        <w:t>Principales Competidores</w:t>
      </w:r>
    </w:p>
    <w:p w:rsidR="00C3170B" w:rsidRDefault="00376AB7" w:rsidP="00376AB7">
      <w:pPr>
        <w:numPr>
          <w:ilvl w:val="0"/>
          <w:numId w:val="7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Plataformas de Freelancing: Servicios como Fiverr y Upwork dominan el mercado de servicios freelance. Fiverr, por ejemplo, reportó que en 2022, el segmento de servicios de audio y música representó alrededor del 13% de su volumen total de transacciones. Lo</w:t>
      </w:r>
      <w:r>
        <w:rPr>
          <w:rFonts w:ascii="Times New Roman" w:eastAsia="Times New Roman" w:hAnsi="Times New Roman" w:cs="Times New Roman"/>
          <w:sz w:val="24"/>
          <w:szCs w:val="24"/>
        </w:rPr>
        <w:t>s precios para servicios de edición de audio en estas plataformas pueden variar entre $50 y $500 por proyecto, dependiendo de la complejidad y el nivel de experiencia del freelancer (Fiverr, 2022).</w:t>
      </w:r>
    </w:p>
    <w:p w:rsidR="00C3170B" w:rsidRDefault="00376AB7" w:rsidP="00376AB7">
      <w:pPr>
        <w:numPr>
          <w:ilvl w:val="0"/>
          <w:numId w:val="7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Empresas Especializadas en Automatización en Edición de Au</w:t>
      </w:r>
      <w:r>
        <w:rPr>
          <w:rFonts w:ascii="Times New Roman" w:eastAsia="Times New Roman" w:hAnsi="Times New Roman" w:cs="Times New Roman"/>
          <w:sz w:val="24"/>
          <w:szCs w:val="24"/>
        </w:rPr>
        <w:t>dio: Empresas como LANDR han capturado una parte significativa del mercado con su tecnología automatizada. LANDR, por ejemplo, tiene más de 2 millones de usuarios activos, y su servicio de masterización automatizada tiene un costo promedio de $10 a $50 por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pista (Huber &amp; Runstein, 2020). Esta tecnología permite a los clientes obtener resultados rápidos, pero puede carecer del toque personalizado que los servicios </w:t>
      </w:r>
      <w:r>
        <w:rPr>
          <w:rFonts w:ascii="Times New Roman" w:eastAsia="Times New Roman" w:hAnsi="Times New Roman" w:cs="Times New Roman"/>
          <w:i/>
          <w:iCs/>
          <w:sz w:val="24"/>
          <w:szCs w:val="24"/>
        </w:rPr>
        <w:t>boutique</w:t>
      </w:r>
      <w:r>
        <w:rPr>
          <w:rFonts w:ascii="Times New Roman" w:eastAsia="Times New Roman" w:hAnsi="Times New Roman" w:cs="Times New Roman"/>
          <w:sz w:val="24"/>
          <w:szCs w:val="24"/>
        </w:rPr>
        <w:t xml:space="preserve"> pueden ofrecer.</w:t>
      </w:r>
    </w:p>
    <w:p w:rsidR="00C3170B" w:rsidRDefault="00376AB7" w:rsidP="00376AB7">
      <w:pPr>
        <w:numPr>
          <w:ilvl w:val="0"/>
          <w:numId w:val="7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Estudios de Edición de Audio Tradicionales: Los estudios físicos de me</w:t>
      </w:r>
      <w:r>
        <w:rPr>
          <w:rFonts w:ascii="Times New Roman" w:eastAsia="Times New Roman" w:hAnsi="Times New Roman" w:cs="Times New Roman"/>
          <w:sz w:val="24"/>
          <w:szCs w:val="24"/>
        </w:rPr>
        <w:t>zcla y masterización han sido el modelo tradicional de referencia en la industria musical. Ofrecen atención personalizada, equipamiento profesional y entornos acústicos controlados. No obstante, sus servicios suelen tener precios elevados, con tarifas prom</w:t>
      </w:r>
      <w:r>
        <w:rPr>
          <w:rFonts w:ascii="Times New Roman" w:eastAsia="Times New Roman" w:hAnsi="Times New Roman" w:cs="Times New Roman"/>
          <w:sz w:val="24"/>
          <w:szCs w:val="24"/>
        </w:rPr>
        <w:t xml:space="preserve">edio entre USD 400 y USD 1.500 por proyecto presencial, dependiendo de la complejidad y del renombre del ingeniero (SoundBetter, 2023; Huber &amp; Runstein, 2020). Su propuesta apunta principalmente a artistas con presupuestos más altos o proyectos complejos. </w:t>
      </w:r>
      <w:r>
        <w:rPr>
          <w:rFonts w:ascii="Times New Roman" w:eastAsia="Times New Roman" w:hAnsi="Times New Roman" w:cs="Times New Roman"/>
          <w:sz w:val="24"/>
          <w:szCs w:val="24"/>
        </w:rPr>
        <w:t>Aunque algunos estudios han comenzado a ofrecer servicios online, su estructura de costos tradicional puede dificultar la adaptación a modelos más ágiles y económicos. Esto los sitúa en un segmento premium del mercado, donde compiten por reputación y calid</w:t>
      </w:r>
      <w:r>
        <w:rPr>
          <w:rFonts w:ascii="Times New Roman" w:eastAsia="Times New Roman" w:hAnsi="Times New Roman" w:cs="Times New Roman"/>
          <w:sz w:val="24"/>
          <w:szCs w:val="24"/>
        </w:rPr>
        <w:t>ad técnica, pero quedan menos asequibles para artistas emergentes con presupuestos limitados.</w:t>
      </w:r>
    </w:p>
    <w:p w:rsidR="00C3170B" w:rsidRDefault="00376AB7">
      <w:pPr>
        <w:pStyle w:val="Ttulo3"/>
        <w:spacing w:before="240" w:after="240" w:line="360" w:lineRule="auto"/>
      </w:pPr>
      <w:bookmarkStart w:id="67" w:name="_l5l9fxnru26i" w:colFirst="0" w:colLast="0"/>
      <w:bookmarkEnd w:id="67"/>
      <w:r>
        <w:t>Ventajas Competitivas en el Sector</w:t>
      </w:r>
    </w:p>
    <w:p w:rsidR="00C3170B" w:rsidRDefault="00376AB7" w:rsidP="00376AB7">
      <w:pPr>
        <w:numPr>
          <w:ilvl w:val="0"/>
          <w:numId w:val="77"/>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Personalización del Servicio: Las empresas que ofrecen servicios personalizados pueden cobrar entre un 20% y un 40% más que los</w:t>
      </w:r>
      <w:r>
        <w:rPr>
          <w:rFonts w:ascii="Times New Roman" w:eastAsia="Times New Roman" w:hAnsi="Times New Roman" w:cs="Times New Roman"/>
          <w:sz w:val="24"/>
          <w:szCs w:val="24"/>
        </w:rPr>
        <w:t xml:space="preserve"> servicios automatizados, lo que indica un valor significativo para los clientes que buscan un toque personalizado en sus producciones (Deloitte, 2020). Un informe de Deloitte destaca cómo la personalización en servicios digitales agrega valor y justifica </w:t>
      </w:r>
      <w:r>
        <w:rPr>
          <w:rFonts w:ascii="Times New Roman" w:eastAsia="Times New Roman" w:hAnsi="Times New Roman" w:cs="Times New Roman"/>
          <w:sz w:val="24"/>
          <w:szCs w:val="24"/>
        </w:rPr>
        <w:t>precios más altos.</w:t>
      </w:r>
    </w:p>
    <w:p w:rsidR="00C3170B" w:rsidRDefault="00376AB7" w:rsidP="00376AB7">
      <w:pPr>
        <w:numPr>
          <w:ilvl w:val="0"/>
          <w:numId w:val="7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Acceso Global: La capacidad de operar online permite a las empresas acceder a un mercado global. Se estima que el mercado de servicios de edición de audio online tiene presencia en más de 50 países, con un creciente interés en mercados e</w:t>
      </w:r>
      <w:r>
        <w:rPr>
          <w:rFonts w:ascii="Times New Roman" w:eastAsia="Times New Roman" w:hAnsi="Times New Roman" w:cs="Times New Roman"/>
          <w:sz w:val="24"/>
          <w:szCs w:val="24"/>
        </w:rPr>
        <w:t>mergentes, especialmente en América Latina y Asia, según reportes de la Audio Engineering Society y análisis del crecimiento de plataformas como Fiverr y LANDR (AES, 2023; Fiverr, 2022).</w:t>
      </w:r>
    </w:p>
    <w:p w:rsidR="00C3170B" w:rsidRDefault="00376AB7" w:rsidP="00376AB7">
      <w:pPr>
        <w:numPr>
          <w:ilvl w:val="0"/>
          <w:numId w:val="77"/>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Eficiencia y Flexibilidad: La digitalización y las herramientas tecno</w:t>
      </w:r>
      <w:r>
        <w:rPr>
          <w:rFonts w:ascii="Times New Roman" w:eastAsia="Times New Roman" w:hAnsi="Times New Roman" w:cs="Times New Roman"/>
          <w:sz w:val="24"/>
          <w:szCs w:val="24"/>
        </w:rPr>
        <w:t xml:space="preserve">lógicas permiten una mayor eficiencia. Las empresas que operan en línea pueden reducir los tiempos de </w:t>
      </w:r>
      <w:r>
        <w:rPr>
          <w:rFonts w:ascii="Times New Roman" w:eastAsia="Times New Roman" w:hAnsi="Times New Roman" w:cs="Times New Roman"/>
          <w:sz w:val="24"/>
          <w:szCs w:val="24"/>
        </w:rPr>
        <w:lastRenderedPageBreak/>
        <w:t>entrega en un 30% en comparación con los estudios tradicionales, lo que mejora la experiencia del cliente (Huber &amp; Runstein, 2020).</w:t>
      </w:r>
    </w:p>
    <w:p w:rsidR="00C3170B" w:rsidRDefault="00376AB7">
      <w:pPr>
        <w:pStyle w:val="Ttulo3"/>
        <w:spacing w:before="240" w:after="240" w:line="360" w:lineRule="auto"/>
      </w:pPr>
      <w:bookmarkStart w:id="68" w:name="_67nyn9c93mw0" w:colFirst="0" w:colLast="0"/>
      <w:bookmarkEnd w:id="68"/>
      <w:r>
        <w:t>Retos del Sector</w:t>
      </w:r>
    </w:p>
    <w:p w:rsidR="00C3170B" w:rsidRDefault="00376AB7" w:rsidP="00376AB7">
      <w:pPr>
        <w:numPr>
          <w:ilvl w:val="0"/>
          <w:numId w:val="5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Compe</w:t>
      </w:r>
      <w:r>
        <w:rPr>
          <w:rFonts w:ascii="Times New Roman" w:eastAsia="Times New Roman" w:hAnsi="Times New Roman" w:cs="Times New Roman"/>
          <w:sz w:val="24"/>
          <w:szCs w:val="24"/>
        </w:rPr>
        <w:t>tencia Intensa: La competencia en el sector de servicios de edición de audio online es cada vez más fuerte. De acuerdo con el informe The State of Online Audio Production de la Audio Engineering Society (AES, 2023), se estima que existen más de 10,000 prov</w:t>
      </w:r>
      <w:r>
        <w:rPr>
          <w:rFonts w:ascii="Times New Roman" w:eastAsia="Times New Roman" w:hAnsi="Times New Roman" w:cs="Times New Roman"/>
          <w:sz w:val="24"/>
          <w:szCs w:val="24"/>
        </w:rPr>
        <w:t>eedores activos en plataformas freelance y servicios automatizados, lo que hace indispensable una propuesta diferenciada basada en calidad, personalización y experiencia de usuario.</w:t>
      </w:r>
    </w:p>
    <w:p w:rsidR="00C3170B" w:rsidRDefault="00376AB7" w:rsidP="00376AB7">
      <w:pPr>
        <w:numPr>
          <w:ilvl w:val="0"/>
          <w:numId w:val="5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Seguridad y Confianza: Con el aumento de las transacciones online, la prot</w:t>
      </w:r>
      <w:r>
        <w:rPr>
          <w:rFonts w:ascii="Times New Roman" w:eastAsia="Times New Roman" w:hAnsi="Times New Roman" w:cs="Times New Roman"/>
          <w:sz w:val="24"/>
          <w:szCs w:val="24"/>
        </w:rPr>
        <w:t>ección de datos es crucial. Se estima que el costo promedio de una brecha de seguridad en el sector de servicios digitales es de alrededor de $3.86 millones (IBM, 2020).</w:t>
      </w:r>
    </w:p>
    <w:p w:rsidR="00C3170B" w:rsidRDefault="00376AB7" w:rsidP="00376AB7">
      <w:pPr>
        <w:numPr>
          <w:ilvl w:val="0"/>
          <w:numId w:val="5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Calidad y Estándares: Mantener altos estándares de calidad es un desafío constante. La</w:t>
      </w:r>
      <w:r>
        <w:rPr>
          <w:rFonts w:ascii="Times New Roman" w:eastAsia="Times New Roman" w:hAnsi="Times New Roman" w:cs="Times New Roman"/>
          <w:sz w:val="24"/>
          <w:szCs w:val="24"/>
        </w:rPr>
        <w:t>s empresas deben invertir en formación continua y tecnología avanzada para cumplir con las expectativas del cliente y los estándares de la industria (Huber &amp; Runstein, 2020).</w:t>
      </w:r>
    </w:p>
    <w:p w:rsidR="00C3170B" w:rsidRDefault="00376AB7">
      <w:pPr>
        <w:pStyle w:val="Ttulo2"/>
        <w:spacing w:before="240" w:after="240" w:line="360" w:lineRule="auto"/>
      </w:pPr>
      <w:bookmarkStart w:id="69" w:name="_a3cel93ar96a" w:colFirst="0" w:colLast="0"/>
      <w:bookmarkEnd w:id="69"/>
      <w:r>
        <w:t>Análisis de las Cinco Fuerzas Competitivas de Porter</w:t>
      </w:r>
    </w:p>
    <w:p w:rsidR="00C3170B" w:rsidRDefault="00376AB7">
      <w:pPr>
        <w:spacing w:line="360" w:lineRule="auto"/>
      </w:pPr>
      <w:r>
        <w:rPr>
          <w:rFonts w:ascii="Times New Roman" w:eastAsia="Times New Roman" w:hAnsi="Times New Roman" w:cs="Times New Roman"/>
          <w:sz w:val="24"/>
          <w:szCs w:val="24"/>
        </w:rPr>
        <w:t>El análisis de las cinco fue</w:t>
      </w:r>
      <w:r>
        <w:rPr>
          <w:rFonts w:ascii="Times New Roman" w:eastAsia="Times New Roman" w:hAnsi="Times New Roman" w:cs="Times New Roman"/>
          <w:sz w:val="24"/>
          <w:szCs w:val="24"/>
        </w:rPr>
        <w:t>rzas competitivas, propuesto por Michael Porter (1979), permite evaluar la estructura del sector y la intensidad de la competencia que enfrenta la empresa. Este marco identifica las fuerzas que determinan la rentabilidad potencial de una industria y facili</w:t>
      </w:r>
      <w:r>
        <w:rPr>
          <w:rFonts w:ascii="Times New Roman" w:eastAsia="Times New Roman" w:hAnsi="Times New Roman" w:cs="Times New Roman"/>
          <w:sz w:val="24"/>
          <w:szCs w:val="24"/>
        </w:rPr>
        <w:t>ta la formulación de estrategias defensivas u ofensivas (Porter, 2008).</w:t>
      </w:r>
    </w:p>
    <w:p w:rsidR="00C3170B" w:rsidRDefault="00C3170B">
      <w:pPr>
        <w:pStyle w:val="Ttulo3"/>
        <w:spacing w:line="360" w:lineRule="auto"/>
      </w:pPr>
      <w:bookmarkStart w:id="70" w:name="_5rtixfcfrwog" w:colFirst="0" w:colLast="0"/>
      <w:bookmarkEnd w:id="70"/>
    </w:p>
    <w:p w:rsidR="00C3170B" w:rsidRDefault="00376AB7">
      <w:pPr>
        <w:pStyle w:val="Ttulo3"/>
        <w:spacing w:line="360" w:lineRule="auto"/>
      </w:pPr>
      <w:bookmarkStart w:id="71" w:name="_pqn0hz51knuz" w:colFirst="0" w:colLast="0"/>
      <w:bookmarkEnd w:id="71"/>
      <w:r>
        <w:t>Poder de negociación de los clientes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poder de negociación de los clientes en el sector de servicios de edición de audio online es </w:t>
      </w:r>
      <w:r>
        <w:rPr>
          <w:rFonts w:ascii="Times New Roman" w:eastAsia="Times New Roman" w:hAnsi="Times New Roman" w:cs="Times New Roman"/>
          <w:sz w:val="24"/>
          <w:szCs w:val="24"/>
        </w:rPr>
        <w:t xml:space="preserve">alto. Existen múltiples alternativas disponibles en plataformas freelance como Fiverr, Upwork y SoundBetter, además de herramientas de masterización automatizada como LANDR, que ofrecen precios extremadamente competitivos. La baja diferenciación percibida </w:t>
      </w:r>
      <w:r>
        <w:rPr>
          <w:rFonts w:ascii="Times New Roman" w:eastAsia="Times New Roman" w:hAnsi="Times New Roman" w:cs="Times New Roman"/>
          <w:sz w:val="24"/>
          <w:szCs w:val="24"/>
        </w:rPr>
        <w:t>entre proveedores facilita que los clientes comparen ofertas y migren fácilmente hacia opciones más económicas o convenientes.</w:t>
      </w:r>
    </w:p>
    <w:p w:rsidR="00C3170B" w:rsidRDefault="00376AB7">
      <w:pPr>
        <w:spacing w:before="240" w:after="240" w:line="360" w:lineRule="auto"/>
        <w:jc w:val="both"/>
      </w:pPr>
      <w:r>
        <w:rPr>
          <w:rFonts w:ascii="Times New Roman" w:eastAsia="Times New Roman" w:hAnsi="Times New Roman" w:cs="Times New Roman"/>
          <w:sz w:val="24"/>
          <w:szCs w:val="24"/>
        </w:rPr>
        <w:lastRenderedPageBreak/>
        <w:t>Según Porter (2008), el poder de los compradores aumenta cuando los costos de cambio son bajos y cuando disponen de información c</w:t>
      </w:r>
      <w:r>
        <w:rPr>
          <w:rFonts w:ascii="Times New Roman" w:eastAsia="Times New Roman" w:hAnsi="Times New Roman" w:cs="Times New Roman"/>
          <w:sz w:val="24"/>
          <w:szCs w:val="24"/>
        </w:rPr>
        <w:t>ompleta sobre alternativas del mercado. Ambas condiciones se verifican en este sector: los artistas emergentes enfrentan costos de cambio mínimos y cuentan con transparencia informativa a través de reseñas verificadas, portafolios online y foros especializ</w:t>
      </w:r>
      <w:r>
        <w:rPr>
          <w:rFonts w:ascii="Times New Roman" w:eastAsia="Times New Roman" w:hAnsi="Times New Roman" w:cs="Times New Roman"/>
          <w:sz w:val="24"/>
          <w:szCs w:val="24"/>
        </w:rPr>
        <w:t>ados como Gearspace y Reddit, lo que reduce la asimetría de información y refuerza su capacidad de negociación.</w:t>
      </w:r>
    </w:p>
    <w:p w:rsidR="00C3170B" w:rsidRDefault="00376AB7">
      <w:pPr>
        <w:pStyle w:val="Ttulo3"/>
        <w:spacing w:before="240" w:after="240" w:line="360" w:lineRule="auto"/>
      </w:pPr>
      <w:bookmarkStart w:id="72" w:name="_y4qg40jhy0pe" w:colFirst="0" w:colLast="0"/>
      <w:bookmarkEnd w:id="72"/>
      <w:r>
        <w:t>Poder de negociación de los proveedores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poder de negociación de los proveedores en este sector es bajo. Los principales insumos necesarios pa</w:t>
      </w:r>
      <w:r>
        <w:rPr>
          <w:rFonts w:ascii="Times New Roman" w:eastAsia="Times New Roman" w:hAnsi="Times New Roman" w:cs="Times New Roman"/>
          <w:sz w:val="24"/>
          <w:szCs w:val="24"/>
        </w:rPr>
        <w:t>ra operar incluyen software de producción musical (DAWs), plugins profesionales y servicios de almacenamiento en la nube. Empresas como Avid (Pro Tools), Apple (Logic Pro) y desarrolladores de plugins (Waves, iZotope) operan en mercados competitivos con mú</w:t>
      </w:r>
      <w:r>
        <w:rPr>
          <w:rFonts w:ascii="Times New Roman" w:eastAsia="Times New Roman" w:hAnsi="Times New Roman" w:cs="Times New Roman"/>
          <w:sz w:val="24"/>
          <w:szCs w:val="24"/>
        </w:rPr>
        <w:t>ltiples alternativas disponibles, incluyendo opciones gratuitas o de código abierto como Reaper o Audacity.</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Adicionalmente, las plataformas de pago internacional (PayPal, Stripe) y los servicios de hosting web presentan estructuras de precios estandarizada</w:t>
      </w:r>
      <w:r>
        <w:rPr>
          <w:rFonts w:ascii="Times New Roman" w:eastAsia="Times New Roman" w:hAnsi="Times New Roman" w:cs="Times New Roman"/>
          <w:sz w:val="24"/>
          <w:szCs w:val="24"/>
        </w:rPr>
        <w:t>s con comisiones similares entre proveedores, lo que limita su capacidad de ejercer presión sobre los márgenes de la empresa.</w:t>
      </w:r>
    </w:p>
    <w:p w:rsidR="00C3170B" w:rsidRDefault="00376AB7">
      <w:pPr>
        <w:pStyle w:val="Ttulo3"/>
        <w:spacing w:line="360" w:lineRule="auto"/>
      </w:pPr>
      <w:bookmarkStart w:id="73" w:name="_6tcar380qtxu" w:colFirst="0" w:colLast="0"/>
      <w:bookmarkEnd w:id="73"/>
      <w:r>
        <w:t>Amenaza de nuevos entrantes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amenaza de nuevos entrantes es media-alta. Las barreras de entrada al sector son relativamente baja</w:t>
      </w:r>
      <w:r>
        <w:rPr>
          <w:rFonts w:ascii="Times New Roman" w:eastAsia="Times New Roman" w:hAnsi="Times New Roman" w:cs="Times New Roman"/>
          <w:sz w:val="24"/>
          <w:szCs w:val="24"/>
        </w:rPr>
        <w:t>s desde el punto de vista técnico y financiero: un ingeniero de sonido capacitado con equipo básico de producción (computadora, DAW, auriculares de estudio) puede comenzar a ofrecer servicios online con una inversión inicial inferior a USD 3,000.</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Plataform</w:t>
      </w:r>
      <w:r>
        <w:rPr>
          <w:rFonts w:ascii="Times New Roman" w:eastAsia="Times New Roman" w:hAnsi="Times New Roman" w:cs="Times New Roman"/>
          <w:sz w:val="24"/>
          <w:szCs w:val="24"/>
        </w:rPr>
        <w:t xml:space="preserve">as como Fiverr y Airgigs facilitan el acceso inmediato al mercado sin necesidad de infraestructura propia, reduciendo aún más las barreras. Según el informe de la Audio Engineering Society (AES, 2023), el número de proveedores activos en estas plataformas </w:t>
      </w:r>
      <w:r>
        <w:rPr>
          <w:rFonts w:ascii="Times New Roman" w:eastAsia="Times New Roman" w:hAnsi="Times New Roman" w:cs="Times New Roman"/>
          <w:sz w:val="24"/>
          <w:szCs w:val="24"/>
        </w:rPr>
        <w:t>ha crecido un 35% entre 2020 y 2023, evidenciando el atractivo del sector para nuevos competidores.</w:t>
      </w:r>
    </w:p>
    <w:p w:rsidR="00C3170B" w:rsidRDefault="00376AB7">
      <w:pPr>
        <w:spacing w:before="240" w:after="240" w:line="360" w:lineRule="auto"/>
        <w:jc w:val="both"/>
      </w:pPr>
      <w:r>
        <w:rPr>
          <w:rFonts w:ascii="Times New Roman" w:eastAsia="Times New Roman" w:hAnsi="Times New Roman" w:cs="Times New Roman"/>
          <w:sz w:val="24"/>
          <w:szCs w:val="24"/>
        </w:rPr>
        <w:lastRenderedPageBreak/>
        <w:t>Sin embargo, existen barreras intangibles significativas que protegen a los jugadores establecidos: reputación construida mediante portafolios y testimonios</w:t>
      </w:r>
      <w:r>
        <w:rPr>
          <w:rFonts w:ascii="Times New Roman" w:eastAsia="Times New Roman" w:hAnsi="Times New Roman" w:cs="Times New Roman"/>
          <w:sz w:val="24"/>
          <w:szCs w:val="24"/>
        </w:rPr>
        <w:t xml:space="preserve">, posicionamiento en buscadores, presencia en redes sociales y, fundamentalmente, relaciones de confianza con clientes recurrentes. </w:t>
      </w:r>
    </w:p>
    <w:p w:rsidR="00C3170B" w:rsidRDefault="00376AB7">
      <w:pPr>
        <w:pStyle w:val="Ttulo3"/>
        <w:spacing w:line="360" w:lineRule="auto"/>
      </w:pPr>
      <w:bookmarkStart w:id="74" w:name="_enkid52geyza" w:colFirst="0" w:colLast="0"/>
      <w:bookmarkEnd w:id="74"/>
      <w:r>
        <w:t>Amenaza de productos o servicios sustitutos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amenaza de sustitutos es alta. Los principales sustitutos del servicio human</w:t>
      </w:r>
      <w:r>
        <w:rPr>
          <w:rFonts w:ascii="Times New Roman" w:eastAsia="Times New Roman" w:hAnsi="Times New Roman" w:cs="Times New Roman"/>
          <w:sz w:val="24"/>
          <w:szCs w:val="24"/>
        </w:rPr>
        <w:t>o de mezcla y masterización incluyen:</w:t>
      </w:r>
    </w:p>
    <w:p w:rsidR="00C3170B" w:rsidRDefault="00376AB7">
      <w:pPr>
        <w:numPr>
          <w:ilvl w:val="0"/>
          <w:numId w:val="4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Herramientas de masterización automatizada basadas en IA: LANDR, iZotope Ozone, eMastered y otras plataformas procesan archivos en minutos por tarifas entre USD 10 y USD 50, representando una alternativa económica y rá</w:t>
      </w:r>
      <w:r>
        <w:rPr>
          <w:rFonts w:ascii="Times New Roman" w:eastAsia="Times New Roman" w:hAnsi="Times New Roman" w:cs="Times New Roman"/>
          <w:sz w:val="24"/>
          <w:szCs w:val="24"/>
        </w:rPr>
        <w:t>pida. Aunque la calidad técnica ha mejorado significativamente, estos servicios carecen de personalización creativa y flexibilidad adaptativa (Johnson, 2023).</w:t>
      </w:r>
    </w:p>
    <w:p w:rsidR="00C3170B" w:rsidRDefault="00376AB7">
      <w:pPr>
        <w:numPr>
          <w:ilvl w:val="0"/>
          <w:numId w:val="4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Software gratuito y tutoriales online: Plataformas como YouTube ofrecen miles de tutoriales que c</w:t>
      </w:r>
      <w:r>
        <w:rPr>
          <w:rFonts w:ascii="Times New Roman" w:eastAsia="Times New Roman" w:hAnsi="Times New Roman" w:cs="Times New Roman"/>
          <w:sz w:val="24"/>
          <w:szCs w:val="24"/>
        </w:rPr>
        <w:t>apacitan a músicos para realizar mezclas básicas por cuenta propia utilizando herramientas gratuitas como Audacity o versiones de prueba de DAWs profesionales.</w:t>
      </w:r>
    </w:p>
    <w:p w:rsidR="00C3170B" w:rsidRDefault="00376AB7">
      <w:pPr>
        <w:numPr>
          <w:ilvl w:val="0"/>
          <w:numId w:val="4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Estudios tradicionales con servicios híbridos: Algunos estudios físicos han comenzado a ofrecer </w:t>
      </w:r>
      <w:r>
        <w:rPr>
          <w:rFonts w:ascii="Times New Roman" w:eastAsia="Times New Roman" w:hAnsi="Times New Roman" w:cs="Times New Roman"/>
          <w:sz w:val="24"/>
          <w:szCs w:val="24"/>
        </w:rPr>
        <w:t>servicios online a precios competitivos, aunque mantienen estructuras de costos más altas que dificultan igualar los precios de proveedores digitales.</w:t>
      </w:r>
    </w:p>
    <w:p w:rsidR="00C3170B" w:rsidRDefault="00376AB7">
      <w:pPr>
        <w:pStyle w:val="Ttulo3"/>
        <w:spacing w:line="360" w:lineRule="auto"/>
      </w:pPr>
      <w:bookmarkStart w:id="75" w:name="_76cw5lgr8cvb" w:colFirst="0" w:colLast="0"/>
      <w:bookmarkEnd w:id="75"/>
      <w:r>
        <w:t>Rivalidad entre competidores existentes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rivalidad competitiva en el sector es alta. Según el reporte d</w:t>
      </w:r>
      <w:r>
        <w:rPr>
          <w:rFonts w:ascii="Times New Roman" w:eastAsia="Times New Roman" w:hAnsi="Times New Roman" w:cs="Times New Roman"/>
          <w:sz w:val="24"/>
          <w:szCs w:val="24"/>
        </w:rPr>
        <w:t>e AES (2023), existen más de 10,000 proveedores activos en plataformas freelance globales ofreciendo servicios similares. Esta fragmentación genera presión constante sobre precios y márgenes, especialmente en segmentos donde los clientes perciben el servic</w:t>
      </w:r>
      <w:r>
        <w:rPr>
          <w:rFonts w:ascii="Times New Roman" w:eastAsia="Times New Roman" w:hAnsi="Times New Roman" w:cs="Times New Roman"/>
          <w:sz w:val="24"/>
          <w:szCs w:val="24"/>
        </w:rPr>
        <w:t>io como estandarizado o indiferenciado.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principales ejes de competencia incluyen: precio, tiempo de entrega, calidad técnica demostrable (a través de portafolios), cantidad de reseñas positivas y especialización por </w:t>
      </w:r>
      <w:r>
        <w:rPr>
          <w:rFonts w:ascii="Times New Roman" w:eastAsia="Times New Roman" w:hAnsi="Times New Roman" w:cs="Times New Roman"/>
          <w:sz w:val="24"/>
          <w:szCs w:val="24"/>
        </w:rPr>
        <w:lastRenderedPageBreak/>
        <w:t xml:space="preserve">género musical. La competencia por visibilidad en plataformas como Fiverr y </w:t>
      </w:r>
      <w:r>
        <w:rPr>
          <w:rFonts w:ascii="Times New Roman" w:eastAsia="Times New Roman" w:hAnsi="Times New Roman" w:cs="Times New Roman"/>
          <w:sz w:val="24"/>
          <w:szCs w:val="24"/>
        </w:rPr>
        <w:t>Google Ads intensifica esta rivalidad, aumentando los costos de adquisición de clientes.</w:t>
      </w:r>
    </w:p>
    <w:p w:rsidR="00C3170B" w:rsidRDefault="00376AB7">
      <w:pPr>
        <w:pStyle w:val="Ttulo3"/>
        <w:spacing w:line="360" w:lineRule="auto"/>
      </w:pPr>
      <w:bookmarkStart w:id="76" w:name="_ng1ztmuww1w7" w:colFirst="0" w:colLast="0"/>
      <w:bookmarkEnd w:id="76"/>
      <w:r>
        <w:t>Conclusión del análisis de Porter</w:t>
      </w:r>
    </w:p>
    <w:p w:rsidR="00C3170B" w:rsidRDefault="00376AB7">
      <w:pPr>
        <w:spacing w:before="240" w:after="240" w:line="360" w:lineRule="auto"/>
        <w:jc w:val="both"/>
      </w:pPr>
      <w:r>
        <w:rPr>
          <w:rFonts w:ascii="Times New Roman" w:eastAsia="Times New Roman" w:hAnsi="Times New Roman" w:cs="Times New Roman"/>
          <w:sz w:val="24"/>
          <w:szCs w:val="24"/>
        </w:rPr>
        <w:t>El análisis de las cinco fuerzas revela un entorno competitivo desafiante pero con oportunidades claras de diferenciación. Las princi</w:t>
      </w:r>
      <w:r>
        <w:rPr>
          <w:rFonts w:ascii="Times New Roman" w:eastAsia="Times New Roman" w:hAnsi="Times New Roman" w:cs="Times New Roman"/>
          <w:sz w:val="24"/>
          <w:szCs w:val="24"/>
        </w:rPr>
        <w:t>pales vulnerabilidades del sector son el alto poder de los clientes, la fuerte rivalidad entre competidores y la amenaza creciente de servicios automatizados. No obstante, el bajo poder de proveedores constituye una ventaja estructural que permite mantener</w:t>
      </w:r>
      <w:r>
        <w:rPr>
          <w:rFonts w:ascii="Times New Roman" w:eastAsia="Times New Roman" w:hAnsi="Times New Roman" w:cs="Times New Roman"/>
          <w:sz w:val="24"/>
          <w:szCs w:val="24"/>
        </w:rPr>
        <w:t xml:space="preserve"> márgenes saludables.</w:t>
      </w:r>
    </w:p>
    <w:p w:rsidR="00C3170B" w:rsidRDefault="00376AB7">
      <w:pPr>
        <w:pStyle w:val="Ttulo2"/>
        <w:spacing w:before="240" w:after="240" w:line="360" w:lineRule="auto"/>
      </w:pPr>
      <w:bookmarkStart w:id="77" w:name="_gcx19non34ea" w:colFirst="0" w:colLast="0"/>
      <w:bookmarkEnd w:id="77"/>
      <w:r>
        <w:t>Análisis PESTEL</w:t>
      </w:r>
    </w:p>
    <w:p w:rsidR="00C3170B" w:rsidRDefault="00376AB7">
      <w:pPr>
        <w:spacing w:line="360" w:lineRule="auto"/>
        <w:jc w:val="both"/>
      </w:pPr>
      <w:r>
        <w:rPr>
          <w:rFonts w:ascii="Times New Roman" w:eastAsia="Times New Roman" w:hAnsi="Times New Roman" w:cs="Times New Roman"/>
          <w:sz w:val="24"/>
          <w:szCs w:val="24"/>
        </w:rPr>
        <w:t>Esta sección examina diversos factores externos (políticos, económicos, sociales, tecnológicos, ecológicos y legales) que pueden influir en la operación de esta empresa de servicios de edición de audio. Este análisis nos ayudará a complementar más adelante</w:t>
      </w:r>
      <w:r>
        <w:rPr>
          <w:rFonts w:ascii="Times New Roman" w:eastAsia="Times New Roman" w:hAnsi="Times New Roman" w:cs="Times New Roman"/>
          <w:sz w:val="24"/>
          <w:szCs w:val="24"/>
        </w:rPr>
        <w:t xml:space="preserve"> la sección externa (amenazas y oportunidades) del análisis DOFA.</w:t>
      </w:r>
    </w:p>
    <w:p w:rsidR="00C3170B" w:rsidRDefault="00376AB7">
      <w:pPr>
        <w:pStyle w:val="Ttulo3"/>
        <w:keepNext w:val="0"/>
        <w:keepLines w:val="0"/>
        <w:spacing w:before="240" w:after="40" w:line="360" w:lineRule="auto"/>
      </w:pPr>
      <w:bookmarkStart w:id="78" w:name="_hpctftij3xk2" w:colFirst="0" w:colLast="0"/>
      <w:bookmarkEnd w:id="78"/>
      <w:r>
        <w:t>Factores Políticos</w:t>
      </w:r>
    </w:p>
    <w:p w:rsidR="00C3170B" w:rsidRDefault="00376AB7" w:rsidP="00376AB7">
      <w:pPr>
        <w:numPr>
          <w:ilvl w:val="0"/>
          <w:numId w:val="5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Estabilidad Política: Colombia ha experimentado una relativa estabilidad política en los últimos años, aunque aún enfrenta desafíos relacionados con el conflicto interno y</w:t>
      </w:r>
      <w:r>
        <w:rPr>
          <w:rFonts w:ascii="Times New Roman" w:eastAsia="Times New Roman" w:hAnsi="Times New Roman" w:cs="Times New Roman"/>
          <w:sz w:val="24"/>
          <w:szCs w:val="24"/>
        </w:rPr>
        <w:t xml:space="preserve"> la implementación de acuerdos de paz (Banco Mundial, 2023).</w:t>
      </w:r>
    </w:p>
    <w:p w:rsidR="00C3170B" w:rsidRDefault="00376AB7" w:rsidP="00376AB7">
      <w:pPr>
        <w:numPr>
          <w:ilvl w:val="0"/>
          <w:numId w:val="5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Políticas Gubernamentales: El gobierno colombiano ha mostrado interés en fomentar la digitalización y el emprendimiento, implementando políticas para apoyar a las startups y empresas tecnológicas</w:t>
      </w:r>
      <w:r>
        <w:rPr>
          <w:rFonts w:ascii="Times New Roman" w:eastAsia="Times New Roman" w:hAnsi="Times New Roman" w:cs="Times New Roman"/>
          <w:sz w:val="24"/>
          <w:szCs w:val="24"/>
        </w:rPr>
        <w:t xml:space="preserve"> (Ministerio TIC, 2021).</w:t>
      </w:r>
    </w:p>
    <w:p w:rsidR="00C3170B" w:rsidRDefault="00376AB7">
      <w:pPr>
        <w:pStyle w:val="Ttulo3"/>
        <w:keepNext w:val="0"/>
        <w:keepLines w:val="0"/>
        <w:spacing w:before="240" w:after="40" w:line="360" w:lineRule="auto"/>
      </w:pPr>
      <w:bookmarkStart w:id="79" w:name="_bxw9izudg36c" w:colFirst="0" w:colLast="0"/>
      <w:bookmarkEnd w:id="79"/>
      <w:r>
        <w:t>Factores Económicos</w:t>
      </w:r>
    </w:p>
    <w:p w:rsidR="00C3170B" w:rsidRDefault="00376AB7">
      <w:pPr>
        <w:numPr>
          <w:ilvl w:val="0"/>
          <w:numId w:val="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 de Cambio: La volatilidad en la tasa de cambio entre el peso colombiano y otras monedas puede impactar la rentabilidad de los pagos internacionales. En 2025, el tipo de cambio se mantuvo estable alrededor d</w:t>
      </w:r>
      <w:r>
        <w:rPr>
          <w:rFonts w:ascii="Times New Roman" w:eastAsia="Times New Roman" w:hAnsi="Times New Roman" w:cs="Times New Roman"/>
          <w:sz w:val="24"/>
          <w:szCs w:val="24"/>
        </w:rPr>
        <w:t>e los $4,000 pesos por dólar (BanRep, 2025). Las plataformas como PayPal, aunque facilitan los pagos, pueden generar costos adicionales debido a la conversión de moneda.</w:t>
      </w:r>
    </w:p>
    <w:p w:rsidR="00C3170B" w:rsidRDefault="00376AB7">
      <w:pPr>
        <w:numPr>
          <w:ilvl w:val="0"/>
          <w:numId w:val="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Crecimiento Económico: Colombia ha mostrado un crecimiento económico moderado en los ú</w:t>
      </w:r>
      <w:r>
        <w:rPr>
          <w:rFonts w:ascii="Times New Roman" w:eastAsia="Times New Roman" w:hAnsi="Times New Roman" w:cs="Times New Roman"/>
          <w:sz w:val="24"/>
          <w:szCs w:val="24"/>
        </w:rPr>
        <w:t>ltimos años, con una tasa de crecimiento del PIB del 2.9% en 2023. Sin embargo, enfrenta desafíos como inflación y desempleo (DANE, 2023).</w:t>
      </w:r>
    </w:p>
    <w:p w:rsidR="00C3170B" w:rsidRDefault="00376AB7">
      <w:pPr>
        <w:pStyle w:val="Ttulo3"/>
        <w:keepNext w:val="0"/>
        <w:keepLines w:val="0"/>
        <w:spacing w:before="240" w:after="40" w:line="360" w:lineRule="auto"/>
      </w:pPr>
      <w:bookmarkStart w:id="80" w:name="_8cgoj3yr4ow" w:colFirst="0" w:colLast="0"/>
      <w:bookmarkEnd w:id="80"/>
      <w:r>
        <w:t>Factores Sociales</w:t>
      </w:r>
    </w:p>
    <w:p w:rsidR="00C3170B" w:rsidRDefault="00376AB7">
      <w:pPr>
        <w:numPr>
          <w:ilvl w:val="0"/>
          <w:numId w:val="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Demografía: La población joven y urbana de Colombia está cada vez más conectada digitalmente, lo qu</w:t>
      </w:r>
      <w:r>
        <w:rPr>
          <w:rFonts w:ascii="Times New Roman" w:eastAsia="Times New Roman" w:hAnsi="Times New Roman" w:cs="Times New Roman"/>
          <w:sz w:val="24"/>
          <w:szCs w:val="24"/>
        </w:rPr>
        <w:t>e representa un mercado potencial para servicios de edición de audio online. En 2022, el 65% de la población colombiana tenía acceso a internet (DANE, 2022).</w:t>
      </w:r>
    </w:p>
    <w:p w:rsidR="00C3170B" w:rsidRDefault="00376AB7">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Cultura Musical: Colombia tiene una rica cultura musical, con un creciente interés en la producció</w:t>
      </w:r>
      <w:r>
        <w:rPr>
          <w:rFonts w:ascii="Times New Roman" w:eastAsia="Times New Roman" w:hAnsi="Times New Roman" w:cs="Times New Roman"/>
          <w:sz w:val="24"/>
          <w:szCs w:val="24"/>
        </w:rPr>
        <w:t>n y edición de música. Según el Ministerio de Cultura (2021), el 60% de los colombianos entre 18 y 34 años se involucran en actividades musicales, lo que puede aumentar la demanda de servicios de edición de audio.</w:t>
      </w:r>
    </w:p>
    <w:p w:rsidR="00C3170B" w:rsidRDefault="00376AB7">
      <w:pPr>
        <w:numPr>
          <w:ilvl w:val="0"/>
          <w:numId w:val="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Adopción de Tecnología: La creciente adopc</w:t>
      </w:r>
      <w:r>
        <w:rPr>
          <w:rFonts w:ascii="Times New Roman" w:eastAsia="Times New Roman" w:hAnsi="Times New Roman" w:cs="Times New Roman"/>
          <w:sz w:val="24"/>
          <w:szCs w:val="24"/>
        </w:rPr>
        <w:t>ión de tecnologías digitales y el uso de internet facilitan el acceso a servicios online, lo que beneficia a la empresa.</w:t>
      </w:r>
    </w:p>
    <w:p w:rsidR="00C3170B" w:rsidRDefault="00376AB7">
      <w:pPr>
        <w:pStyle w:val="Ttulo3"/>
        <w:keepNext w:val="0"/>
        <w:keepLines w:val="0"/>
        <w:spacing w:before="240" w:after="40" w:line="360" w:lineRule="auto"/>
      </w:pPr>
      <w:bookmarkStart w:id="81" w:name="_yh4fyyx4mvme" w:colFirst="0" w:colLast="0"/>
      <w:bookmarkEnd w:id="81"/>
      <w:r>
        <w:t>Factores Tecnológicos</w:t>
      </w:r>
    </w:p>
    <w:p w:rsidR="00C3170B" w:rsidRDefault="00376AB7">
      <w:pPr>
        <w:numPr>
          <w:ilvl w:val="0"/>
          <w:numId w:val="1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Infraestructura Digital: La infraestructura digital en Colombia ha mejorado significativamente, con un aumento de</w:t>
      </w:r>
      <w:r>
        <w:rPr>
          <w:rFonts w:ascii="Times New Roman" w:eastAsia="Times New Roman" w:hAnsi="Times New Roman" w:cs="Times New Roman"/>
          <w:sz w:val="24"/>
          <w:szCs w:val="24"/>
        </w:rPr>
        <w:t>l 20% en la cobertura de internet de alta velocidad en los últimos cinco años (Ministerio TIC, 2022). Este factor resulta crítico para la viabilidad de servicios de audio en línea, que requieren conexiones estables para transferencia de archivos pesados (s</w:t>
      </w:r>
      <w:r>
        <w:rPr>
          <w:rFonts w:ascii="Times New Roman" w:eastAsia="Times New Roman" w:hAnsi="Times New Roman" w:cs="Times New Roman"/>
          <w:sz w:val="24"/>
          <w:szCs w:val="24"/>
        </w:rPr>
        <w:t>tems de 500MB-2GB) y comunicación fluida con clientes.</w:t>
      </w:r>
    </w:p>
    <w:p w:rsidR="00C3170B" w:rsidRDefault="00376AB7">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Inteligencia Artificial en Audio: Plataformas como LANDR, iZotope Ozone y eMastered han democratizado el acceso a servicios básicos de masterización mediante algoritmos de machine learning. Si bien representan una amenaza competitiva por precio y velocidad</w:t>
      </w:r>
      <w:r>
        <w:rPr>
          <w:rFonts w:ascii="Times New Roman" w:eastAsia="Times New Roman" w:hAnsi="Times New Roman" w:cs="Times New Roman"/>
          <w:sz w:val="24"/>
          <w:szCs w:val="24"/>
        </w:rPr>
        <w:t>, sus limitaciones en personalización creativa validan la propuesta de valor de Pan Rollito Records centrada en el toque humano y la adaptación artística.</w:t>
      </w:r>
    </w:p>
    <w:p w:rsidR="00C3170B" w:rsidRDefault="00376AB7">
      <w:pPr>
        <w:numPr>
          <w:ilvl w:val="0"/>
          <w:numId w:val="1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Ciberseguridad: La protección de datos y la ciberseguridad son cruciales para ganar la confianza de l</w:t>
      </w:r>
      <w:r>
        <w:rPr>
          <w:rFonts w:ascii="Times New Roman" w:eastAsia="Times New Roman" w:hAnsi="Times New Roman" w:cs="Times New Roman"/>
          <w:sz w:val="24"/>
          <w:szCs w:val="24"/>
        </w:rPr>
        <w:t xml:space="preserve">os clientes, especialmente en transacciones internacionales. El cumplimiento de estándares como HTTPS, encriptación de archivos y políticas claras </w:t>
      </w:r>
      <w:r>
        <w:rPr>
          <w:rFonts w:ascii="Times New Roman" w:eastAsia="Times New Roman" w:hAnsi="Times New Roman" w:cs="Times New Roman"/>
          <w:sz w:val="24"/>
          <w:szCs w:val="24"/>
        </w:rPr>
        <w:lastRenderedPageBreak/>
        <w:t>de privacidad constituyen requisitos mínimos para operar en este sector (Superintendencia de Industria y Come</w:t>
      </w:r>
      <w:r>
        <w:rPr>
          <w:rFonts w:ascii="Times New Roman" w:eastAsia="Times New Roman" w:hAnsi="Times New Roman" w:cs="Times New Roman"/>
          <w:sz w:val="24"/>
          <w:szCs w:val="24"/>
        </w:rPr>
        <w:t>rcio, 2021).</w:t>
      </w:r>
    </w:p>
    <w:p w:rsidR="00C3170B" w:rsidRDefault="00376AB7">
      <w:pPr>
        <w:pStyle w:val="Ttulo3"/>
        <w:keepNext w:val="0"/>
        <w:keepLines w:val="0"/>
        <w:spacing w:before="240" w:after="40" w:line="360" w:lineRule="auto"/>
      </w:pPr>
      <w:bookmarkStart w:id="82" w:name="_y5xeg4ynkoi" w:colFirst="0" w:colLast="0"/>
      <w:bookmarkEnd w:id="82"/>
      <w:r>
        <w:t>Factores Ecológicos</w:t>
      </w:r>
    </w:p>
    <w:p w:rsidR="00C3170B" w:rsidRDefault="00376AB7">
      <w:pPr>
        <w:numPr>
          <w:ilvl w:val="0"/>
          <w:numId w:val="4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Sostenibilidad: Aunque la edición de audio online tiene un bajo impacto ambiental, la empresa puede contribuir al medio ambiente mediante campañas de concientización y responsabilidad social corporativa relacionadas con la </w:t>
      </w:r>
      <w:r>
        <w:rPr>
          <w:rFonts w:ascii="Times New Roman" w:eastAsia="Times New Roman" w:hAnsi="Times New Roman" w:cs="Times New Roman"/>
          <w:sz w:val="24"/>
          <w:szCs w:val="24"/>
        </w:rPr>
        <w:t xml:space="preserve">sostenibilidad. </w:t>
      </w:r>
    </w:p>
    <w:p w:rsidR="00C3170B" w:rsidRDefault="00376AB7">
      <w:pPr>
        <w:numPr>
          <w:ilvl w:val="0"/>
          <w:numId w:val="4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Regulaciones Ambientales: Cumplir con las regulaciones ambientales locales e internacionales es necesario para evitar sanciones y mejorar la reputación de la empresa.</w:t>
      </w:r>
    </w:p>
    <w:p w:rsidR="00C3170B" w:rsidRDefault="00376AB7">
      <w:pPr>
        <w:pStyle w:val="Ttulo3"/>
        <w:keepNext w:val="0"/>
        <w:keepLines w:val="0"/>
        <w:spacing w:before="240" w:after="40" w:line="360" w:lineRule="auto"/>
      </w:pPr>
      <w:bookmarkStart w:id="83" w:name="_muj3hufnlsun" w:colFirst="0" w:colLast="0"/>
      <w:bookmarkEnd w:id="83"/>
      <w:r>
        <w:t>Factores Legales</w:t>
      </w:r>
    </w:p>
    <w:p w:rsidR="00C3170B" w:rsidRDefault="00376AB7">
      <w:pPr>
        <w:numPr>
          <w:ilvl w:val="0"/>
          <w:numId w:val="28"/>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Regulaciones del Comercio Electrónico: La empresa debe </w:t>
      </w:r>
      <w:r>
        <w:rPr>
          <w:rFonts w:ascii="Times New Roman" w:eastAsia="Times New Roman" w:hAnsi="Times New Roman" w:cs="Times New Roman"/>
          <w:sz w:val="24"/>
          <w:szCs w:val="24"/>
        </w:rPr>
        <w:t>cumplir con las regulaciones colombianas e internacionales sobre comercio electrónico, protección al consumidor y privacidad de datos.</w:t>
      </w:r>
    </w:p>
    <w:p w:rsidR="00C3170B" w:rsidRDefault="00376AB7">
      <w:pPr>
        <w:numPr>
          <w:ilvl w:val="0"/>
          <w:numId w:val="2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Pagos Internacionales: Utilizar plataformas de pago como PayPal requiere cumplir con las leyes y regulaciones financieras</w:t>
      </w:r>
      <w:r>
        <w:rPr>
          <w:rFonts w:ascii="Times New Roman" w:eastAsia="Times New Roman" w:hAnsi="Times New Roman" w:cs="Times New Roman"/>
          <w:sz w:val="24"/>
          <w:szCs w:val="24"/>
        </w:rPr>
        <w:t xml:space="preserve"> tanto de Colombia como de los países de los clientes, para asegurar transacciones legales y seguras (Superintendencia Financiera de Colombia, 2021)</w:t>
      </w:r>
    </w:p>
    <w:p w:rsidR="00C3170B" w:rsidRDefault="00C3170B">
      <w:pPr>
        <w:pStyle w:val="Ttulo2"/>
        <w:spacing w:line="360" w:lineRule="auto"/>
      </w:pPr>
      <w:bookmarkStart w:id="84" w:name="_mtq30egish01" w:colFirst="0" w:colLast="0"/>
      <w:bookmarkEnd w:id="84"/>
    </w:p>
    <w:p w:rsidR="00C3170B" w:rsidRDefault="00C3170B">
      <w:pPr>
        <w:pStyle w:val="Ttulo2"/>
        <w:spacing w:line="360" w:lineRule="auto"/>
      </w:pPr>
      <w:bookmarkStart w:id="85" w:name="_j0zw6n4nltzw" w:colFirst="0" w:colLast="0"/>
      <w:bookmarkEnd w:id="85"/>
    </w:p>
    <w:p w:rsidR="00C3170B" w:rsidRDefault="00C3170B">
      <w:pPr>
        <w:pStyle w:val="Ttulo2"/>
        <w:spacing w:line="360" w:lineRule="auto"/>
      </w:pPr>
      <w:bookmarkStart w:id="86" w:name="_6gvhqcs2iax" w:colFirst="0" w:colLast="0"/>
      <w:bookmarkEnd w:id="86"/>
    </w:p>
    <w:p w:rsidR="00C3170B" w:rsidRDefault="00C3170B">
      <w:pPr>
        <w:pStyle w:val="Ttulo2"/>
        <w:spacing w:line="360" w:lineRule="auto"/>
      </w:pPr>
      <w:bookmarkStart w:id="87" w:name="_q5fug7jfmmmc" w:colFirst="0" w:colLast="0"/>
      <w:bookmarkEnd w:id="87"/>
    </w:p>
    <w:p w:rsidR="00C3170B" w:rsidRDefault="00C3170B">
      <w:pPr>
        <w:pStyle w:val="Ttulo2"/>
        <w:spacing w:line="360" w:lineRule="auto"/>
      </w:pPr>
      <w:bookmarkStart w:id="88" w:name="_sh3pzu1hi3e" w:colFirst="0" w:colLast="0"/>
      <w:bookmarkEnd w:id="88"/>
    </w:p>
    <w:p w:rsidR="00C3170B" w:rsidRDefault="00C3170B">
      <w:pPr>
        <w:pStyle w:val="Ttulo2"/>
        <w:spacing w:line="360" w:lineRule="auto"/>
      </w:pPr>
      <w:bookmarkStart w:id="89" w:name="_d5u72nmn1smn" w:colFirst="0" w:colLast="0"/>
      <w:bookmarkEnd w:id="89"/>
    </w:p>
    <w:p w:rsidR="00C3170B" w:rsidRDefault="00C3170B">
      <w:pPr>
        <w:pStyle w:val="Ttulo2"/>
        <w:spacing w:line="360" w:lineRule="auto"/>
      </w:pPr>
      <w:bookmarkStart w:id="90" w:name="_uu0utnvapubc" w:colFirst="0" w:colLast="0"/>
      <w:bookmarkEnd w:id="90"/>
    </w:p>
    <w:p w:rsidR="00C3170B" w:rsidRDefault="00C3170B">
      <w:pPr>
        <w:pStyle w:val="Ttulo2"/>
        <w:spacing w:line="360" w:lineRule="auto"/>
      </w:pPr>
      <w:bookmarkStart w:id="91" w:name="_uw2k80usc39j" w:colFirst="0" w:colLast="0"/>
      <w:bookmarkEnd w:id="91"/>
    </w:p>
    <w:p w:rsidR="00C3170B" w:rsidRDefault="00C3170B">
      <w:pPr>
        <w:pStyle w:val="Ttulo2"/>
        <w:spacing w:line="360" w:lineRule="auto"/>
      </w:pPr>
      <w:bookmarkStart w:id="92" w:name="_3vowhuxn3bmm" w:colFirst="0" w:colLast="0"/>
      <w:bookmarkEnd w:id="92"/>
    </w:p>
    <w:p w:rsidR="00C3170B" w:rsidRDefault="00C3170B">
      <w:pPr>
        <w:pStyle w:val="Ttulo2"/>
        <w:spacing w:line="360" w:lineRule="auto"/>
      </w:pPr>
      <w:bookmarkStart w:id="93" w:name="_rfthx8jvuzsd" w:colFirst="0" w:colLast="0"/>
      <w:bookmarkEnd w:id="93"/>
    </w:p>
    <w:p w:rsidR="00C3170B" w:rsidRDefault="00C3170B"/>
    <w:p w:rsidR="00C3170B" w:rsidRDefault="00376AB7">
      <w:pPr>
        <w:pStyle w:val="Ttulo2"/>
        <w:spacing w:line="360" w:lineRule="auto"/>
      </w:pPr>
      <w:bookmarkStart w:id="94" w:name="_m033xaav3cxl" w:colFirst="0" w:colLast="0"/>
      <w:bookmarkEnd w:id="94"/>
      <w:r>
        <w:lastRenderedPageBreak/>
        <w:t>Situación actual de la empresa</w:t>
      </w:r>
    </w:p>
    <w:p w:rsidR="00C3170B" w:rsidRDefault="00C3170B"/>
    <w:p w:rsidR="00C3170B" w:rsidRDefault="00376AB7">
      <w:pPr>
        <w:pStyle w:val="Ttulo3"/>
        <w:spacing w:line="360" w:lineRule="auto"/>
      </w:pPr>
      <w:bookmarkStart w:id="95" w:name="_yma5bywgj39a" w:colFirst="0" w:colLast="0"/>
      <w:bookmarkEnd w:id="95"/>
      <w:r>
        <w:t xml:space="preserve">Historia y Fundación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empresa de servicios de edición de audio en línea fue fundada en 2021 por el músico y productor musical Mateo Marthá. Comenzó como una empresa unipersonal con el objetivo de ofrecer servicios de postproducción (mezcla y masterización) a artistas y banda</w:t>
      </w:r>
      <w:r>
        <w:rPr>
          <w:rFonts w:ascii="Times New Roman" w:eastAsia="Times New Roman" w:hAnsi="Times New Roman" w:cs="Times New Roman"/>
          <w:sz w:val="24"/>
          <w:szCs w:val="24"/>
        </w:rPr>
        <w:t xml:space="preserve">s de diversos géneros musicales. Desde sus inicios, ha operado a través de plataformas como Fiverr y Airgigs bajo el nombre de Mateo.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Actualmente, se planea establecer una página web propia para lograr una mayor independencia y control sobre las operacion</w:t>
      </w:r>
      <w:r>
        <w:rPr>
          <w:rFonts w:ascii="Times New Roman" w:eastAsia="Times New Roman" w:hAnsi="Times New Roman" w:cs="Times New Roman"/>
          <w:sz w:val="24"/>
          <w:szCs w:val="24"/>
        </w:rPr>
        <w:t>es. En 2025, David Marthá (autor de esta tesis) se unió como socio y director administrativo, con el objetivo de estructurar la empresa y ajustar el plan de negocios para permitir su escalamiento y crecimiento.</w:t>
      </w:r>
    </w:p>
    <w:p w:rsidR="00C3170B" w:rsidRDefault="00376AB7">
      <w:pPr>
        <w:spacing w:before="240" w:after="240" w:line="360" w:lineRule="auto"/>
        <w:jc w:val="both"/>
      </w:pPr>
      <w:r>
        <w:rPr>
          <w:rFonts w:ascii="Times New Roman" w:eastAsia="Times New Roman" w:hAnsi="Times New Roman" w:cs="Times New Roman"/>
          <w:sz w:val="24"/>
          <w:szCs w:val="24"/>
        </w:rPr>
        <w:t>Como parte del proceso de profesionalización,</w:t>
      </w:r>
      <w:r>
        <w:rPr>
          <w:rFonts w:ascii="Times New Roman" w:eastAsia="Times New Roman" w:hAnsi="Times New Roman" w:cs="Times New Roman"/>
          <w:sz w:val="24"/>
          <w:szCs w:val="24"/>
        </w:rPr>
        <w:t xml:space="preserve"> en 2025 se formalizó la identidad de marca bajo el nombre Pan Rollito Records, resultado de un proceso consultivo con un diseñador gráfico. Este nombre fue seleccionado por su carácter cercano, memorable y distintivo, reforzando el posicionamiento del emp</w:t>
      </w:r>
      <w:r>
        <w:rPr>
          <w:rFonts w:ascii="Times New Roman" w:eastAsia="Times New Roman" w:hAnsi="Times New Roman" w:cs="Times New Roman"/>
          <w:sz w:val="24"/>
          <w:szCs w:val="24"/>
        </w:rPr>
        <w:t>rendimiento como un estudio asequible y con identidad propia en el mercado digital.</w:t>
      </w:r>
    </w:p>
    <w:p w:rsidR="00C3170B" w:rsidRDefault="00376AB7">
      <w:pPr>
        <w:pStyle w:val="Ttulo3"/>
        <w:spacing w:before="240" w:after="240" w:line="360" w:lineRule="auto"/>
      </w:pPr>
      <w:bookmarkStart w:id="96" w:name="_vy4m2sy3ukcb" w:colFirst="0" w:colLast="0"/>
      <w:bookmarkEnd w:id="96"/>
      <w:r>
        <w:t>Clientes Actuales y Anteriores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mediados de 2025, la empresa mantenía dos clientes activos: Juárez, un músico estadounidense y Carolina, música colombiana, quien requiere </w:t>
      </w:r>
      <w:r>
        <w:rPr>
          <w:rFonts w:ascii="Times New Roman" w:eastAsia="Times New Roman" w:hAnsi="Times New Roman" w:cs="Times New Roman"/>
          <w:sz w:val="24"/>
          <w:szCs w:val="24"/>
        </w:rPr>
        <w:t>servicios de producción. A lo largo de su historia, la empresa ha trabajado con diversos clientes internacionales, incluyendo bandas de Suiza, Estados Unidos y Argentina, principalmente en géneros como rock psicodélico, alternativo, progresivo e indie. Eje</w:t>
      </w:r>
      <w:r>
        <w:rPr>
          <w:rFonts w:ascii="Times New Roman" w:eastAsia="Times New Roman" w:hAnsi="Times New Roman" w:cs="Times New Roman"/>
          <w:sz w:val="24"/>
          <w:szCs w:val="24"/>
        </w:rPr>
        <w:t>mplos de clientes anteriores incluyen:</w:t>
      </w:r>
    </w:p>
    <w:p w:rsidR="00C3170B" w:rsidRDefault="00376AB7">
      <w:pPr>
        <w:numPr>
          <w:ilvl w:val="0"/>
          <w:numId w:val="29"/>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Satarma (Suiza): Mezcla</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Greening (EEUU): Mezcla</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beX (EEUU): Mezcla</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Ensamble Bolsillos del Miedo (Argentina): Mezcla y Máster</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Carolina (Colombia): Producción</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Juárez (EEUU): Producción, Mezcla y Máster</w:t>
      </w:r>
    </w:p>
    <w:p w:rsidR="00C3170B" w:rsidRDefault="00376AB7">
      <w:pPr>
        <w:numPr>
          <w:ilvl w:val="0"/>
          <w:numId w:val="2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Sun Trance (C</w:t>
      </w:r>
      <w:r>
        <w:rPr>
          <w:rFonts w:ascii="Times New Roman" w:eastAsia="Times New Roman" w:hAnsi="Times New Roman" w:cs="Times New Roman"/>
          <w:sz w:val="24"/>
          <w:szCs w:val="24"/>
        </w:rPr>
        <w:t>olombia): Producción, Mezcla y Máster</w:t>
      </w:r>
    </w:p>
    <w:p w:rsidR="00C3170B" w:rsidRDefault="00376AB7">
      <w:pPr>
        <w:numPr>
          <w:ilvl w:val="0"/>
          <w:numId w:val="29"/>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Álvaro (Colombia): Composición, Producción, Mezcla y Máster para un cortometraje</w:t>
      </w:r>
    </w:p>
    <w:p w:rsidR="00C3170B" w:rsidRDefault="00376AB7">
      <w:pPr>
        <w:pStyle w:val="Ttulo3"/>
        <w:spacing w:line="360" w:lineRule="auto"/>
      </w:pPr>
      <w:bookmarkStart w:id="97" w:name="_z4m137l9the2" w:colFirst="0" w:colLast="0"/>
      <w:bookmarkEnd w:id="97"/>
      <w:r>
        <w:t xml:space="preserve">Gestión de Proyectos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proceso de gestión de proyectos incluye:</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Inicialización:</w:t>
      </w:r>
    </w:p>
    <w:p w:rsidR="00C3170B" w:rsidRDefault="00376AB7" w:rsidP="00376AB7">
      <w:pPr>
        <w:numPr>
          <w:ilvl w:val="0"/>
          <w:numId w:val="97"/>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cliente se pone en contacto y se discuten los detalles del proyecto.</w:t>
      </w:r>
    </w:p>
    <w:p w:rsidR="00C3170B" w:rsidRDefault="00376AB7" w:rsidP="00376AB7">
      <w:pPr>
        <w:numPr>
          <w:ilvl w:val="0"/>
          <w:numId w:val="9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acuerda el precio y el alcance del trabajo.</w:t>
      </w:r>
    </w:p>
    <w:p w:rsidR="00C3170B" w:rsidRDefault="00376AB7" w:rsidP="00376AB7">
      <w:pPr>
        <w:numPr>
          <w:ilvl w:val="0"/>
          <w:numId w:val="97"/>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plataformas como Fiverr, se utilizan paquetes estandarizados o propuestas personalizadas.</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Ejecución:</w:t>
      </w:r>
    </w:p>
    <w:p w:rsidR="00C3170B" w:rsidRDefault="00376AB7" w:rsidP="00376AB7">
      <w:pPr>
        <w:numPr>
          <w:ilvl w:val="0"/>
          <w:numId w:val="10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trabajo comienza tras la confi</w:t>
      </w:r>
      <w:r>
        <w:rPr>
          <w:rFonts w:ascii="Times New Roman" w:eastAsia="Times New Roman" w:hAnsi="Times New Roman" w:cs="Times New Roman"/>
          <w:sz w:val="24"/>
          <w:szCs w:val="24"/>
        </w:rPr>
        <w:t>rmación del pago o el depósito inicial (50% en casos gestionados por correo).</w:t>
      </w:r>
    </w:p>
    <w:p w:rsidR="00C3170B" w:rsidRDefault="00376AB7" w:rsidP="00376AB7">
      <w:pPr>
        <w:numPr>
          <w:ilvl w:val="0"/>
          <w:numId w:val="10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proceso de mezcla y masterización se lleva a cabo según las necesidades del cliente.</w:t>
      </w:r>
    </w:p>
    <w:p w:rsidR="00C3170B" w:rsidRDefault="00376AB7" w:rsidP="00376AB7">
      <w:pPr>
        <w:numPr>
          <w:ilvl w:val="0"/>
          <w:numId w:val="10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permiten hasta tres revisiones para garantizar la satisfacción del cliente.</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Finalizació</w:t>
      </w:r>
      <w:r>
        <w:rPr>
          <w:rFonts w:ascii="Times New Roman" w:eastAsia="Times New Roman" w:hAnsi="Times New Roman" w:cs="Times New Roman"/>
          <w:b/>
          <w:bCs/>
          <w:sz w:val="24"/>
          <w:szCs w:val="24"/>
        </w:rPr>
        <w:t>n:</w:t>
      </w:r>
    </w:p>
    <w:p w:rsidR="00C3170B" w:rsidRDefault="00376AB7" w:rsidP="00376AB7">
      <w:pPr>
        <w:numPr>
          <w:ilvl w:val="0"/>
          <w:numId w:val="5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cliente aprueba la versión final del trabajo.</w:t>
      </w:r>
    </w:p>
    <w:p w:rsidR="00C3170B" w:rsidRDefault="00376AB7" w:rsidP="00376AB7">
      <w:pPr>
        <w:numPr>
          <w:ilvl w:val="0"/>
          <w:numId w:val="5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realiza el pago final y se entregan los archivos finales en los formatos requeridos (WAV y MP3).</w:t>
      </w:r>
    </w:p>
    <w:p w:rsidR="00C3170B" w:rsidRDefault="00376AB7">
      <w:pPr>
        <w:pStyle w:val="Ttulo3"/>
        <w:spacing w:before="240" w:after="240" w:line="360" w:lineRule="auto"/>
      </w:pPr>
      <w:bookmarkStart w:id="98" w:name="_hl1gd95e5qxv" w:colFirst="0" w:colLast="0"/>
      <w:bookmarkEnd w:id="98"/>
      <w:r>
        <w:t>Finanzas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Actualmente, no existe un sistema de gestión financiera formal. Los ingresos se manejan de mane</w:t>
      </w:r>
      <w:r>
        <w:rPr>
          <w:rFonts w:ascii="Times New Roman" w:eastAsia="Times New Roman" w:hAnsi="Times New Roman" w:cs="Times New Roman"/>
          <w:sz w:val="24"/>
          <w:szCs w:val="24"/>
        </w:rPr>
        <w:t>ra informal, y los fondos se destinan principalmente a cubrir los costos operativos y la compensación de Mateo, la cual no tiene un monto establecido.</w:t>
      </w:r>
    </w:p>
    <w:p w:rsidR="00C3170B" w:rsidRDefault="00376AB7">
      <w:pPr>
        <w:pStyle w:val="Ttulo2"/>
        <w:spacing w:line="360" w:lineRule="auto"/>
      </w:pPr>
      <w:bookmarkStart w:id="99" w:name="_w2fsccszvvxt" w:colFirst="0" w:colLast="0"/>
      <w:bookmarkEnd w:id="99"/>
      <w:r>
        <w:lastRenderedPageBreak/>
        <w:t>Servicios ofrecidos</w:t>
      </w:r>
    </w:p>
    <w:p w:rsidR="00C3170B" w:rsidRDefault="00376AB7">
      <w:pPr>
        <w:pStyle w:val="Ttulo3"/>
        <w:spacing w:before="240" w:after="240" w:line="360" w:lineRule="auto"/>
      </w:pPr>
      <w:bookmarkStart w:id="100" w:name="_vb6904cqpslv" w:colFirst="0" w:colLast="0"/>
      <w:bookmarkEnd w:id="100"/>
      <w:r>
        <w:t>Mezcla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mezcla se juntan todas las pistas grabadas y se editan por separado para crear un archivo de audio coherente. El proceso incluye:</w:t>
      </w:r>
    </w:p>
    <w:p w:rsidR="00C3170B" w:rsidRDefault="00376AB7" w:rsidP="00376AB7">
      <w:pPr>
        <w:numPr>
          <w:ilvl w:val="0"/>
          <w:numId w:val="8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Balance de volumen y ubicación estéreo.</w:t>
      </w:r>
    </w:p>
    <w:p w:rsidR="00C3170B" w:rsidRDefault="00376AB7" w:rsidP="00376AB7">
      <w:pPr>
        <w:numPr>
          <w:ilvl w:val="0"/>
          <w:numId w:val="8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Ecualización y compresión de elementos.</w:t>
      </w:r>
    </w:p>
    <w:p w:rsidR="00C3170B" w:rsidRDefault="00376AB7" w:rsidP="00376AB7">
      <w:pPr>
        <w:numPr>
          <w:ilvl w:val="0"/>
          <w:numId w:val="8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Aplicación de efectos de tiempo y modula</w:t>
      </w:r>
      <w:r>
        <w:rPr>
          <w:rFonts w:ascii="Times New Roman" w:eastAsia="Times New Roman" w:hAnsi="Times New Roman" w:cs="Times New Roman"/>
          <w:sz w:val="24"/>
          <w:szCs w:val="24"/>
        </w:rPr>
        <w:t>ción.</w:t>
      </w:r>
    </w:p>
    <w:p w:rsidR="00C3170B" w:rsidRDefault="00376AB7" w:rsidP="00376AB7">
      <w:pPr>
        <w:numPr>
          <w:ilvl w:val="0"/>
          <w:numId w:val="8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Automatización de efectos y niveles de volumen.</w:t>
      </w:r>
    </w:p>
    <w:p w:rsidR="00C3170B" w:rsidRDefault="00376AB7">
      <w:pPr>
        <w:pStyle w:val="Ttulo3"/>
        <w:spacing w:before="240" w:after="240" w:line="360" w:lineRule="auto"/>
      </w:pPr>
      <w:bookmarkStart w:id="101" w:name="_dfs27d5bxryt" w:colFirst="0" w:colLast="0"/>
      <w:bookmarkEnd w:id="101"/>
      <w:r>
        <w:t>Masterización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trata el archivo mezclado para asegurar que suene óptimo en diferentes sistemas de reproducción. Incluye:</w:t>
      </w:r>
    </w:p>
    <w:p w:rsidR="00C3170B" w:rsidRDefault="00376AB7">
      <w:pPr>
        <w:numPr>
          <w:ilvl w:val="0"/>
          <w:numId w:val="2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Ecualización general.</w:t>
      </w:r>
    </w:p>
    <w:p w:rsidR="00C3170B" w:rsidRDefault="00376AB7">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Compresión por bandas.</w:t>
      </w:r>
    </w:p>
    <w:p w:rsidR="00C3170B" w:rsidRDefault="00376AB7">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Ampliación de la imagen estéreo.</w:t>
      </w:r>
    </w:p>
    <w:p w:rsidR="00C3170B" w:rsidRDefault="00376AB7">
      <w:pPr>
        <w:numPr>
          <w:ilvl w:val="0"/>
          <w:numId w:val="2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z w:val="24"/>
          <w:szCs w:val="24"/>
        </w:rPr>
        <w:t>ormalización del volumen.</w:t>
      </w:r>
    </w:p>
    <w:p w:rsidR="00C3170B" w:rsidRDefault="00376AB7">
      <w:pPr>
        <w:pStyle w:val="Ttulo3"/>
        <w:spacing w:before="240" w:after="240" w:line="360" w:lineRule="auto"/>
      </w:pPr>
      <w:bookmarkStart w:id="102" w:name="_t6egugggg2v7" w:colFirst="0" w:colLast="0"/>
      <w:bookmarkEnd w:id="102"/>
      <w:r>
        <w:t>Afinación de Voces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Ajuste de la afinación de las pistas vocales para mejorar la precisión y la calidad del canto.</w:t>
      </w:r>
    </w:p>
    <w:p w:rsidR="00C3170B" w:rsidRDefault="00376AB7">
      <w:pPr>
        <w:pStyle w:val="Ttulo3"/>
        <w:spacing w:before="240" w:after="240" w:line="360" w:lineRule="auto"/>
      </w:pPr>
      <w:bookmarkStart w:id="103" w:name="_gan8qugxbw2z" w:colFirst="0" w:colLast="0"/>
      <w:bookmarkEnd w:id="103"/>
      <w:r>
        <w:t>Cuantización de Batería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Corrección del timing de las pistas de batería para asegurar que todas las notas estén en el</w:t>
      </w:r>
      <w:r>
        <w:rPr>
          <w:rFonts w:ascii="Times New Roman" w:eastAsia="Times New Roman" w:hAnsi="Times New Roman" w:cs="Times New Roman"/>
          <w:sz w:val="24"/>
          <w:szCs w:val="24"/>
        </w:rPr>
        <w:t xml:space="preserve"> lugar correcto.</w:t>
      </w:r>
    </w:p>
    <w:p w:rsidR="00C3170B" w:rsidRDefault="00376AB7">
      <w:pPr>
        <w:pStyle w:val="Ttulo3"/>
        <w:spacing w:before="240" w:after="240" w:line="360" w:lineRule="auto"/>
      </w:pPr>
      <w:bookmarkStart w:id="104" w:name="_3e5iphdst900" w:colFirst="0" w:colLast="0"/>
      <w:bookmarkEnd w:id="104"/>
      <w:r>
        <w:t>Composición</w:t>
      </w:r>
    </w:p>
    <w:p w:rsidR="00C3170B" w:rsidRDefault="00376AB7">
      <w:pPr>
        <w:spacing w:before="240" w:after="240" w:line="360" w:lineRule="auto"/>
        <w:jc w:val="both"/>
      </w:pPr>
      <w:r>
        <w:rPr>
          <w:rFonts w:ascii="Times New Roman" w:eastAsia="Times New Roman" w:hAnsi="Times New Roman" w:cs="Times New Roman"/>
          <w:sz w:val="24"/>
          <w:szCs w:val="24"/>
        </w:rPr>
        <w:t>Creación de música original para proyectos específicos, como cortometrajes.</w:t>
      </w:r>
    </w:p>
    <w:p w:rsidR="00C3170B" w:rsidRDefault="00376AB7">
      <w:pPr>
        <w:pStyle w:val="Ttulo2"/>
        <w:spacing w:line="360" w:lineRule="auto"/>
      </w:pPr>
      <w:bookmarkStart w:id="105" w:name="_tisdogie2j4" w:colFirst="0" w:colLast="0"/>
      <w:bookmarkEnd w:id="105"/>
      <w:r>
        <w:lastRenderedPageBreak/>
        <w:t>Análisis DOFA</w:t>
      </w:r>
    </w:p>
    <w:p w:rsidR="00C3170B" w:rsidRDefault="00376AB7">
      <w:pPr>
        <w:pStyle w:val="Ttulo3"/>
        <w:spacing w:before="240" w:after="240" w:line="360" w:lineRule="auto"/>
      </w:pPr>
      <w:bookmarkStart w:id="106" w:name="_xquin5qhf27w" w:colFirst="0" w:colLast="0"/>
      <w:bookmarkEnd w:id="106"/>
      <w:r>
        <w:t>Fortalezas</w:t>
      </w:r>
    </w:p>
    <w:p w:rsidR="00C3170B" w:rsidRDefault="00376AB7" w:rsidP="00376AB7">
      <w:pPr>
        <w:numPr>
          <w:ilvl w:val="0"/>
          <w:numId w:val="81"/>
        </w:numPr>
        <w:spacing w:before="240" w:line="360" w:lineRule="auto"/>
        <w:jc w:val="both"/>
        <w:rPr>
          <w:sz w:val="24"/>
          <w:szCs w:val="24"/>
        </w:rPr>
      </w:pPr>
      <w:r>
        <w:rPr>
          <w:rFonts w:ascii="Times New Roman" w:eastAsia="Times New Roman" w:hAnsi="Times New Roman" w:cs="Times New Roman"/>
          <w:sz w:val="24"/>
          <w:szCs w:val="24"/>
        </w:rPr>
        <w:t>Diversidad en mezcla: capacidad para trabajar con una amplia variedad de géneros musicales (pop, indie, rock psicodélico, entre otros), adaptándose a las características sonoras de cada estilo.</w:t>
      </w:r>
    </w:p>
    <w:p w:rsidR="00C3170B" w:rsidRDefault="00376AB7" w:rsidP="00376AB7">
      <w:pPr>
        <w:numPr>
          <w:ilvl w:val="0"/>
          <w:numId w:val="81"/>
        </w:numPr>
        <w:spacing w:line="360" w:lineRule="auto"/>
        <w:jc w:val="both"/>
        <w:rPr>
          <w:sz w:val="24"/>
          <w:szCs w:val="24"/>
        </w:rPr>
      </w:pPr>
      <w:r>
        <w:rPr>
          <w:rFonts w:ascii="Times New Roman" w:eastAsia="Times New Roman" w:hAnsi="Times New Roman" w:cs="Times New Roman"/>
          <w:sz w:val="24"/>
          <w:szCs w:val="24"/>
        </w:rPr>
        <w:t>Satisfacción del cliente: historial de clientes satisfechos que valoran la personalización y la atención al detalle en sus proyectos.</w:t>
      </w:r>
    </w:p>
    <w:p w:rsidR="00C3170B" w:rsidRDefault="00376AB7" w:rsidP="00376AB7">
      <w:pPr>
        <w:numPr>
          <w:ilvl w:val="0"/>
          <w:numId w:val="81"/>
        </w:numPr>
        <w:spacing w:line="360" w:lineRule="auto"/>
        <w:jc w:val="both"/>
        <w:rPr>
          <w:sz w:val="24"/>
          <w:szCs w:val="24"/>
        </w:rPr>
      </w:pPr>
      <w:r>
        <w:rPr>
          <w:rFonts w:ascii="Times New Roman" w:eastAsia="Times New Roman" w:hAnsi="Times New Roman" w:cs="Times New Roman"/>
          <w:sz w:val="24"/>
          <w:szCs w:val="24"/>
        </w:rPr>
        <w:t>Dominio del inglés: facilita la comunicación con clientes internacionales y expande el alcance del servicio.</w:t>
      </w:r>
    </w:p>
    <w:p w:rsidR="00C3170B" w:rsidRDefault="00376AB7" w:rsidP="00376AB7">
      <w:pPr>
        <w:numPr>
          <w:ilvl w:val="0"/>
          <w:numId w:val="81"/>
        </w:numPr>
        <w:spacing w:line="360" w:lineRule="auto"/>
        <w:jc w:val="both"/>
        <w:rPr>
          <w:sz w:val="24"/>
          <w:szCs w:val="24"/>
        </w:rPr>
      </w:pPr>
      <w:r>
        <w:rPr>
          <w:rFonts w:ascii="Times New Roman" w:eastAsia="Times New Roman" w:hAnsi="Times New Roman" w:cs="Times New Roman"/>
          <w:sz w:val="24"/>
          <w:szCs w:val="24"/>
        </w:rPr>
        <w:t>Atención pers</w:t>
      </w:r>
      <w:r>
        <w:rPr>
          <w:rFonts w:ascii="Times New Roman" w:eastAsia="Times New Roman" w:hAnsi="Times New Roman" w:cs="Times New Roman"/>
          <w:sz w:val="24"/>
          <w:szCs w:val="24"/>
        </w:rPr>
        <w:t>onalizada y cercana, con flexibilidad en revisiones y procesos de trabajo.</w:t>
      </w:r>
    </w:p>
    <w:p w:rsidR="00C3170B" w:rsidRDefault="00376AB7" w:rsidP="00376AB7">
      <w:pPr>
        <w:numPr>
          <w:ilvl w:val="0"/>
          <w:numId w:val="81"/>
        </w:numPr>
        <w:spacing w:line="360" w:lineRule="auto"/>
        <w:jc w:val="both"/>
        <w:rPr>
          <w:sz w:val="24"/>
          <w:szCs w:val="24"/>
        </w:rPr>
      </w:pPr>
      <w:r>
        <w:rPr>
          <w:rFonts w:ascii="Times New Roman" w:eastAsia="Times New Roman" w:hAnsi="Times New Roman" w:cs="Times New Roman"/>
          <w:sz w:val="24"/>
          <w:szCs w:val="24"/>
        </w:rPr>
        <w:t>Márgenes altos debido a bajos costos operativos.</w:t>
      </w:r>
    </w:p>
    <w:p w:rsidR="00C3170B" w:rsidRDefault="00376AB7" w:rsidP="00376AB7">
      <w:pPr>
        <w:numPr>
          <w:ilvl w:val="0"/>
          <w:numId w:val="81"/>
        </w:numPr>
        <w:spacing w:after="240" w:line="360" w:lineRule="auto"/>
        <w:jc w:val="both"/>
        <w:rPr>
          <w:sz w:val="24"/>
          <w:szCs w:val="24"/>
        </w:rPr>
      </w:pPr>
      <w:r>
        <w:rPr>
          <w:rFonts w:ascii="Times New Roman" w:eastAsia="Times New Roman" w:hAnsi="Times New Roman" w:cs="Times New Roman"/>
          <w:sz w:val="24"/>
          <w:szCs w:val="24"/>
        </w:rPr>
        <w:t xml:space="preserve">Identidad de marca diferenciada bajo el nombre </w:t>
      </w:r>
      <w:r>
        <w:rPr>
          <w:rFonts w:ascii="Times New Roman" w:eastAsia="Times New Roman" w:hAnsi="Times New Roman" w:cs="Times New Roman"/>
          <w:i/>
          <w:iCs/>
          <w:sz w:val="24"/>
          <w:szCs w:val="24"/>
        </w:rPr>
        <w:t>Pan Rollito Records</w:t>
      </w:r>
      <w:r>
        <w:rPr>
          <w:rFonts w:ascii="Times New Roman" w:eastAsia="Times New Roman" w:hAnsi="Times New Roman" w:cs="Times New Roman"/>
          <w:sz w:val="24"/>
          <w:szCs w:val="24"/>
        </w:rPr>
        <w:t>.</w:t>
      </w:r>
    </w:p>
    <w:p w:rsidR="00C3170B" w:rsidRDefault="00376AB7">
      <w:pPr>
        <w:pStyle w:val="Ttulo3"/>
        <w:spacing w:before="240" w:after="240" w:line="360" w:lineRule="auto"/>
      </w:pPr>
      <w:bookmarkStart w:id="107" w:name="_z0bqsrwawdrl" w:colFirst="0" w:colLast="0"/>
      <w:bookmarkEnd w:id="107"/>
      <w:r>
        <w:t>Debilidades</w:t>
      </w:r>
    </w:p>
    <w:p w:rsidR="00C3170B" w:rsidRDefault="00376AB7" w:rsidP="00376AB7">
      <w:pPr>
        <w:numPr>
          <w:ilvl w:val="0"/>
          <w:numId w:val="87"/>
        </w:numPr>
        <w:spacing w:before="240" w:line="360" w:lineRule="auto"/>
        <w:jc w:val="both"/>
        <w:rPr>
          <w:sz w:val="24"/>
          <w:szCs w:val="24"/>
        </w:rPr>
      </w:pPr>
      <w:r>
        <w:rPr>
          <w:rFonts w:ascii="Times New Roman" w:eastAsia="Times New Roman" w:hAnsi="Times New Roman" w:cs="Times New Roman"/>
          <w:sz w:val="24"/>
          <w:szCs w:val="24"/>
        </w:rPr>
        <w:t xml:space="preserve">Dependencia de un solo productor para la operación, </w:t>
      </w:r>
      <w:r>
        <w:rPr>
          <w:rFonts w:ascii="Times New Roman" w:eastAsia="Times New Roman" w:hAnsi="Times New Roman" w:cs="Times New Roman"/>
          <w:sz w:val="24"/>
          <w:szCs w:val="24"/>
        </w:rPr>
        <w:t>lo que limita la escalabilidad.</w:t>
      </w:r>
    </w:p>
    <w:p w:rsidR="00C3170B" w:rsidRDefault="00376AB7" w:rsidP="00376AB7">
      <w:pPr>
        <w:numPr>
          <w:ilvl w:val="0"/>
          <w:numId w:val="87"/>
        </w:numPr>
        <w:spacing w:line="360" w:lineRule="auto"/>
        <w:jc w:val="both"/>
        <w:rPr>
          <w:sz w:val="24"/>
          <w:szCs w:val="24"/>
        </w:rPr>
      </w:pPr>
      <w:r>
        <w:rPr>
          <w:rFonts w:ascii="Times New Roman" w:eastAsia="Times New Roman" w:hAnsi="Times New Roman" w:cs="Times New Roman"/>
          <w:sz w:val="24"/>
          <w:szCs w:val="24"/>
        </w:rPr>
        <w:t>Limitada infraestructura física (ej. insonorización pendiente).</w:t>
      </w:r>
    </w:p>
    <w:p w:rsidR="00C3170B" w:rsidRDefault="00376AB7" w:rsidP="00376AB7">
      <w:pPr>
        <w:numPr>
          <w:ilvl w:val="0"/>
          <w:numId w:val="87"/>
        </w:numPr>
        <w:spacing w:line="360" w:lineRule="auto"/>
        <w:jc w:val="both"/>
        <w:rPr>
          <w:sz w:val="24"/>
          <w:szCs w:val="24"/>
        </w:rPr>
      </w:pPr>
      <w:r>
        <w:rPr>
          <w:rFonts w:ascii="Times New Roman" w:eastAsia="Times New Roman" w:hAnsi="Times New Roman" w:cs="Times New Roman"/>
          <w:sz w:val="24"/>
          <w:szCs w:val="24"/>
        </w:rPr>
        <w:t>Falta de gestión financiera formal y necesidad de implementar un sistema más organizado para ingresos y gastos.</w:t>
      </w:r>
    </w:p>
    <w:p w:rsidR="00C3170B" w:rsidRDefault="00376AB7" w:rsidP="00376AB7">
      <w:pPr>
        <w:numPr>
          <w:ilvl w:val="0"/>
          <w:numId w:val="87"/>
        </w:numPr>
        <w:spacing w:line="360" w:lineRule="auto"/>
        <w:jc w:val="both"/>
        <w:rPr>
          <w:sz w:val="24"/>
          <w:szCs w:val="24"/>
        </w:rPr>
      </w:pPr>
      <w:r>
        <w:rPr>
          <w:rFonts w:ascii="Times New Roman" w:eastAsia="Times New Roman" w:hAnsi="Times New Roman" w:cs="Times New Roman"/>
          <w:sz w:val="24"/>
          <w:szCs w:val="24"/>
        </w:rPr>
        <w:t>Ausencia de un equipo de apoyo en áreas técnicas</w:t>
      </w:r>
      <w:r>
        <w:rPr>
          <w:rFonts w:ascii="Times New Roman" w:eastAsia="Times New Roman" w:hAnsi="Times New Roman" w:cs="Times New Roman"/>
          <w:sz w:val="24"/>
          <w:szCs w:val="24"/>
        </w:rPr>
        <w:t xml:space="preserve"> y de gestión.</w:t>
      </w:r>
    </w:p>
    <w:p w:rsidR="00C3170B" w:rsidRDefault="00376AB7" w:rsidP="00376AB7">
      <w:pPr>
        <w:numPr>
          <w:ilvl w:val="0"/>
          <w:numId w:val="87"/>
        </w:numPr>
        <w:spacing w:after="240" w:line="360" w:lineRule="auto"/>
        <w:jc w:val="both"/>
        <w:rPr>
          <w:sz w:val="24"/>
          <w:szCs w:val="24"/>
        </w:rPr>
      </w:pPr>
      <w:r>
        <w:rPr>
          <w:rFonts w:ascii="Times New Roman" w:eastAsia="Times New Roman" w:hAnsi="Times New Roman" w:cs="Times New Roman"/>
          <w:sz w:val="24"/>
          <w:szCs w:val="24"/>
        </w:rPr>
        <w:t>Dependencia de plataformas externas (Fiverr, Airgigs), lo que reduce el control sobre tarifas y términos de servicio.</w:t>
      </w:r>
    </w:p>
    <w:p w:rsidR="00C3170B" w:rsidRDefault="00376AB7">
      <w:pPr>
        <w:pStyle w:val="Ttulo3"/>
        <w:spacing w:before="240" w:after="240" w:line="360" w:lineRule="auto"/>
      </w:pPr>
      <w:bookmarkStart w:id="108" w:name="_t0yxjt3nu2rv" w:colFirst="0" w:colLast="0"/>
      <w:bookmarkEnd w:id="108"/>
      <w:r>
        <w:t>Oportunidades</w:t>
      </w:r>
    </w:p>
    <w:p w:rsidR="00C3170B" w:rsidRDefault="00376AB7">
      <w:pPr>
        <w:numPr>
          <w:ilvl w:val="0"/>
          <w:numId w:val="20"/>
        </w:numPr>
        <w:spacing w:before="240" w:line="360" w:lineRule="auto"/>
        <w:jc w:val="both"/>
        <w:rPr>
          <w:sz w:val="24"/>
          <w:szCs w:val="24"/>
        </w:rPr>
      </w:pPr>
      <w:r>
        <w:rPr>
          <w:rFonts w:ascii="Times New Roman" w:eastAsia="Times New Roman" w:hAnsi="Times New Roman" w:cs="Times New Roman"/>
          <w:sz w:val="24"/>
          <w:szCs w:val="24"/>
        </w:rPr>
        <w:t>Expansión digital: creación de una página web propia para atraer clientes directos y reducir dependencia de p</w:t>
      </w:r>
      <w:r>
        <w:rPr>
          <w:rFonts w:ascii="Times New Roman" w:eastAsia="Times New Roman" w:hAnsi="Times New Roman" w:cs="Times New Roman"/>
          <w:sz w:val="24"/>
          <w:szCs w:val="24"/>
        </w:rPr>
        <w:t>lataformas.</w:t>
      </w:r>
    </w:p>
    <w:p w:rsidR="00C3170B" w:rsidRDefault="00376AB7">
      <w:pPr>
        <w:numPr>
          <w:ilvl w:val="0"/>
          <w:numId w:val="20"/>
        </w:numPr>
        <w:spacing w:line="360" w:lineRule="auto"/>
        <w:jc w:val="both"/>
        <w:rPr>
          <w:sz w:val="24"/>
          <w:szCs w:val="24"/>
        </w:rPr>
      </w:pPr>
      <w:r>
        <w:rPr>
          <w:rFonts w:ascii="Times New Roman" w:eastAsia="Times New Roman" w:hAnsi="Times New Roman" w:cs="Times New Roman"/>
          <w:sz w:val="24"/>
          <w:szCs w:val="24"/>
        </w:rPr>
        <w:t>Crecimiento del mercado de servicios de edición de audio online, con una base creciente de artistas emergentes y podcasters.</w:t>
      </w:r>
    </w:p>
    <w:p w:rsidR="00C3170B" w:rsidRDefault="00376AB7">
      <w:pPr>
        <w:numPr>
          <w:ilvl w:val="0"/>
          <w:numId w:val="20"/>
        </w:numPr>
        <w:spacing w:line="360" w:lineRule="auto"/>
        <w:jc w:val="both"/>
        <w:rPr>
          <w:sz w:val="24"/>
          <w:szCs w:val="24"/>
        </w:rPr>
      </w:pPr>
      <w:r>
        <w:rPr>
          <w:rFonts w:ascii="Times New Roman" w:eastAsia="Times New Roman" w:hAnsi="Times New Roman" w:cs="Times New Roman"/>
          <w:sz w:val="24"/>
          <w:szCs w:val="24"/>
        </w:rPr>
        <w:t>Posibilidad de ofrecer servicios adicionales como composición de música, locución y edición de podcasts.</w:t>
      </w:r>
    </w:p>
    <w:p w:rsidR="00C3170B" w:rsidRDefault="00376AB7">
      <w:pPr>
        <w:numPr>
          <w:ilvl w:val="0"/>
          <w:numId w:val="20"/>
        </w:numPr>
        <w:spacing w:line="360" w:lineRule="auto"/>
        <w:jc w:val="both"/>
        <w:rPr>
          <w:sz w:val="24"/>
          <w:szCs w:val="24"/>
        </w:rPr>
      </w:pPr>
      <w:r>
        <w:rPr>
          <w:rFonts w:ascii="Times New Roman" w:eastAsia="Times New Roman" w:hAnsi="Times New Roman" w:cs="Times New Roman"/>
          <w:sz w:val="24"/>
          <w:szCs w:val="24"/>
        </w:rPr>
        <w:lastRenderedPageBreak/>
        <w:t>Expansión hacia mercados internacionales mediante plataformas freelance, con apoyo de pauta digital en Meta Ads y contenido en YouTube.</w:t>
      </w:r>
    </w:p>
    <w:p w:rsidR="00C3170B" w:rsidRDefault="00376AB7">
      <w:pPr>
        <w:numPr>
          <w:ilvl w:val="0"/>
          <w:numId w:val="20"/>
        </w:numPr>
        <w:spacing w:after="240" w:line="360" w:lineRule="auto"/>
        <w:jc w:val="both"/>
        <w:rPr>
          <w:sz w:val="24"/>
          <w:szCs w:val="24"/>
        </w:rPr>
      </w:pPr>
      <w:r>
        <w:rPr>
          <w:rFonts w:ascii="Times New Roman" w:eastAsia="Times New Roman" w:hAnsi="Times New Roman" w:cs="Times New Roman"/>
          <w:sz w:val="24"/>
          <w:szCs w:val="24"/>
        </w:rPr>
        <w:t>Innovación en portafolio con servicios como reamp de instrumentos y mezclas inmersivas.</w:t>
      </w:r>
    </w:p>
    <w:p w:rsidR="00C3170B" w:rsidRDefault="00376AB7">
      <w:pPr>
        <w:pStyle w:val="Ttulo3"/>
        <w:spacing w:before="240" w:after="240" w:line="360" w:lineRule="auto"/>
      </w:pPr>
      <w:bookmarkStart w:id="109" w:name="_ay6ofpoi4i3l" w:colFirst="0" w:colLast="0"/>
      <w:bookmarkEnd w:id="109"/>
      <w:r>
        <w:t>Amenazas</w:t>
      </w:r>
    </w:p>
    <w:p w:rsidR="00C3170B" w:rsidRDefault="00376AB7" w:rsidP="00376AB7">
      <w:pPr>
        <w:numPr>
          <w:ilvl w:val="0"/>
          <w:numId w:val="46"/>
        </w:numPr>
        <w:spacing w:before="240" w:line="360" w:lineRule="auto"/>
        <w:jc w:val="both"/>
        <w:rPr>
          <w:sz w:val="24"/>
          <w:szCs w:val="24"/>
        </w:rPr>
      </w:pPr>
      <w:r>
        <w:rPr>
          <w:rFonts w:ascii="Times New Roman" w:eastAsia="Times New Roman" w:hAnsi="Times New Roman" w:cs="Times New Roman"/>
          <w:sz w:val="24"/>
          <w:szCs w:val="24"/>
        </w:rPr>
        <w:t>Competencia creciente c</w:t>
      </w:r>
      <w:r>
        <w:rPr>
          <w:rFonts w:ascii="Times New Roman" w:eastAsia="Times New Roman" w:hAnsi="Times New Roman" w:cs="Times New Roman"/>
          <w:sz w:val="24"/>
          <w:szCs w:val="24"/>
        </w:rPr>
        <w:t>on otros ingenieros de mezcla y masterización en plataformas online.</w:t>
      </w:r>
    </w:p>
    <w:p w:rsidR="00C3170B" w:rsidRDefault="00376AB7" w:rsidP="00376AB7">
      <w:pPr>
        <w:numPr>
          <w:ilvl w:val="0"/>
          <w:numId w:val="46"/>
        </w:numPr>
        <w:spacing w:line="360" w:lineRule="auto"/>
        <w:jc w:val="both"/>
        <w:rPr>
          <w:sz w:val="24"/>
          <w:szCs w:val="24"/>
        </w:rPr>
      </w:pPr>
      <w:r>
        <w:rPr>
          <w:rFonts w:ascii="Times New Roman" w:eastAsia="Times New Roman" w:hAnsi="Times New Roman" w:cs="Times New Roman"/>
          <w:sz w:val="24"/>
          <w:szCs w:val="24"/>
        </w:rPr>
        <w:t>Avances en automatización y masterización por inteligencia artificial que reducen la demanda de servicios humanos.</w:t>
      </w:r>
    </w:p>
    <w:p w:rsidR="00C3170B" w:rsidRDefault="00376AB7" w:rsidP="00376AB7">
      <w:pPr>
        <w:numPr>
          <w:ilvl w:val="0"/>
          <w:numId w:val="46"/>
        </w:numPr>
        <w:spacing w:line="360" w:lineRule="auto"/>
        <w:jc w:val="both"/>
        <w:rPr>
          <w:sz w:val="24"/>
          <w:szCs w:val="24"/>
        </w:rPr>
      </w:pPr>
      <w:r>
        <w:rPr>
          <w:rFonts w:ascii="Times New Roman" w:eastAsia="Times New Roman" w:hAnsi="Times New Roman" w:cs="Times New Roman"/>
          <w:sz w:val="24"/>
          <w:szCs w:val="24"/>
        </w:rPr>
        <w:t>Fluctuación de la tasa de cambio, que afecta la rentabilidad de los pago</w:t>
      </w:r>
      <w:r>
        <w:rPr>
          <w:rFonts w:ascii="Times New Roman" w:eastAsia="Times New Roman" w:hAnsi="Times New Roman" w:cs="Times New Roman"/>
          <w:sz w:val="24"/>
          <w:szCs w:val="24"/>
        </w:rPr>
        <w:t>s internacionales.</w:t>
      </w:r>
    </w:p>
    <w:p w:rsidR="00C3170B" w:rsidRDefault="00376AB7" w:rsidP="00376AB7">
      <w:pPr>
        <w:numPr>
          <w:ilvl w:val="0"/>
          <w:numId w:val="46"/>
        </w:numPr>
        <w:spacing w:line="360" w:lineRule="auto"/>
        <w:jc w:val="both"/>
        <w:rPr>
          <w:sz w:val="24"/>
          <w:szCs w:val="24"/>
        </w:rPr>
      </w:pPr>
      <w:r>
        <w:rPr>
          <w:rFonts w:ascii="Times New Roman" w:eastAsia="Times New Roman" w:hAnsi="Times New Roman" w:cs="Times New Roman"/>
          <w:sz w:val="24"/>
          <w:szCs w:val="24"/>
        </w:rPr>
        <w:t>Regulaciones locales e internacionales sobre comercio electrónico y protección de datos.</w:t>
      </w:r>
    </w:p>
    <w:p w:rsidR="00C3170B" w:rsidRDefault="00376AB7" w:rsidP="00376AB7">
      <w:pPr>
        <w:numPr>
          <w:ilvl w:val="0"/>
          <w:numId w:val="46"/>
        </w:numPr>
        <w:spacing w:after="240" w:line="360" w:lineRule="auto"/>
        <w:jc w:val="both"/>
        <w:rPr>
          <w:sz w:val="24"/>
          <w:szCs w:val="24"/>
        </w:rPr>
      </w:pPr>
      <w:r>
        <w:rPr>
          <w:rFonts w:ascii="Times New Roman" w:eastAsia="Times New Roman" w:hAnsi="Times New Roman" w:cs="Times New Roman"/>
          <w:sz w:val="24"/>
          <w:szCs w:val="24"/>
        </w:rPr>
        <w:t>Dependencia de la demanda de artistas emergentes, sujeta a ciclos culturales y económicos.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base en el análisis del entorno competitivo, las tend</w:t>
      </w:r>
      <w:r>
        <w:rPr>
          <w:rFonts w:ascii="Times New Roman" w:eastAsia="Times New Roman" w:hAnsi="Times New Roman" w:cs="Times New Roman"/>
          <w:sz w:val="24"/>
          <w:szCs w:val="24"/>
        </w:rPr>
        <w:t>encias del sector y la situación interna identificada mediante el FODA, se hace necesario validar las hipótesis mediante investigación primaria de mercado. El siguiente capítulo presenta el diseño metodológico y los hallazgos obtenidos.</w:t>
      </w:r>
    </w:p>
    <w:p w:rsidR="00C3170B" w:rsidRDefault="00C3170B">
      <w:pPr>
        <w:pStyle w:val="Ttulo1"/>
        <w:spacing w:line="360" w:lineRule="auto"/>
        <w:jc w:val="both"/>
      </w:pPr>
      <w:bookmarkStart w:id="110" w:name="_vdegnv2z9qp1" w:colFirst="0" w:colLast="0"/>
      <w:bookmarkEnd w:id="110"/>
    </w:p>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376AB7">
      <w:pPr>
        <w:pStyle w:val="Ttulo1"/>
        <w:spacing w:line="360" w:lineRule="auto"/>
        <w:jc w:val="both"/>
      </w:pPr>
      <w:bookmarkStart w:id="111" w:name="_6ptc64cae8bv" w:colFirst="0" w:colLast="0"/>
      <w:bookmarkEnd w:id="111"/>
      <w:r>
        <w:lastRenderedPageBreak/>
        <w:t>CAPÍTULO 3: INVESTIGACIÓN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12" w:name="_o6ltqo14dzwf" w:colFirst="0" w:colLast="0"/>
      <w:bookmarkEnd w:id="112"/>
      <w:r>
        <w:t>Justificación y Planteamiento del Problema de Investigación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dinámico mercado de la producción musical, la demanda de servicios de edición de audio en línea está en constante evolución. Esta investigación busca comprender l</w:t>
      </w:r>
      <w:r>
        <w:rPr>
          <w:rFonts w:ascii="Times New Roman" w:eastAsia="Times New Roman" w:hAnsi="Times New Roman" w:cs="Times New Roman"/>
          <w:sz w:val="24"/>
          <w:szCs w:val="24"/>
        </w:rPr>
        <w:t xml:space="preserve">as necesidades, preferencias y comportamientos de los artistas emergentes y productores independientes en relación con estos servicios. No se encontró una investigación existente y actualizada sobre cómo estos artistas perciben y utilizan los servicios de </w:t>
      </w:r>
      <w:r>
        <w:rPr>
          <w:rFonts w:ascii="Times New Roman" w:eastAsia="Times New Roman" w:hAnsi="Times New Roman" w:cs="Times New Roman"/>
          <w:sz w:val="24"/>
          <w:szCs w:val="24"/>
        </w:rPr>
        <w:t>edición de audio en línea, para desarrollar una oferta de servicios competitiva y relevante.</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13" w:name="_k4jjntblkz7p" w:colFirst="0" w:colLast="0"/>
      <w:bookmarkEnd w:id="113"/>
      <w:r>
        <w:t>Objetivos de la Investigación de Mercado</w:t>
      </w:r>
    </w:p>
    <w:p w:rsidR="00C3170B" w:rsidRDefault="00376AB7">
      <w:pPr>
        <w:pStyle w:val="Ttulo3"/>
        <w:spacing w:before="240" w:after="240" w:line="360" w:lineRule="auto"/>
      </w:pPr>
      <w:bookmarkStart w:id="114" w:name="_o2cfaq6npzzk" w:colFirst="0" w:colLast="0"/>
      <w:bookmarkEnd w:id="114"/>
      <w:r>
        <w:t>Objetivo General</w:t>
      </w:r>
    </w:p>
    <w:p w:rsidR="00C3170B" w:rsidRDefault="00376AB7">
      <w:pPr>
        <w:spacing w:before="240" w:after="240" w:line="360" w:lineRule="auto"/>
        <w:jc w:val="both"/>
      </w:pPr>
      <w:r>
        <w:rPr>
          <w:rFonts w:ascii="Times New Roman" w:eastAsia="Times New Roman" w:hAnsi="Times New Roman" w:cs="Times New Roman"/>
          <w:sz w:val="24"/>
          <w:szCs w:val="24"/>
        </w:rPr>
        <w:t>Analizar las tendencias, preferencias y necesidades de los músicos emergentes y productores independient</w:t>
      </w:r>
      <w:r>
        <w:rPr>
          <w:rFonts w:ascii="Times New Roman" w:eastAsia="Times New Roman" w:hAnsi="Times New Roman" w:cs="Times New Roman"/>
          <w:sz w:val="24"/>
          <w:szCs w:val="24"/>
        </w:rPr>
        <w:t>es en relación con los servicios de edición de audio en línea, para informar el desarrollo de un plan de negocios competitivo y centrado en el cliente.</w:t>
      </w:r>
    </w:p>
    <w:p w:rsidR="00C3170B" w:rsidRDefault="00376AB7">
      <w:pPr>
        <w:pStyle w:val="Ttulo3"/>
        <w:spacing w:before="240" w:after="240" w:line="360" w:lineRule="auto"/>
      </w:pPr>
      <w:bookmarkStart w:id="115" w:name="_1pqbn5x4g0o" w:colFirst="0" w:colLast="0"/>
      <w:bookmarkEnd w:id="115"/>
      <w:r>
        <w:t>Objetivos Específicos:</w:t>
      </w:r>
    </w:p>
    <w:p w:rsidR="00C3170B" w:rsidRDefault="00376AB7" w:rsidP="00376AB7">
      <w:pPr>
        <w:numPr>
          <w:ilvl w:val="0"/>
          <w:numId w:val="7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 los factores clave que influyen en la elección de servicios de edició</w:t>
      </w:r>
      <w:r>
        <w:rPr>
          <w:rFonts w:ascii="Times New Roman" w:eastAsia="Times New Roman" w:hAnsi="Times New Roman" w:cs="Times New Roman"/>
          <w:sz w:val="24"/>
          <w:szCs w:val="24"/>
        </w:rPr>
        <w:t>n de audio.</w:t>
      </w:r>
    </w:p>
    <w:p w:rsidR="00C3170B" w:rsidRDefault="00376AB7" w:rsidP="00376AB7">
      <w:pPr>
        <w:numPr>
          <w:ilvl w:val="0"/>
          <w:numId w:val="7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 la disposición a pagar por diferentes tipos de servicios de edición de audio.</w:t>
      </w:r>
    </w:p>
    <w:p w:rsidR="00C3170B" w:rsidRDefault="00376AB7" w:rsidP="00376AB7">
      <w:pPr>
        <w:numPr>
          <w:ilvl w:val="0"/>
          <w:numId w:val="7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Comprender las experiencias y niveles de satisfacción con los servicios de edición de audio existentes.</w:t>
      </w:r>
    </w:p>
    <w:p w:rsidR="00C3170B" w:rsidRDefault="00376AB7" w:rsidP="00376AB7">
      <w:pPr>
        <w:numPr>
          <w:ilvl w:val="0"/>
          <w:numId w:val="7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Explorar las expectativas de los usuarios en cuanto a </w:t>
      </w:r>
      <w:r>
        <w:rPr>
          <w:rFonts w:ascii="Times New Roman" w:eastAsia="Times New Roman" w:hAnsi="Times New Roman" w:cs="Times New Roman"/>
          <w:sz w:val="24"/>
          <w:szCs w:val="24"/>
        </w:rPr>
        <w:t>la personalización y calidad de los servicios.</w:t>
      </w:r>
    </w:p>
    <w:p w:rsidR="00C3170B" w:rsidRDefault="00376AB7">
      <w:pPr>
        <w:pStyle w:val="Ttulo2"/>
        <w:spacing w:line="360" w:lineRule="auto"/>
      </w:pPr>
      <w:bookmarkStart w:id="116" w:name="_m1qyoysqd6ky" w:colFirst="0" w:colLast="0"/>
      <w:bookmarkEnd w:id="116"/>
      <w:r>
        <w:lastRenderedPageBreak/>
        <w:t>Metodología de la Investigación</w:t>
      </w:r>
    </w:p>
    <w:p w:rsidR="00C3170B" w:rsidRDefault="00376AB7">
      <w:pPr>
        <w:pStyle w:val="Ttulo2"/>
        <w:spacing w:before="240" w:after="240" w:line="360" w:lineRule="auto"/>
      </w:pPr>
      <w:bookmarkStart w:id="117" w:name="_22xcm4g75pi5" w:colFirst="0" w:colLast="0"/>
      <w:bookmarkEnd w:id="117"/>
      <w:r>
        <w:t>Investigación Cuantitativa</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Encuesta en línea: Se diseñó y distribuyó una encuesta estructurada dirigida a músicos emergentes y productores independientes, con el objetivo de recopilar datos sobre sus preferencias, hábitos de contratación y percepciones sobre los servicios de edición</w:t>
      </w:r>
      <w:r>
        <w:rPr>
          <w:rFonts w:ascii="Times New Roman" w:eastAsia="Times New Roman" w:hAnsi="Times New Roman" w:cs="Times New Roman"/>
          <w:sz w:val="24"/>
          <w:szCs w:val="24"/>
        </w:rPr>
        <w:t xml:space="preserve"> de audio en línea. Al no encontrar un registro censal de este público, se realizó un muestreo no probabilístico por conveniencia, difundiendo el cuestionario en foros especializados, grupos de Facebook, servidores de Discord de producción musical y entre </w:t>
      </w:r>
      <w:r>
        <w:rPr>
          <w:rFonts w:ascii="Times New Roman" w:eastAsia="Times New Roman" w:hAnsi="Times New Roman" w:cs="Times New Roman"/>
          <w:sz w:val="24"/>
          <w:szCs w:val="24"/>
        </w:rPr>
        <w:t>contactos de la red del investigador.</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fórmula estadística para determinar el tamaño de muestra sugerido fue la siguiente:</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 (Z^2 * p * q) / e^2</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Donde:</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Cardo" w:eastAsia="Cardo" w:hAnsi="Cardo" w:cs="Cardo"/>
          <w:sz w:val="24"/>
          <w:szCs w:val="24"/>
        </w:rPr>
        <w:t xml:space="preserve">n = tamaño de muestra mínimo </w:t>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t xml:space="preserve">    Z = valor de la distribución normal (1.96 para 95% de confi</w:t>
      </w:r>
      <w:r>
        <w:rPr>
          <w:rFonts w:ascii="Cardo" w:eastAsia="Cardo" w:hAnsi="Cardo" w:cs="Cardo"/>
          <w:sz w:val="24"/>
          <w:szCs w:val="24"/>
        </w:rPr>
        <w:t>anza)</w:t>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t xml:space="preserve">                 p = probabilidad de ocurrencia del fenómeno (0.5 asumido)  </w:t>
      </w:r>
      <w:r>
        <w:rPr>
          <w:rFonts w:ascii="Cardo" w:eastAsia="Cardo" w:hAnsi="Cardo" w:cs="Cardo"/>
          <w:sz w:val="24"/>
          <w:szCs w:val="24"/>
        </w:rPr>
        <w:tab/>
      </w:r>
      <w:r>
        <w:rPr>
          <w:rFonts w:ascii="Cardo" w:eastAsia="Cardo" w:hAnsi="Cardo" w:cs="Cardo"/>
          <w:sz w:val="24"/>
          <w:szCs w:val="24"/>
        </w:rPr>
        <w:tab/>
        <w:t xml:space="preserve"> </w:t>
      </w:r>
      <w:r>
        <w:rPr>
          <w:rFonts w:ascii="Cardo" w:eastAsia="Cardo" w:hAnsi="Cardo" w:cs="Cardo"/>
          <w:sz w:val="24"/>
          <w:szCs w:val="24"/>
        </w:rPr>
        <w:tab/>
      </w:r>
      <w:r>
        <w:rPr>
          <w:rFonts w:ascii="Cardo" w:eastAsia="Cardo" w:hAnsi="Cardo" w:cs="Cardo"/>
          <w:sz w:val="24"/>
          <w:szCs w:val="24"/>
        </w:rPr>
        <w:tab/>
        <w:t xml:space="preserve">     q = probabilidad complementaria (0.5) </w:t>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r>
      <w:r>
        <w:rPr>
          <w:rFonts w:ascii="Cardo" w:eastAsia="Cardo" w:hAnsi="Cardo" w:cs="Cardo"/>
          <w:sz w:val="24"/>
          <w:szCs w:val="24"/>
        </w:rPr>
        <w:tab/>
        <w:t xml:space="preserve">     e = margen de error (0.1 → 10%)</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Reemplazando valores: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 (1.96^2 * 0.5 * 0.5) / 0.1^2 = 96,04</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tanto, el </w:t>
      </w:r>
      <w:r>
        <w:rPr>
          <w:rFonts w:ascii="Times New Roman" w:eastAsia="Times New Roman" w:hAnsi="Times New Roman" w:cs="Times New Roman"/>
          <w:sz w:val="24"/>
          <w:szCs w:val="24"/>
        </w:rPr>
        <w:t>tamaño de muestra recomendado era de 96 encuestados.</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adoptó un nivel de confianza del 95%, correspondiente a un valor de Z = 1,96, por ser el estándar más utilizado en investigaciones sociales y de mercado. El valor de p = 0,5 y su complementario q = 0,</w:t>
      </w:r>
      <w:r>
        <w:rPr>
          <w:rFonts w:ascii="Times New Roman" w:eastAsia="Times New Roman" w:hAnsi="Times New Roman" w:cs="Times New Roman"/>
          <w:sz w:val="24"/>
          <w:szCs w:val="24"/>
        </w:rPr>
        <w:t xml:space="preserve">5 se eligieron porque representan la máxima variabilidad posible dentro de la población, lo que apunta a una estimación conservadora del tamaño muestral. Se fija un margen de error del 10% (e), considerado adecuado en estudios exploratorios de </w:t>
      </w:r>
      <w:r>
        <w:rPr>
          <w:rFonts w:ascii="Times New Roman" w:eastAsia="Times New Roman" w:hAnsi="Times New Roman" w:cs="Times New Roman"/>
          <w:sz w:val="24"/>
          <w:szCs w:val="24"/>
        </w:rPr>
        <w:lastRenderedPageBreak/>
        <w:t>carácter des</w:t>
      </w:r>
      <w:r>
        <w:rPr>
          <w:rFonts w:ascii="Times New Roman" w:eastAsia="Times New Roman" w:hAnsi="Times New Roman" w:cs="Times New Roman"/>
          <w:sz w:val="24"/>
          <w:szCs w:val="24"/>
        </w:rPr>
        <w:t>criptivo, donde el objetivo principal es identificar tendencias generales y no obtener proyecciones estadísticamente exactas.</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 obtuvieron 86 respuestas completas. Aunque el tamaño obtenido fue ligeramente inferior al ideal calculado (96), las 86 respues</w:t>
      </w:r>
      <w:r>
        <w:rPr>
          <w:rFonts w:ascii="Times New Roman" w:eastAsia="Times New Roman" w:hAnsi="Times New Roman" w:cs="Times New Roman"/>
          <w:sz w:val="24"/>
          <w:szCs w:val="24"/>
        </w:rPr>
        <w:t>tas representan un nivel de confianza ajustado del 95% con un margen de error del 10.5%, calculado mediante la fórmula: n = (1.96^2 * 0.5 * 0.5) / 0.105^2 = 86.69. Este volumen resulta suficiente para un estudio exploratorio de carácter descriptivo, cuyo o</w:t>
      </w:r>
      <w:r>
        <w:rPr>
          <w:rFonts w:ascii="Times New Roman" w:eastAsia="Times New Roman" w:hAnsi="Times New Roman" w:cs="Times New Roman"/>
          <w:sz w:val="24"/>
          <w:szCs w:val="24"/>
        </w:rPr>
        <w:t>bjetivo es identificar tendencias generales en el comportamiento del mercado objetivo.</w:t>
      </w:r>
    </w:p>
    <w:p w:rsidR="00C3170B" w:rsidRDefault="00376AB7">
      <w:pPr>
        <w:pBdr>
          <w:top w:val="nil"/>
          <w:left w:val="nil"/>
          <w:bottom w:val="nil"/>
          <w:right w:val="nil"/>
          <w:between w:val="nil"/>
        </w:pBd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encuesta fue difundida de manera digital entre diciembre de 2024 y mayo de 2025, obteniendo un total de 86 respuestas completas.</w:t>
      </w:r>
    </w:p>
    <w:p w:rsidR="00C3170B" w:rsidRDefault="00376AB7">
      <w:pPr>
        <w:pBdr>
          <w:top w:val="nil"/>
          <w:left w:val="nil"/>
          <w:bottom w:val="nil"/>
          <w:right w:val="nil"/>
          <w:between w:val="nil"/>
        </w:pBdr>
        <w:spacing w:before="240" w:after="240" w:line="360" w:lineRule="auto"/>
        <w:jc w:val="both"/>
      </w:pPr>
      <w:r>
        <w:rPr>
          <w:rFonts w:ascii="Times New Roman" w:eastAsia="Times New Roman" w:hAnsi="Times New Roman" w:cs="Times New Roman"/>
          <w:sz w:val="24"/>
          <w:szCs w:val="24"/>
        </w:rPr>
        <w:t>Los participantes fueron selecciona</w:t>
      </w:r>
      <w:r>
        <w:rPr>
          <w:rFonts w:ascii="Times New Roman" w:eastAsia="Times New Roman" w:hAnsi="Times New Roman" w:cs="Times New Roman"/>
          <w:sz w:val="24"/>
          <w:szCs w:val="24"/>
        </w:rPr>
        <w:t>dos de manera no probabilística, a través de redes de contacto y difusión en comunidades musicales online. La encuesta incluyó preguntas cerradas, rankings de importancia y opciones múltiples para facilitar un análisis cuantitativo amplio y descriptivo.</w:t>
      </w:r>
    </w:p>
    <w:p w:rsidR="00C3170B" w:rsidRDefault="00376AB7">
      <w:pPr>
        <w:pStyle w:val="Ttulo3"/>
        <w:spacing w:before="240" w:after="240" w:line="360" w:lineRule="auto"/>
      </w:pPr>
      <w:bookmarkStart w:id="118" w:name="_svo0w1a2qe7" w:colFirst="0" w:colLast="0"/>
      <w:bookmarkEnd w:id="118"/>
      <w:r>
        <w:t>In</w:t>
      </w:r>
      <w:r>
        <w:t>vestigación Cualitativa:</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profundizar en los hallazgos cuantitativos, se llevaron a cabo entrevistas en profundidad con actores clave:</w:t>
      </w:r>
    </w:p>
    <w:p w:rsidR="00C3170B" w:rsidRDefault="00376AB7" w:rsidP="00376AB7">
      <w:pPr>
        <w:numPr>
          <w:ilvl w:val="0"/>
          <w:numId w:val="5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Mateo Marthá, cofundador y productor musical de la empresa, compartió información sobre tarifas, tiempos de producció</w:t>
      </w:r>
      <w:r>
        <w:rPr>
          <w:rFonts w:ascii="Times New Roman" w:eastAsia="Times New Roman" w:hAnsi="Times New Roman" w:cs="Times New Roman"/>
          <w:sz w:val="24"/>
          <w:szCs w:val="24"/>
        </w:rPr>
        <w:t>n, capacidad operativa y visión estratégica.</w:t>
      </w:r>
    </w:p>
    <w:p w:rsidR="00C3170B" w:rsidRDefault="00376AB7" w:rsidP="00376AB7">
      <w:pPr>
        <w:numPr>
          <w:ilvl w:val="0"/>
          <w:numId w:val="5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Carolina Forero, cliente de producción y mezcla de un EP completo, quien aportó su experiencia como usuaria, destacando la calidad, el acompañamiento creativo y la relación precio-beneficio del servicio.</w:t>
      </w:r>
    </w:p>
    <w:p w:rsidR="00C3170B" w:rsidRDefault="00376AB7">
      <w:pPr>
        <w:pBdr>
          <w:top w:val="nil"/>
          <w:left w:val="nil"/>
          <w:bottom w:val="nil"/>
          <w:right w:val="nil"/>
          <w:between w:val="nil"/>
        </w:pBdr>
        <w:spacing w:before="240" w:after="240" w:line="360" w:lineRule="auto"/>
        <w:jc w:val="both"/>
      </w:pPr>
      <w:r>
        <w:rPr>
          <w:rFonts w:ascii="Times New Roman" w:eastAsia="Times New Roman" w:hAnsi="Times New Roman" w:cs="Times New Roman"/>
          <w:sz w:val="24"/>
          <w:szCs w:val="24"/>
        </w:rPr>
        <w:t>La combinación de estos métodos permitirá una triangulación de datos, proporcionando una visión más completa y confiable del mercado objetivo y sirviendo como base para el diseño del modelo de negocio, el modelo operativo y el análisis financiero.</w:t>
      </w:r>
    </w:p>
    <w:p w:rsidR="00C3170B" w:rsidRDefault="00C3170B">
      <w:pPr>
        <w:pBdr>
          <w:top w:val="nil"/>
          <w:left w:val="nil"/>
          <w:bottom w:val="nil"/>
          <w:right w:val="nil"/>
          <w:between w:val="nil"/>
        </w:pBdr>
        <w:spacing w:before="240" w:after="240" w:line="360" w:lineRule="auto"/>
        <w:jc w:val="both"/>
      </w:pPr>
    </w:p>
    <w:p w:rsidR="00C3170B" w:rsidRDefault="00376AB7">
      <w:pPr>
        <w:pStyle w:val="Ttulo3"/>
        <w:spacing w:line="360" w:lineRule="auto"/>
      </w:pPr>
      <w:bookmarkStart w:id="119" w:name="_368l6h8t8wvq" w:colFirst="0" w:colLast="0"/>
      <w:bookmarkEnd w:id="119"/>
      <w:r>
        <w:lastRenderedPageBreak/>
        <w:t>Impleme</w:t>
      </w:r>
      <w:r>
        <w:t>ntación y Análisis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análisis cuantitativo de los resultados permitió identificar las siguientes tendencias:</w:t>
      </w:r>
    </w:p>
    <w:p w:rsidR="00C3170B" w:rsidRDefault="00376AB7" w:rsidP="00376AB7">
      <w:pPr>
        <w:numPr>
          <w:ilvl w:val="0"/>
          <w:numId w:val="9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Perfiles de los encuestados: La mayoría se identificaron como músicos y productores, con niveles de experiencia que oscilan entre 1 y 5 años. Tamb</w:t>
      </w:r>
      <w:r>
        <w:rPr>
          <w:rFonts w:ascii="Times New Roman" w:eastAsia="Times New Roman" w:hAnsi="Times New Roman" w:cs="Times New Roman"/>
          <w:sz w:val="24"/>
          <w:szCs w:val="24"/>
        </w:rPr>
        <w:t>ién participaron ingenieros de sonido, gestores y compositores.</w:t>
      </w:r>
    </w:p>
    <w:p w:rsidR="00C3170B" w:rsidRDefault="00376AB7" w:rsidP="00376AB7">
      <w:pPr>
        <w:numPr>
          <w:ilvl w:val="0"/>
          <w:numId w:val="9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Géneros musicales: Los más representados fueron pop, rock, electrónica, indie, urbano y world music, lo que evidencia diversidad estilística.</w:t>
      </w:r>
    </w:p>
    <w:p w:rsidR="00C3170B" w:rsidRDefault="00376AB7" w:rsidP="00376AB7">
      <w:pPr>
        <w:numPr>
          <w:ilvl w:val="0"/>
          <w:numId w:val="9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Experiencia con servicios de edición: Más del 70% </w:t>
      </w:r>
      <w:r>
        <w:rPr>
          <w:rFonts w:ascii="Times New Roman" w:eastAsia="Times New Roman" w:hAnsi="Times New Roman" w:cs="Times New Roman"/>
          <w:sz w:val="24"/>
          <w:szCs w:val="24"/>
        </w:rPr>
        <w:t>declaró haber contratado servicios de edición de audio, ya sea de forma presencial, en línea o ambas, lo que valida la existencia de una demanda activa.</w:t>
      </w:r>
    </w:p>
    <w:p w:rsidR="00C3170B" w:rsidRDefault="00376AB7" w:rsidP="00376AB7">
      <w:pPr>
        <w:numPr>
          <w:ilvl w:val="0"/>
          <w:numId w:val="9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Criterios de decisión: Los factores más valorados al elegir un servicio fueron la calidad del trabajo, </w:t>
      </w:r>
      <w:r>
        <w:rPr>
          <w:rFonts w:ascii="Times New Roman" w:eastAsia="Times New Roman" w:hAnsi="Times New Roman" w:cs="Times New Roman"/>
          <w:sz w:val="24"/>
          <w:szCs w:val="24"/>
        </w:rPr>
        <w:t>el precio y la comunicación con el ingeniero de sonido, seguidos por el tiempo de entrega y los testimonios de clientes.</w:t>
      </w:r>
    </w:p>
    <w:p w:rsidR="00C3170B" w:rsidRDefault="00376AB7" w:rsidP="00376AB7">
      <w:pPr>
        <w:numPr>
          <w:ilvl w:val="0"/>
          <w:numId w:val="9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Disposición de pago: Para servicios como mezcla, masterización y producción completa, los rangos más aceptados se encontraron entre USD</w:t>
      </w:r>
      <w:r>
        <w:rPr>
          <w:rFonts w:ascii="Times New Roman" w:eastAsia="Times New Roman" w:hAnsi="Times New Roman" w:cs="Times New Roman"/>
          <w:sz w:val="24"/>
          <w:szCs w:val="24"/>
        </w:rPr>
        <w:t xml:space="preserve"> $61 y $150, con algunos dispuestos a pagar más cuando se ofrece un nivel alto de personalización.</w:t>
      </w:r>
    </w:p>
    <w:p w:rsidR="00C3170B" w:rsidRDefault="00376AB7" w:rsidP="00376AB7">
      <w:pPr>
        <w:numPr>
          <w:ilvl w:val="0"/>
          <w:numId w:val="9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Preferencias web: Entre las características más valoradas en una página web de edición de audio están el portafolio de trabajos previos, los testimonios real</w:t>
      </w:r>
      <w:r>
        <w:rPr>
          <w:rFonts w:ascii="Times New Roman" w:eastAsia="Times New Roman" w:hAnsi="Times New Roman" w:cs="Times New Roman"/>
          <w:sz w:val="24"/>
          <w:szCs w:val="24"/>
        </w:rPr>
        <w:t>es y la información clara de precios y servicios.</w:t>
      </w:r>
    </w:p>
    <w:p w:rsidR="00C3170B" w:rsidRDefault="00376AB7" w:rsidP="00376AB7">
      <w:pPr>
        <w:numPr>
          <w:ilvl w:val="0"/>
          <w:numId w:val="92"/>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Factores decisivos para elegir una empresa: Los participantes mencionaron criterios como la calidad demostrada, la atención al cliente, la experiencia del equipo y la variedad de géneros trabajados.</w:t>
      </w:r>
    </w:p>
    <w:p w:rsidR="00C3170B" w:rsidRDefault="00376AB7">
      <w:pPr>
        <w:spacing w:before="240" w:after="240" w:line="360" w:lineRule="auto"/>
        <w:jc w:val="both"/>
      </w:pPr>
      <w:r>
        <w:rPr>
          <w:rFonts w:ascii="Times New Roman" w:eastAsia="Times New Roman" w:hAnsi="Times New Roman" w:cs="Times New Roman"/>
          <w:sz w:val="24"/>
          <w:szCs w:val="24"/>
        </w:rPr>
        <w:t>El cues</w:t>
      </w:r>
      <w:r>
        <w:rPr>
          <w:rFonts w:ascii="Times New Roman" w:eastAsia="Times New Roman" w:hAnsi="Times New Roman" w:cs="Times New Roman"/>
          <w:sz w:val="24"/>
          <w:szCs w:val="24"/>
        </w:rPr>
        <w:t>tionario completo aplicado se presenta en el Anexo 3.</w:t>
      </w:r>
    </w:p>
    <w:p w:rsidR="00C3170B" w:rsidRDefault="00C3170B">
      <w:pPr>
        <w:pStyle w:val="Ttulo3"/>
        <w:spacing w:before="240" w:after="240" w:line="360" w:lineRule="auto"/>
      </w:pPr>
      <w:bookmarkStart w:id="120" w:name="_sha301ffhjvi" w:colFirst="0" w:colLast="0"/>
      <w:bookmarkEnd w:id="120"/>
    </w:p>
    <w:p w:rsidR="00C3170B" w:rsidRDefault="00C3170B">
      <w:pPr>
        <w:pStyle w:val="Ttulo3"/>
        <w:spacing w:before="240" w:after="240" w:line="360" w:lineRule="auto"/>
      </w:pPr>
      <w:bookmarkStart w:id="121" w:name="_88086w1445m8" w:colFirst="0" w:colLast="0"/>
      <w:bookmarkEnd w:id="121"/>
    </w:p>
    <w:p w:rsidR="00C3170B" w:rsidRDefault="00C3170B"/>
    <w:p w:rsidR="00C3170B" w:rsidRDefault="00C3170B"/>
    <w:p w:rsidR="00C3170B" w:rsidRDefault="00376AB7">
      <w:pPr>
        <w:pStyle w:val="Ttulo3"/>
        <w:spacing w:before="240" w:after="240" w:line="360" w:lineRule="auto"/>
      </w:pPr>
      <w:bookmarkStart w:id="122" w:name="_lrxxrzk7x2jt" w:colFirst="0" w:colLast="0"/>
      <w:bookmarkEnd w:id="122"/>
      <w:r>
        <w:lastRenderedPageBreak/>
        <w:t>Soportes Visuales e Interpretación de Resultados Cuantitativos</w:t>
      </w: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¿Cuál es tu rol principal en la industria musical? (Puedes seleccionar más de uno)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posibilidad de selección múltiple refleja la realidad del sector, donde los profesionales suelen desempeñar varios roles simultáneamente. Esta diversidad valida que el servicio debe comunicarse no solo a artistas sino también a productores y técnicos qu</w:t>
      </w:r>
      <w:r>
        <w:rPr>
          <w:rFonts w:ascii="Times New Roman" w:eastAsia="Times New Roman" w:hAnsi="Times New Roman" w:cs="Times New Roman"/>
          <w:sz w:val="24"/>
          <w:szCs w:val="24"/>
        </w:rPr>
        <w:t>e buscan tercerizar la postproducción.</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extent cx="5700713" cy="3546373"/>
            <wp:effectExtent l="0" t="0" r="0" b="0"/>
            <wp:docPr id="3" name="image7.png" descr="Gráfico"/>
            <wp:cNvGraphicFramePr/>
            <a:graphic xmlns:a="http://schemas.openxmlformats.org/drawingml/2006/main">
              <a:graphicData uri="http://schemas.openxmlformats.org/drawingml/2006/picture">
                <pic:pic xmlns:pic="http://schemas.openxmlformats.org/drawingml/2006/picture">
                  <pic:nvPicPr>
                    <pic:cNvPr id="0" name="image7.png" descr="Gráfico"/>
                    <pic:cNvPicPr preferRelativeResize="0"/>
                  </pic:nvPicPr>
                  <pic:blipFill>
                    <a:blip r:embed="rId8"/>
                    <a:srcRect/>
                    <a:stretch>
                      <a:fillRect/>
                    </a:stretch>
                  </pic:blipFill>
                  <pic:spPr>
                    <a:xfrm>
                      <a:off x="0" y="0"/>
                      <a:ext cx="5700713" cy="3546373"/>
                    </a:xfrm>
                    <a:prstGeom prst="rect">
                      <a:avLst/>
                    </a:prstGeom>
                    <a:ln/>
                  </pic:spPr>
                </pic:pic>
              </a:graphicData>
            </a:graphic>
          </wp:inline>
        </w:drawing>
      </w:r>
    </w:p>
    <w:p w:rsidR="00C3170B" w:rsidRDefault="00376AB7">
      <w:pPr>
        <w:spacing w:before="240" w:after="240" w:line="360" w:lineRule="auto"/>
        <w:jc w:val="both"/>
        <w:rPr>
          <w:rFonts w:ascii="Times New Roman" w:eastAsia="Times New Roman" w:hAnsi="Times New Roman" w:cs="Times New Roman"/>
          <w:i/>
          <w:iCs/>
          <w:color w:val="434343"/>
          <w:sz w:val="20"/>
          <w:szCs w:val="20"/>
        </w:rPr>
      </w:pPr>
      <w:r>
        <w:rPr>
          <w:rFonts w:ascii="Times New Roman" w:eastAsia="Times New Roman" w:hAnsi="Times New Roman" w:cs="Times New Roman"/>
          <w:i/>
          <w:iCs/>
          <w:color w:val="434343"/>
          <w:sz w:val="20"/>
          <w:szCs w:val="20"/>
        </w:rPr>
        <w:t>Fuente: elaboración propia</w:t>
      </w: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¿Qué género musical produces principalmente? (Selecciona todos los que apliquen)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diversidad estilística confirma la necesidad de que Pan Rollito Records demuestre versatilidad en su portafolio, incorporando referencias de múltiples géneros musicales en su estrategia de comunicación</w:t>
      </w:r>
    </w:p>
    <w:p w:rsidR="00C3170B" w:rsidRDefault="00376AB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extent cx="6031998" cy="3605101"/>
            <wp:effectExtent l="0" t="0" r="0" b="0"/>
            <wp:docPr id="8" name="image6.png" descr="Gráfico"/>
            <wp:cNvGraphicFramePr/>
            <a:graphic xmlns:a="http://schemas.openxmlformats.org/drawingml/2006/main">
              <a:graphicData uri="http://schemas.openxmlformats.org/drawingml/2006/picture">
                <pic:pic xmlns:pic="http://schemas.openxmlformats.org/drawingml/2006/picture">
                  <pic:nvPicPr>
                    <pic:cNvPr id="0" name="image6.png" descr="Gráfico"/>
                    <pic:cNvPicPr preferRelativeResize="0"/>
                  </pic:nvPicPr>
                  <pic:blipFill>
                    <a:blip r:embed="rId9"/>
                    <a:srcRect/>
                    <a:stretch>
                      <a:fillRect/>
                    </a:stretch>
                  </pic:blipFill>
                  <pic:spPr>
                    <a:xfrm>
                      <a:off x="0" y="0"/>
                      <a:ext cx="6031998" cy="3605101"/>
                    </a:xfrm>
                    <a:prstGeom prst="rect">
                      <a:avLst/>
                    </a:prstGeom>
                    <a:ln/>
                  </pic:spPr>
                </pic:pic>
              </a:graphicData>
            </a:graphic>
          </wp:inline>
        </w:drawing>
      </w:r>
    </w:p>
    <w:p w:rsidR="00C3170B" w:rsidRDefault="00376AB7">
      <w:pPr>
        <w:spacing w:before="240" w:after="240" w:line="360" w:lineRule="auto"/>
        <w:jc w:val="both"/>
        <w:rPr>
          <w:rFonts w:ascii="Times New Roman" w:eastAsia="Times New Roman" w:hAnsi="Times New Roman" w:cs="Times New Roman"/>
          <w:i/>
          <w:iCs/>
          <w:color w:val="434343"/>
          <w:sz w:val="20"/>
          <w:szCs w:val="20"/>
        </w:rPr>
      </w:pPr>
      <w:r>
        <w:rPr>
          <w:rFonts w:ascii="Times New Roman" w:eastAsia="Times New Roman" w:hAnsi="Times New Roman" w:cs="Times New Roman"/>
          <w:i/>
          <w:iCs/>
          <w:color w:val="434343"/>
          <w:sz w:val="20"/>
          <w:szCs w:val="20"/>
        </w:rPr>
        <w:t>Fuente: elaboración propia</w:t>
      </w: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¿Cuá</w:t>
      </w:r>
      <w:r>
        <w:rPr>
          <w:rFonts w:ascii="Times New Roman" w:eastAsia="Times New Roman" w:hAnsi="Times New Roman" w:cs="Times New Roman"/>
          <w:sz w:val="24"/>
          <w:szCs w:val="24"/>
        </w:rPr>
        <w:t xml:space="preserve">nto estarías dispuesto a pagar por los siguientes servicios para una canción? (en USD) </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destaca que el 52% estaría dispuesto a pagar más de USD 250 por producción completa, validando la viabilidad de servicios premium. La baja proporcion dispuesta a pag</w:t>
      </w:r>
      <w:r>
        <w:rPr>
          <w:rFonts w:ascii="Times New Roman" w:eastAsia="Times New Roman" w:hAnsi="Times New Roman" w:cs="Times New Roman"/>
          <w:sz w:val="24"/>
          <w:szCs w:val="24"/>
        </w:rPr>
        <w:t>ar hasta USD 30 (17% promedio) puede indicar que el mercado objetivo no busca únicamente precio, sino calidad profesional a costo razonable.</w:t>
      </w:r>
    </w:p>
    <w:tbl>
      <w:tblPr>
        <w:tblStyle w:val="a"/>
        <w:tblW w:w="9025"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1129"/>
        <w:gridCol w:w="1128"/>
        <w:gridCol w:w="1128"/>
        <w:gridCol w:w="1128"/>
        <w:gridCol w:w="1128"/>
        <w:gridCol w:w="1128"/>
        <w:gridCol w:w="1128"/>
        <w:gridCol w:w="1128"/>
      </w:tblGrid>
      <w:tr w:rsidR="00C3170B">
        <w:trPr>
          <w:trHeight w:val="645"/>
        </w:trPr>
        <w:tc>
          <w:tcPr>
            <w:tcW w:w="1128" w:type="dxa"/>
            <w:tcBorders>
              <w:top w:val="single" w:sz="4" w:space="0" w:color="000000"/>
              <w:left w:val="single" w:sz="4" w:space="0" w:color="000000"/>
              <w:bottom w:val="single" w:sz="4" w:space="0" w:color="000000"/>
              <w:right w:val="dashed" w:sz="4" w:space="0" w:color="000000"/>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Rango Precio</w:t>
            </w:r>
          </w:p>
        </w:tc>
        <w:tc>
          <w:tcPr>
            <w:tcW w:w="1128" w:type="dxa"/>
            <w:tcBorders>
              <w:top w:val="single" w:sz="4" w:space="0" w:color="000000"/>
              <w:left w:val="nil"/>
              <w:bottom w:val="single" w:sz="4" w:space="0" w:color="000000"/>
              <w:right w:val="nil"/>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[Mezcla]</w:t>
            </w:r>
          </w:p>
        </w:tc>
        <w:tc>
          <w:tcPr>
            <w:tcW w:w="1128" w:type="dxa"/>
            <w:tcBorders>
              <w:top w:val="single" w:sz="4" w:space="0" w:color="000000"/>
              <w:left w:val="nil"/>
              <w:bottom w:val="single" w:sz="4" w:space="0" w:color="000000"/>
              <w:right w:val="nil"/>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[Masterización]</w:t>
            </w:r>
          </w:p>
        </w:tc>
        <w:tc>
          <w:tcPr>
            <w:tcW w:w="1128" w:type="dxa"/>
            <w:tcBorders>
              <w:top w:val="single" w:sz="4" w:space="0" w:color="000000"/>
              <w:left w:val="nil"/>
              <w:bottom w:val="single" w:sz="4" w:space="0" w:color="000000"/>
              <w:right w:val="nil"/>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[Afinacion de Voces]</w:t>
            </w:r>
          </w:p>
        </w:tc>
        <w:tc>
          <w:tcPr>
            <w:tcW w:w="1128" w:type="dxa"/>
            <w:tcBorders>
              <w:top w:val="single" w:sz="4" w:space="0" w:color="000000"/>
              <w:left w:val="nil"/>
              <w:bottom w:val="single" w:sz="4" w:space="0" w:color="000000"/>
              <w:right w:val="nil"/>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[Cuantización de Bateria]</w:t>
            </w:r>
          </w:p>
        </w:tc>
        <w:tc>
          <w:tcPr>
            <w:tcW w:w="1128" w:type="dxa"/>
            <w:tcBorders>
              <w:top w:val="single" w:sz="4" w:space="0" w:color="000000"/>
              <w:left w:val="nil"/>
              <w:bottom w:val="single" w:sz="4" w:space="0" w:color="000000"/>
              <w:right w:val="nil"/>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[Composición y Arreglos]</w:t>
            </w:r>
          </w:p>
        </w:tc>
        <w:tc>
          <w:tcPr>
            <w:tcW w:w="1128" w:type="dxa"/>
            <w:tcBorders>
              <w:top w:val="single" w:sz="4" w:space="0" w:color="000000"/>
              <w:left w:val="nil"/>
              <w:bottom w:val="single" w:sz="4" w:space="0" w:color="000000"/>
              <w:right w:val="dashed" w:sz="4" w:space="0" w:color="000000"/>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[Producción Completa (Composición, Mezcla, Master)]</w:t>
            </w:r>
          </w:p>
        </w:tc>
        <w:tc>
          <w:tcPr>
            <w:tcW w:w="1128"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jc w:val="center"/>
              <w:rPr>
                <w:sz w:val="20"/>
                <w:szCs w:val="20"/>
              </w:rPr>
            </w:pPr>
            <w:r>
              <w:rPr>
                <w:sz w:val="16"/>
                <w:szCs w:val="16"/>
              </w:rPr>
              <w:t>Total</w:t>
            </w:r>
          </w:p>
        </w:tc>
      </w:tr>
      <w:tr w:rsidR="00C3170B">
        <w:trPr>
          <w:trHeight w:val="315"/>
        </w:trPr>
        <w:tc>
          <w:tcPr>
            <w:tcW w:w="1128" w:type="dxa"/>
            <w:tcBorders>
              <w:top w:val="nil"/>
              <w:left w:val="single" w:sz="4" w:space="0" w:color="000000"/>
              <w:bottom w:val="nil"/>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$0 - $30</w:t>
            </w:r>
          </w:p>
        </w:tc>
        <w:tc>
          <w:tcPr>
            <w:tcW w:w="1128" w:type="dxa"/>
            <w:tcBorders>
              <w:top w:val="nil"/>
              <w:left w:val="nil"/>
              <w:bottom w:val="nil"/>
              <w:right w:val="nil"/>
            </w:tcBorders>
            <w:shd w:val="clear" w:color="auto" w:fill="EFF9F4"/>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12%</w:t>
            </w:r>
          </w:p>
        </w:tc>
        <w:tc>
          <w:tcPr>
            <w:tcW w:w="1128" w:type="dxa"/>
            <w:tcBorders>
              <w:top w:val="nil"/>
              <w:left w:val="nil"/>
              <w:bottom w:val="nil"/>
              <w:right w:val="nil"/>
            </w:tcBorders>
            <w:shd w:val="clear" w:color="auto" w:fill="DFF2E9"/>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23%</w:t>
            </w:r>
          </w:p>
        </w:tc>
        <w:tc>
          <w:tcPr>
            <w:tcW w:w="1128" w:type="dxa"/>
            <w:tcBorders>
              <w:top w:val="nil"/>
              <w:left w:val="nil"/>
              <w:bottom w:val="nil"/>
              <w:right w:val="nil"/>
            </w:tcBorders>
            <w:shd w:val="clear" w:color="auto" w:fill="CFEBD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35%</w:t>
            </w:r>
          </w:p>
        </w:tc>
        <w:tc>
          <w:tcPr>
            <w:tcW w:w="1128" w:type="dxa"/>
            <w:tcBorders>
              <w:top w:val="nil"/>
              <w:left w:val="nil"/>
              <w:bottom w:val="nil"/>
              <w:right w:val="nil"/>
            </w:tcBorders>
            <w:shd w:val="clear" w:color="auto" w:fill="E6F5E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19%</w:t>
            </w:r>
          </w:p>
        </w:tc>
        <w:tc>
          <w:tcPr>
            <w:tcW w:w="1128" w:type="dxa"/>
            <w:tcBorders>
              <w:top w:val="nil"/>
              <w:left w:val="nil"/>
              <w:bottom w:val="nil"/>
              <w:right w:val="nil"/>
            </w:tcBorders>
            <w:shd w:val="clear" w:color="auto" w:fill="EBF7F1"/>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15%</w:t>
            </w:r>
          </w:p>
        </w:tc>
        <w:tc>
          <w:tcPr>
            <w:tcW w:w="1128" w:type="dxa"/>
            <w:tcBorders>
              <w:top w:val="nil"/>
              <w:left w:val="nil"/>
              <w:bottom w:val="nil"/>
              <w:right w:val="dashed" w:sz="4" w:space="0" w:color="000000"/>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nil"/>
              <w:right w:val="single" w:sz="4" w:space="0" w:color="000000"/>
            </w:tcBorders>
            <w:shd w:val="clear" w:color="auto" w:fill="E8F6E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17%</w:t>
            </w:r>
          </w:p>
        </w:tc>
      </w:tr>
      <w:tr w:rsidR="00C3170B">
        <w:trPr>
          <w:trHeight w:val="315"/>
        </w:trPr>
        <w:tc>
          <w:tcPr>
            <w:tcW w:w="1128" w:type="dxa"/>
            <w:tcBorders>
              <w:top w:val="nil"/>
              <w:left w:val="single" w:sz="4" w:space="0" w:color="000000"/>
              <w:bottom w:val="nil"/>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$31 - $60</w:t>
            </w:r>
          </w:p>
        </w:tc>
        <w:tc>
          <w:tcPr>
            <w:tcW w:w="1128" w:type="dxa"/>
            <w:tcBorders>
              <w:top w:val="nil"/>
              <w:left w:val="nil"/>
              <w:bottom w:val="nil"/>
              <w:right w:val="nil"/>
            </w:tcBorders>
            <w:shd w:val="clear" w:color="auto" w:fill="D9EFE5"/>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28%</w:t>
            </w:r>
          </w:p>
        </w:tc>
        <w:tc>
          <w:tcPr>
            <w:tcW w:w="1128" w:type="dxa"/>
            <w:tcBorders>
              <w:top w:val="nil"/>
              <w:left w:val="nil"/>
              <w:bottom w:val="nil"/>
              <w:right w:val="nil"/>
            </w:tcBorders>
            <w:shd w:val="clear" w:color="auto" w:fill="E1F3EA"/>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22%</w:t>
            </w:r>
          </w:p>
        </w:tc>
        <w:tc>
          <w:tcPr>
            <w:tcW w:w="1128" w:type="dxa"/>
            <w:tcBorders>
              <w:top w:val="nil"/>
              <w:left w:val="nil"/>
              <w:bottom w:val="nil"/>
              <w:right w:val="nil"/>
            </w:tcBorders>
            <w:shd w:val="clear" w:color="auto" w:fill="DEF2E8"/>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24%</w:t>
            </w:r>
          </w:p>
        </w:tc>
        <w:tc>
          <w:tcPr>
            <w:tcW w:w="1128" w:type="dxa"/>
            <w:tcBorders>
              <w:top w:val="nil"/>
              <w:left w:val="nil"/>
              <w:bottom w:val="nil"/>
              <w:right w:val="nil"/>
            </w:tcBorders>
            <w:shd w:val="clear" w:color="auto" w:fill="D6EEE3"/>
            <w:tcMar>
              <w:top w:w="40" w:type="dxa"/>
              <w:left w:w="40" w:type="dxa"/>
              <w:bottom w:w="40" w:type="dxa"/>
              <w:right w:w="40" w:type="dxa"/>
            </w:tcMar>
            <w:vAlign w:val="bottom"/>
          </w:tcPr>
          <w:p w:rsidR="00C3170B" w:rsidRDefault="00376AB7">
            <w:pPr>
              <w:widowControl w:val="0"/>
              <w:jc w:val="right"/>
              <w:rPr>
                <w:sz w:val="20"/>
                <w:szCs w:val="20"/>
              </w:rPr>
            </w:pPr>
            <w:r>
              <w:rPr>
                <w:sz w:val="16"/>
                <w:szCs w:val="16"/>
              </w:rPr>
              <w:t>30%</w:t>
            </w:r>
          </w:p>
        </w:tc>
        <w:tc>
          <w:tcPr>
            <w:tcW w:w="1128" w:type="dxa"/>
            <w:tcBorders>
              <w:top w:val="nil"/>
              <w:left w:val="nil"/>
              <w:bottom w:val="nil"/>
              <w:right w:val="nil"/>
            </w:tcBorders>
            <w:shd w:val="clear" w:color="auto" w:fill="E7F5E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17%</w:t>
            </w:r>
          </w:p>
        </w:tc>
        <w:tc>
          <w:tcPr>
            <w:tcW w:w="1128" w:type="dxa"/>
            <w:tcBorders>
              <w:top w:val="nil"/>
              <w:left w:val="nil"/>
              <w:bottom w:val="nil"/>
              <w:right w:val="dashed" w:sz="4" w:space="0" w:color="000000"/>
            </w:tcBorders>
            <w:shd w:val="clear" w:color="auto" w:fill="EFF9F4"/>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12%</w:t>
            </w:r>
          </w:p>
        </w:tc>
        <w:tc>
          <w:tcPr>
            <w:tcW w:w="1128" w:type="dxa"/>
            <w:tcBorders>
              <w:top w:val="nil"/>
              <w:left w:val="nil"/>
              <w:bottom w:val="nil"/>
              <w:right w:val="single" w:sz="4" w:space="0" w:color="000000"/>
            </w:tcBorders>
            <w:shd w:val="clear" w:color="auto" w:fill="E1F3EA"/>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22%</w:t>
            </w:r>
          </w:p>
        </w:tc>
      </w:tr>
      <w:tr w:rsidR="00C3170B">
        <w:trPr>
          <w:trHeight w:val="315"/>
        </w:trPr>
        <w:tc>
          <w:tcPr>
            <w:tcW w:w="1128" w:type="dxa"/>
            <w:tcBorders>
              <w:top w:val="nil"/>
              <w:left w:val="single" w:sz="4" w:space="0" w:color="000000"/>
              <w:bottom w:val="nil"/>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$61 - $100</w:t>
            </w:r>
          </w:p>
        </w:tc>
        <w:tc>
          <w:tcPr>
            <w:tcW w:w="1128" w:type="dxa"/>
            <w:tcBorders>
              <w:top w:val="nil"/>
              <w:left w:val="nil"/>
              <w:bottom w:val="nil"/>
              <w:right w:val="nil"/>
            </w:tcBorders>
            <w:shd w:val="clear" w:color="auto" w:fill="DFF2E9"/>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23%</w:t>
            </w:r>
          </w:p>
        </w:tc>
        <w:tc>
          <w:tcPr>
            <w:tcW w:w="1128" w:type="dxa"/>
            <w:tcBorders>
              <w:top w:val="nil"/>
              <w:left w:val="nil"/>
              <w:bottom w:val="nil"/>
              <w:right w:val="nil"/>
            </w:tcBorders>
            <w:shd w:val="clear" w:color="auto" w:fill="DBF0E6"/>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27%</w:t>
            </w:r>
          </w:p>
        </w:tc>
        <w:tc>
          <w:tcPr>
            <w:tcW w:w="1128" w:type="dxa"/>
            <w:tcBorders>
              <w:top w:val="nil"/>
              <w:left w:val="nil"/>
              <w:bottom w:val="nil"/>
              <w:right w:val="nil"/>
            </w:tcBorders>
            <w:shd w:val="clear" w:color="auto" w:fill="E6F5E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19%</w:t>
            </w:r>
          </w:p>
        </w:tc>
        <w:tc>
          <w:tcPr>
            <w:tcW w:w="1128" w:type="dxa"/>
            <w:tcBorders>
              <w:top w:val="nil"/>
              <w:left w:val="nil"/>
              <w:bottom w:val="nil"/>
              <w:right w:val="nil"/>
            </w:tcBorders>
            <w:shd w:val="clear" w:color="auto" w:fill="D6EEE3"/>
            <w:tcMar>
              <w:top w:w="40" w:type="dxa"/>
              <w:left w:w="40" w:type="dxa"/>
              <w:bottom w:w="40" w:type="dxa"/>
              <w:right w:w="40" w:type="dxa"/>
            </w:tcMar>
            <w:vAlign w:val="bottom"/>
          </w:tcPr>
          <w:p w:rsidR="00C3170B" w:rsidRDefault="00376AB7">
            <w:pPr>
              <w:widowControl w:val="0"/>
              <w:jc w:val="right"/>
              <w:rPr>
                <w:sz w:val="20"/>
                <w:szCs w:val="20"/>
              </w:rPr>
            </w:pPr>
            <w:r>
              <w:rPr>
                <w:sz w:val="16"/>
                <w:szCs w:val="16"/>
              </w:rPr>
              <w:t>30%</w:t>
            </w:r>
          </w:p>
        </w:tc>
        <w:tc>
          <w:tcPr>
            <w:tcW w:w="1128" w:type="dxa"/>
            <w:tcBorders>
              <w:top w:val="nil"/>
              <w:left w:val="nil"/>
              <w:bottom w:val="nil"/>
              <w:right w:val="nil"/>
            </w:tcBorders>
            <w:shd w:val="clear" w:color="auto" w:fill="E1F3EA"/>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22%</w:t>
            </w:r>
          </w:p>
        </w:tc>
        <w:tc>
          <w:tcPr>
            <w:tcW w:w="1128" w:type="dxa"/>
            <w:tcBorders>
              <w:top w:val="nil"/>
              <w:left w:val="nil"/>
              <w:bottom w:val="nil"/>
              <w:right w:val="dashed" w:sz="4" w:space="0" w:color="000000"/>
            </w:tcBorders>
            <w:shd w:val="clear" w:color="auto" w:fill="E6F5E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19%</w:t>
            </w:r>
          </w:p>
        </w:tc>
        <w:tc>
          <w:tcPr>
            <w:tcW w:w="1128" w:type="dxa"/>
            <w:tcBorders>
              <w:top w:val="nil"/>
              <w:left w:val="nil"/>
              <w:bottom w:val="nil"/>
              <w:right w:val="single" w:sz="4" w:space="0" w:color="000000"/>
            </w:tcBorders>
            <w:shd w:val="clear" w:color="auto" w:fill="DFF2E9"/>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23%</w:t>
            </w:r>
          </w:p>
        </w:tc>
      </w:tr>
      <w:tr w:rsidR="00C3170B">
        <w:trPr>
          <w:trHeight w:val="315"/>
        </w:trPr>
        <w:tc>
          <w:tcPr>
            <w:tcW w:w="1128" w:type="dxa"/>
            <w:tcBorders>
              <w:top w:val="nil"/>
              <w:left w:val="single" w:sz="4" w:space="0" w:color="000000"/>
              <w:bottom w:val="nil"/>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$101 - $150</w:t>
            </w:r>
          </w:p>
        </w:tc>
        <w:tc>
          <w:tcPr>
            <w:tcW w:w="1128" w:type="dxa"/>
            <w:tcBorders>
              <w:top w:val="nil"/>
              <w:left w:val="nil"/>
              <w:bottom w:val="nil"/>
              <w:right w:val="nil"/>
            </w:tcBorders>
            <w:shd w:val="clear" w:color="auto" w:fill="EFF9F4"/>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12%</w:t>
            </w:r>
          </w:p>
        </w:tc>
        <w:tc>
          <w:tcPr>
            <w:tcW w:w="1128" w:type="dxa"/>
            <w:tcBorders>
              <w:top w:val="nil"/>
              <w:left w:val="nil"/>
              <w:bottom w:val="nil"/>
              <w:right w:val="nil"/>
            </w:tcBorders>
            <w:shd w:val="clear" w:color="auto" w:fill="D9EFE5"/>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28%</w:t>
            </w:r>
          </w:p>
        </w:tc>
        <w:tc>
          <w:tcPr>
            <w:tcW w:w="1128" w:type="dxa"/>
            <w:tcBorders>
              <w:top w:val="nil"/>
              <w:left w:val="nil"/>
              <w:bottom w:val="nil"/>
              <w:right w:val="nil"/>
            </w:tcBorders>
            <w:shd w:val="clear" w:color="auto" w:fill="E1F3EA"/>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22%</w:t>
            </w:r>
          </w:p>
        </w:tc>
        <w:tc>
          <w:tcPr>
            <w:tcW w:w="1128" w:type="dxa"/>
            <w:tcBorders>
              <w:top w:val="nil"/>
              <w:left w:val="nil"/>
              <w:bottom w:val="nil"/>
              <w:right w:val="nil"/>
            </w:tcBorders>
            <w:shd w:val="clear" w:color="auto" w:fill="E3F4EB"/>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21%</w:t>
            </w:r>
          </w:p>
        </w:tc>
        <w:tc>
          <w:tcPr>
            <w:tcW w:w="1128" w:type="dxa"/>
            <w:tcBorders>
              <w:top w:val="nil"/>
              <w:left w:val="nil"/>
              <w:bottom w:val="nil"/>
              <w:right w:val="nil"/>
            </w:tcBorders>
            <w:shd w:val="clear" w:color="auto" w:fill="F3FAF7"/>
            <w:tcMar>
              <w:top w:w="40" w:type="dxa"/>
              <w:left w:w="40" w:type="dxa"/>
              <w:bottom w:w="40" w:type="dxa"/>
              <w:right w:w="40" w:type="dxa"/>
            </w:tcMar>
            <w:vAlign w:val="bottom"/>
          </w:tcPr>
          <w:p w:rsidR="00C3170B" w:rsidRDefault="00376AB7">
            <w:pPr>
              <w:widowControl w:val="0"/>
              <w:jc w:val="right"/>
              <w:rPr>
                <w:sz w:val="20"/>
                <w:szCs w:val="20"/>
              </w:rPr>
            </w:pPr>
            <w:r>
              <w:rPr>
                <w:sz w:val="16"/>
                <w:szCs w:val="16"/>
              </w:rPr>
              <w:t>9%</w:t>
            </w:r>
          </w:p>
        </w:tc>
        <w:tc>
          <w:tcPr>
            <w:tcW w:w="1128" w:type="dxa"/>
            <w:tcBorders>
              <w:top w:val="nil"/>
              <w:left w:val="nil"/>
              <w:bottom w:val="nil"/>
              <w:right w:val="dashed" w:sz="4" w:space="0" w:color="000000"/>
            </w:tcBorders>
            <w:shd w:val="clear" w:color="auto" w:fill="E7F5E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17%</w:t>
            </w:r>
          </w:p>
        </w:tc>
        <w:tc>
          <w:tcPr>
            <w:tcW w:w="1128" w:type="dxa"/>
            <w:tcBorders>
              <w:top w:val="nil"/>
              <w:left w:val="nil"/>
              <w:bottom w:val="nil"/>
              <w:right w:val="single" w:sz="4" w:space="0" w:color="000000"/>
            </w:tcBorders>
            <w:shd w:val="clear" w:color="auto" w:fill="E6F5E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18%</w:t>
            </w:r>
          </w:p>
        </w:tc>
      </w:tr>
      <w:tr w:rsidR="00C3170B">
        <w:trPr>
          <w:trHeight w:val="315"/>
        </w:trPr>
        <w:tc>
          <w:tcPr>
            <w:tcW w:w="1128" w:type="dxa"/>
            <w:tcBorders>
              <w:top w:val="nil"/>
              <w:left w:val="single" w:sz="4" w:space="0" w:color="000000"/>
              <w:bottom w:val="nil"/>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$151 - $250</w:t>
            </w:r>
          </w:p>
        </w:tc>
        <w:tc>
          <w:tcPr>
            <w:tcW w:w="1128" w:type="dxa"/>
            <w:tcBorders>
              <w:top w:val="nil"/>
              <w:left w:val="nil"/>
              <w:bottom w:val="nil"/>
              <w:right w:val="nil"/>
            </w:tcBorders>
            <w:shd w:val="clear" w:color="auto" w:fill="DCF1E7"/>
            <w:tcMar>
              <w:top w:w="40" w:type="dxa"/>
              <w:left w:w="40" w:type="dxa"/>
              <w:bottom w:w="40" w:type="dxa"/>
              <w:right w:w="40" w:type="dxa"/>
            </w:tcMar>
            <w:vAlign w:val="bottom"/>
          </w:tcPr>
          <w:p w:rsidR="00C3170B" w:rsidRDefault="00376AB7">
            <w:pPr>
              <w:widowControl w:val="0"/>
              <w:jc w:val="right"/>
              <w:rPr>
                <w:sz w:val="20"/>
                <w:szCs w:val="20"/>
              </w:rPr>
            </w:pPr>
            <w:r>
              <w:rPr>
                <w:sz w:val="16"/>
                <w:szCs w:val="16"/>
              </w:rPr>
              <w:t>26%</w:t>
            </w:r>
          </w:p>
        </w:tc>
        <w:tc>
          <w:tcPr>
            <w:tcW w:w="1128" w:type="dxa"/>
            <w:tcBorders>
              <w:top w:val="nil"/>
              <w:left w:val="nil"/>
              <w:bottom w:val="nil"/>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nil"/>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nil"/>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nil"/>
              <w:right w:val="nil"/>
            </w:tcBorders>
            <w:shd w:val="clear" w:color="auto" w:fill="E6F5EE"/>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19%</w:t>
            </w:r>
          </w:p>
        </w:tc>
        <w:tc>
          <w:tcPr>
            <w:tcW w:w="1128" w:type="dxa"/>
            <w:tcBorders>
              <w:top w:val="nil"/>
              <w:left w:val="nil"/>
              <w:bottom w:val="nil"/>
              <w:right w:val="dashed" w:sz="4" w:space="0" w:color="000000"/>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nil"/>
              <w:right w:val="single" w:sz="4" w:space="0" w:color="000000"/>
            </w:tcBorders>
            <w:shd w:val="clear" w:color="auto" w:fill="F5FBF8"/>
            <w:tcMar>
              <w:top w:w="40" w:type="dxa"/>
              <w:left w:w="40" w:type="dxa"/>
              <w:bottom w:w="40" w:type="dxa"/>
              <w:right w:w="40" w:type="dxa"/>
            </w:tcMar>
            <w:vAlign w:val="bottom"/>
          </w:tcPr>
          <w:p w:rsidR="00C3170B" w:rsidRDefault="00376AB7">
            <w:pPr>
              <w:widowControl w:val="0"/>
              <w:jc w:val="right"/>
              <w:rPr>
                <w:sz w:val="20"/>
                <w:szCs w:val="20"/>
              </w:rPr>
            </w:pPr>
            <w:r>
              <w:rPr>
                <w:sz w:val="16"/>
                <w:szCs w:val="16"/>
              </w:rPr>
              <w:t>7%</w:t>
            </w:r>
          </w:p>
        </w:tc>
      </w:tr>
      <w:tr w:rsidR="00C3170B">
        <w:trPr>
          <w:trHeight w:val="315"/>
        </w:trPr>
        <w:tc>
          <w:tcPr>
            <w:tcW w:w="1128" w:type="dxa"/>
            <w:tcBorders>
              <w:top w:val="nil"/>
              <w:left w:val="single" w:sz="4" w:space="0" w:color="000000"/>
              <w:bottom w:val="single" w:sz="4" w:space="0" w:color="000000"/>
              <w:right w:val="dashed" w:sz="4" w:space="0" w:color="000000"/>
            </w:tcBorders>
            <w:tcMar>
              <w:top w:w="40" w:type="dxa"/>
              <w:left w:w="40" w:type="dxa"/>
              <w:bottom w:w="40" w:type="dxa"/>
              <w:right w:w="40" w:type="dxa"/>
            </w:tcMar>
            <w:vAlign w:val="bottom"/>
          </w:tcPr>
          <w:p w:rsidR="00C3170B" w:rsidRDefault="00376AB7">
            <w:pPr>
              <w:widowControl w:val="0"/>
              <w:rPr>
                <w:sz w:val="20"/>
                <w:szCs w:val="20"/>
              </w:rPr>
            </w:pPr>
            <w:r>
              <w:rPr>
                <w:sz w:val="16"/>
                <w:szCs w:val="16"/>
              </w:rPr>
              <w:t>+ $250</w:t>
            </w:r>
          </w:p>
        </w:tc>
        <w:tc>
          <w:tcPr>
            <w:tcW w:w="1128" w:type="dxa"/>
            <w:tcBorders>
              <w:top w:val="nil"/>
              <w:left w:val="nil"/>
              <w:bottom w:val="single" w:sz="4" w:space="0" w:color="000000"/>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single" w:sz="4" w:space="0" w:color="000000"/>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single" w:sz="4" w:space="0" w:color="000000"/>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single" w:sz="4" w:space="0" w:color="000000"/>
              <w:right w:val="nil"/>
            </w:tcBorders>
            <w:shd w:val="clear" w:color="auto" w:fill="FFFFF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0%</w:t>
            </w:r>
          </w:p>
        </w:tc>
        <w:tc>
          <w:tcPr>
            <w:tcW w:w="1128" w:type="dxa"/>
            <w:tcBorders>
              <w:top w:val="nil"/>
              <w:left w:val="nil"/>
              <w:bottom w:val="single" w:sz="4" w:space="0" w:color="000000"/>
              <w:right w:val="nil"/>
            </w:tcBorders>
            <w:shd w:val="clear" w:color="auto" w:fill="E7F5EF"/>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17%</w:t>
            </w:r>
          </w:p>
        </w:tc>
        <w:tc>
          <w:tcPr>
            <w:tcW w:w="1128" w:type="dxa"/>
            <w:tcBorders>
              <w:top w:val="nil"/>
              <w:left w:val="nil"/>
              <w:bottom w:val="single" w:sz="4" w:space="0" w:color="000000"/>
              <w:right w:val="dashed" w:sz="4" w:space="0" w:color="000000"/>
            </w:tcBorders>
            <w:shd w:val="clear" w:color="auto" w:fill="B7E1CD"/>
            <w:tcMar>
              <w:top w:w="40" w:type="dxa"/>
              <w:left w:w="40" w:type="dxa"/>
              <w:bottom w:w="40" w:type="dxa"/>
              <w:right w:w="40" w:type="dxa"/>
            </w:tcMar>
            <w:vAlign w:val="bottom"/>
          </w:tcPr>
          <w:p w:rsidR="00C3170B" w:rsidRDefault="00376AB7">
            <w:pPr>
              <w:widowControl w:val="0"/>
              <w:jc w:val="right"/>
              <w:rPr>
                <w:sz w:val="20"/>
                <w:szCs w:val="20"/>
              </w:rPr>
            </w:pPr>
            <w:r>
              <w:rPr>
                <w:sz w:val="16"/>
                <w:szCs w:val="16"/>
              </w:rPr>
              <w:t>52%</w:t>
            </w:r>
          </w:p>
        </w:tc>
        <w:tc>
          <w:tcPr>
            <w:tcW w:w="1128" w:type="dxa"/>
            <w:tcBorders>
              <w:top w:val="nil"/>
              <w:left w:val="nil"/>
              <w:bottom w:val="single" w:sz="4" w:space="0" w:color="000000"/>
              <w:right w:val="single" w:sz="4" w:space="0" w:color="000000"/>
            </w:tcBorders>
            <w:shd w:val="clear" w:color="auto" w:fill="EFF9F4"/>
            <w:tcMar>
              <w:top w:w="40" w:type="dxa"/>
              <w:left w:w="40" w:type="dxa"/>
              <w:bottom w:w="40" w:type="dxa"/>
              <w:right w:w="40" w:type="dxa"/>
            </w:tcMar>
            <w:vAlign w:val="bottom"/>
          </w:tcPr>
          <w:p w:rsidR="00C3170B" w:rsidRDefault="00376AB7">
            <w:pPr>
              <w:widowControl w:val="0"/>
              <w:jc w:val="right"/>
              <w:rPr>
                <w:sz w:val="20"/>
                <w:szCs w:val="20"/>
              </w:rPr>
            </w:pPr>
            <w:r>
              <w:rPr>
                <w:sz w:val="16"/>
                <w:szCs w:val="16"/>
              </w:rPr>
              <w:t>12%</w:t>
            </w:r>
          </w:p>
        </w:tc>
      </w:tr>
    </w:tbl>
    <w:p w:rsidR="00C3170B" w:rsidRDefault="00376AB7">
      <w:pPr>
        <w:spacing w:before="240" w:after="240" w:line="360" w:lineRule="auto"/>
        <w:jc w:val="both"/>
        <w:rPr>
          <w:rFonts w:ascii="Times New Roman" w:eastAsia="Times New Roman" w:hAnsi="Times New Roman" w:cs="Times New Roman"/>
          <w:i/>
          <w:iCs/>
          <w:color w:val="434343"/>
          <w:sz w:val="20"/>
          <w:szCs w:val="20"/>
        </w:rPr>
      </w:pPr>
      <w:r>
        <w:rPr>
          <w:rFonts w:ascii="Times New Roman" w:eastAsia="Times New Roman" w:hAnsi="Times New Roman" w:cs="Times New Roman"/>
          <w:i/>
          <w:iCs/>
          <w:color w:val="434343"/>
          <w:sz w:val="20"/>
          <w:szCs w:val="20"/>
        </w:rPr>
        <w:t>Fuente: elaboración propia</w:t>
      </w: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¿Qué características valoras más en la web de una empresa de edición de audio? (Selecciona hasta 3)</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portafolio de trabajos previos y la descripción detallada de los servicios ofrecidos se posicionan como los elementos de mayor valor para los usuarios. Este hallazgo confirma que la estrategia digital debe orientarse hacia la construcción de credibilida</w:t>
      </w:r>
      <w:r>
        <w:rPr>
          <w:rFonts w:ascii="Times New Roman" w:eastAsia="Times New Roman" w:hAnsi="Times New Roman" w:cs="Times New Roman"/>
          <w:sz w:val="24"/>
          <w:szCs w:val="24"/>
        </w:rPr>
        <w:t>d a través de casos de éxito verificables y hacia una comunicación clara sobre qué ofrecemos y cómo acceder a nuestros servicios.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944981" cy="3574889"/>
            <wp:effectExtent l="0" t="0" r="0" b="0"/>
            <wp:docPr id="4" name="image2.png" descr="Gráfico"/>
            <wp:cNvGraphicFramePr/>
            <a:graphic xmlns:a="http://schemas.openxmlformats.org/drawingml/2006/main">
              <a:graphicData uri="http://schemas.openxmlformats.org/drawingml/2006/picture">
                <pic:pic xmlns:pic="http://schemas.openxmlformats.org/drawingml/2006/picture">
                  <pic:nvPicPr>
                    <pic:cNvPr id="0" name="image2.png" descr="Gráfico"/>
                    <pic:cNvPicPr preferRelativeResize="0"/>
                  </pic:nvPicPr>
                  <pic:blipFill>
                    <a:blip r:embed="rId10"/>
                    <a:srcRect/>
                    <a:stretch>
                      <a:fillRect/>
                    </a:stretch>
                  </pic:blipFill>
                  <pic:spPr>
                    <a:xfrm>
                      <a:off x="0" y="0"/>
                      <a:ext cx="5944981" cy="3574889"/>
                    </a:xfrm>
                    <a:prstGeom prst="rect">
                      <a:avLst/>
                    </a:prstGeom>
                    <a:ln/>
                  </pic:spPr>
                </pic:pic>
              </a:graphicData>
            </a:graphic>
          </wp:inline>
        </w:drawing>
      </w:r>
    </w:p>
    <w:p w:rsidR="00C3170B" w:rsidRDefault="00376AB7">
      <w:pPr>
        <w:spacing w:before="240" w:after="240" w:line="360" w:lineRule="auto"/>
        <w:jc w:val="both"/>
        <w:rPr>
          <w:rFonts w:ascii="Times New Roman" w:eastAsia="Times New Roman" w:hAnsi="Times New Roman" w:cs="Times New Roman"/>
          <w:i/>
          <w:iCs/>
          <w:color w:val="434343"/>
          <w:sz w:val="20"/>
          <w:szCs w:val="20"/>
        </w:rPr>
      </w:pPr>
      <w:r>
        <w:rPr>
          <w:rFonts w:ascii="Times New Roman" w:eastAsia="Times New Roman" w:hAnsi="Times New Roman" w:cs="Times New Roman"/>
          <w:i/>
          <w:iCs/>
          <w:color w:val="434343"/>
          <w:sz w:val="20"/>
          <w:szCs w:val="20"/>
        </w:rPr>
        <w:t>Fuente: elaboración propia</w:t>
      </w: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¿Qué tan importante consideras la personalización en los servicios de mezcla y masterización </w:t>
      </w:r>
      <w:r>
        <w:rPr>
          <w:rFonts w:ascii="Times New Roman" w:eastAsia="Times New Roman" w:hAnsi="Times New Roman" w:cs="Times New Roman"/>
          <w:sz w:val="24"/>
          <w:szCs w:val="24"/>
        </w:rPr>
        <w:t>de audio, donde los ajustes y modificaciones se realizan manualmente para adaptarse específicamente a tus preferencias y necesidades?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resultados confirman que la personalización es un atributo altamente valorado: el 68.5%  la valora positivamente. Este</w:t>
      </w:r>
      <w:r>
        <w:rPr>
          <w:rFonts w:ascii="Times New Roman" w:eastAsia="Times New Roman" w:hAnsi="Times New Roman" w:cs="Times New Roman"/>
          <w:sz w:val="24"/>
          <w:szCs w:val="24"/>
        </w:rPr>
        <w:t xml:space="preserve"> hallazgo valida la propuesta de valor centrada en comunicación directa entre  ingeniero y clientes al igual que la flexibilidad en revisiones.</w:t>
      </w:r>
    </w:p>
    <w:p w:rsidR="00C3170B" w:rsidRDefault="00376AB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extent cx="5805488" cy="3147082"/>
            <wp:effectExtent l="0" t="0" r="0" b="0"/>
            <wp:docPr id="6" name="image3.png" descr="Gráfico"/>
            <wp:cNvGraphicFramePr/>
            <a:graphic xmlns:a="http://schemas.openxmlformats.org/drawingml/2006/main">
              <a:graphicData uri="http://schemas.openxmlformats.org/drawingml/2006/picture">
                <pic:pic xmlns:pic="http://schemas.openxmlformats.org/drawingml/2006/picture">
                  <pic:nvPicPr>
                    <pic:cNvPr id="0" name="image3.png" descr="Gráfico"/>
                    <pic:cNvPicPr preferRelativeResize="0"/>
                  </pic:nvPicPr>
                  <pic:blipFill>
                    <a:blip r:embed="rId11"/>
                    <a:srcRect/>
                    <a:stretch>
                      <a:fillRect/>
                    </a:stretch>
                  </pic:blipFill>
                  <pic:spPr>
                    <a:xfrm>
                      <a:off x="0" y="0"/>
                      <a:ext cx="5805488" cy="3147082"/>
                    </a:xfrm>
                    <a:prstGeom prst="rect">
                      <a:avLst/>
                    </a:prstGeom>
                    <a:ln/>
                  </pic:spPr>
                </pic:pic>
              </a:graphicData>
            </a:graphic>
          </wp:inline>
        </w:drawing>
      </w:r>
    </w:p>
    <w:p w:rsidR="00C3170B" w:rsidRDefault="00376AB7">
      <w:pPr>
        <w:spacing w:before="240" w:after="240" w:line="360" w:lineRule="auto"/>
        <w:jc w:val="both"/>
        <w:rPr>
          <w:rFonts w:ascii="Times New Roman" w:eastAsia="Times New Roman" w:hAnsi="Times New Roman" w:cs="Times New Roman"/>
          <w:i/>
          <w:iCs/>
          <w:color w:val="434343"/>
          <w:sz w:val="20"/>
          <w:szCs w:val="20"/>
        </w:rPr>
      </w:pPr>
      <w:r>
        <w:rPr>
          <w:rFonts w:ascii="Times New Roman" w:eastAsia="Times New Roman" w:hAnsi="Times New Roman" w:cs="Times New Roman"/>
          <w:i/>
          <w:iCs/>
          <w:color w:val="434343"/>
          <w:sz w:val="20"/>
          <w:szCs w:val="20"/>
        </w:rPr>
        <w:t>Fuente: elaboración propia</w:t>
      </w: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C3170B">
      <w:pPr>
        <w:spacing w:before="240" w:after="240" w:line="360" w:lineRule="auto"/>
        <w:jc w:val="both"/>
        <w:rPr>
          <w:rFonts w:ascii="Times New Roman" w:eastAsia="Times New Roman" w:hAnsi="Times New Roman" w:cs="Times New Roman"/>
          <w:i/>
          <w:iCs/>
          <w:color w:val="434343"/>
          <w:sz w:val="20"/>
          <w:szCs w:val="20"/>
        </w:rPr>
      </w:pPr>
    </w:p>
    <w:p w:rsidR="00C3170B" w:rsidRDefault="00376AB7">
      <w:pPr>
        <w:numPr>
          <w:ilvl w:val="0"/>
          <w:numId w:val="2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¿Dónde sueles buscar oferta de servicios de edición de audio para contratar? </w:t>
      </w:r>
      <w:r>
        <w:rPr>
          <w:rFonts w:ascii="Times New Roman" w:eastAsia="Times New Roman" w:hAnsi="Times New Roman" w:cs="Times New Roman"/>
          <w:sz w:val="24"/>
          <w:szCs w:val="24"/>
        </w:rPr>
        <w:t>(Selecciona todas las que apliquen)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boca a boca lidera como canal de descubrimiento, validando que la calidad comprobada y los testimonios son la mejor herramienta de captación. Las plataformas freelance especializadas aún registran una participación me</w:t>
      </w:r>
      <w:r>
        <w:rPr>
          <w:rFonts w:ascii="Times New Roman" w:eastAsia="Times New Roman" w:hAnsi="Times New Roman" w:cs="Times New Roman"/>
          <w:sz w:val="24"/>
          <w:szCs w:val="24"/>
        </w:rPr>
        <w:t>nor; sin embargo, el crecimiento del 35% en proveedores activos en estas plataformas entre 2020 y 2023 (AES, 2023) sugiere una tendencia sostenida hacia los canales digitales, lo que representa una oportunidad concreta de posicionamiento para este proyecto</w:t>
      </w:r>
      <w:r>
        <w:rPr>
          <w:rFonts w:ascii="Times New Roman" w:eastAsia="Times New Roman" w:hAnsi="Times New Roman" w:cs="Times New Roman"/>
          <w:sz w:val="24"/>
          <w:szCs w:val="24"/>
        </w:rPr>
        <w:t>.</w:t>
      </w:r>
    </w:p>
    <w:p w:rsidR="00C3170B" w:rsidRDefault="00376AB7">
      <w:pPr>
        <w:spacing w:before="240" w:after="240" w:line="360" w:lineRule="auto"/>
        <w:jc w:val="both"/>
      </w:pPr>
      <w:r>
        <w:rPr>
          <w:rFonts w:ascii="Times New Roman" w:eastAsia="Times New Roman" w:hAnsi="Times New Roman" w:cs="Times New Roman"/>
          <w:noProof/>
          <w:sz w:val="24"/>
          <w:szCs w:val="24"/>
        </w:rPr>
        <w:drawing>
          <wp:inline distT="114300" distB="114300" distL="114300" distR="114300">
            <wp:extent cx="5978666" cy="3607296"/>
            <wp:effectExtent l="0" t="0" r="0" b="0"/>
            <wp:docPr id="1" name="image1.png" descr="Gráfico"/>
            <wp:cNvGraphicFramePr/>
            <a:graphic xmlns:a="http://schemas.openxmlformats.org/drawingml/2006/main">
              <a:graphicData uri="http://schemas.openxmlformats.org/drawingml/2006/picture">
                <pic:pic xmlns:pic="http://schemas.openxmlformats.org/drawingml/2006/picture">
                  <pic:nvPicPr>
                    <pic:cNvPr id="0" name="image1.png" descr="Gráfico"/>
                    <pic:cNvPicPr preferRelativeResize="0"/>
                  </pic:nvPicPr>
                  <pic:blipFill>
                    <a:blip r:embed="rId12"/>
                    <a:srcRect/>
                    <a:stretch>
                      <a:fillRect/>
                    </a:stretch>
                  </pic:blipFill>
                  <pic:spPr>
                    <a:xfrm>
                      <a:off x="0" y="0"/>
                      <a:ext cx="5978666" cy="3607296"/>
                    </a:xfrm>
                    <a:prstGeom prst="rect">
                      <a:avLst/>
                    </a:prstGeom>
                    <a:ln/>
                  </pic:spPr>
                </pic:pic>
              </a:graphicData>
            </a:graphic>
          </wp:inline>
        </w:drawing>
      </w:r>
    </w:p>
    <w:p w:rsidR="00C3170B" w:rsidRDefault="00376AB7">
      <w:pPr>
        <w:spacing w:before="240" w:after="240" w:line="360" w:lineRule="auto"/>
        <w:jc w:val="both"/>
      </w:pPr>
      <w:r>
        <w:rPr>
          <w:rFonts w:ascii="Times New Roman" w:eastAsia="Times New Roman" w:hAnsi="Times New Roman" w:cs="Times New Roman"/>
          <w:i/>
          <w:iCs/>
          <w:color w:val="434343"/>
          <w:sz w:val="20"/>
          <w:szCs w:val="20"/>
        </w:rPr>
        <w:t>Fuente: elaboración propia</w:t>
      </w:r>
    </w:p>
    <w:p w:rsidR="00C3170B" w:rsidRDefault="00C3170B">
      <w:pPr>
        <w:pStyle w:val="Ttulo2"/>
        <w:spacing w:before="240" w:after="240" w:line="360" w:lineRule="auto"/>
      </w:pPr>
      <w:bookmarkStart w:id="123" w:name="_nynxrb5flpw0" w:colFirst="0" w:colLast="0"/>
      <w:bookmarkEnd w:id="123"/>
    </w:p>
    <w:p w:rsidR="00C3170B" w:rsidRDefault="00C3170B">
      <w:pPr>
        <w:pStyle w:val="Ttulo2"/>
        <w:spacing w:before="240" w:after="240" w:line="360" w:lineRule="auto"/>
      </w:pPr>
      <w:bookmarkStart w:id="124" w:name="_gi2x60wzafu3" w:colFirst="0" w:colLast="0"/>
      <w:bookmarkEnd w:id="124"/>
    </w:p>
    <w:p w:rsidR="00C3170B" w:rsidRDefault="00C3170B">
      <w:pPr>
        <w:pStyle w:val="Ttulo2"/>
        <w:spacing w:before="240" w:after="240" w:line="360" w:lineRule="auto"/>
      </w:pPr>
      <w:bookmarkStart w:id="125" w:name="_8r59qhlb6b6c" w:colFirst="0" w:colLast="0"/>
      <w:bookmarkEnd w:id="125"/>
    </w:p>
    <w:p w:rsidR="00C3170B" w:rsidRDefault="00C3170B"/>
    <w:p w:rsidR="00C3170B" w:rsidRDefault="00376AB7">
      <w:pPr>
        <w:pStyle w:val="Ttulo2"/>
        <w:spacing w:before="240" w:after="240" w:line="360" w:lineRule="auto"/>
      </w:pPr>
      <w:bookmarkStart w:id="126" w:name="_hp90oh61kfob" w:colFirst="0" w:colLast="0"/>
      <w:bookmarkEnd w:id="126"/>
      <w:r>
        <w:lastRenderedPageBreak/>
        <w:t>Investigacion Cualitativa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complementar el análisis cuantitativo, se llevaron a cabo dos entrevistas en profundidad:</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 entrevista al productor musical de la empresa (Mateo Marthá), cofundador y responsable de la ejecución técnica, y una entrevista a Carolina Forero, cliente recurrente de producción y mezcla, quién encargó la producción de un EP completo.</w:t>
      </w:r>
    </w:p>
    <w:p w:rsidR="00C3170B" w:rsidRDefault="00376AB7">
      <w:pPr>
        <w:pStyle w:val="Ttulo3"/>
        <w:spacing w:before="240" w:after="240" w:line="360" w:lineRule="auto"/>
      </w:pPr>
      <w:bookmarkStart w:id="127" w:name="_2e2rbmz81kxg" w:colFirst="0" w:colLast="0"/>
      <w:bookmarkEnd w:id="127"/>
      <w:r>
        <w:t xml:space="preserve">Entrevista en </w:t>
      </w:r>
      <w:r>
        <w:t>profundidad:  Mateo Marthá (productor y cofundador)</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Contexto: entrevista semiestructurada realizada por el investigador (David Marthá) con el productor responsable de la ejecución técnica. El objetivo fue profundizar en el funcionamiento operativo, estruct</w:t>
      </w:r>
      <w:r>
        <w:rPr>
          <w:rFonts w:ascii="Times New Roman" w:eastAsia="Times New Roman" w:hAnsi="Times New Roman" w:cs="Times New Roman"/>
          <w:sz w:val="24"/>
          <w:szCs w:val="24"/>
        </w:rPr>
        <w:t>ura de precios, capacidad productiva y visión estratégica de la empresa.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Resumen narrativo y extractos relevantes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Cardo" w:eastAsia="Cardo" w:hAnsi="Cardo" w:cs="Cardo"/>
          <w:sz w:val="24"/>
          <w:szCs w:val="24"/>
        </w:rPr>
        <w:t>Mateo describe su proceso de trabajo como un flujo claramente definido: contacto inicial → brief → cotización → anticipo → producción → revisiones → entrega final. Actualmente factura sus servicios con las siguientes tarifas de referencia: Mezcla: $400.000</w:t>
      </w:r>
      <w:r>
        <w:rPr>
          <w:rFonts w:ascii="Cardo" w:eastAsia="Cardo" w:hAnsi="Cardo" w:cs="Cardo"/>
          <w:sz w:val="24"/>
          <w:szCs w:val="24"/>
        </w:rPr>
        <w:t xml:space="preserve"> COP, Mastering: $120.000 COP y Producción completa: $600.000 COP; además ofrece descuentos por volumen (ejemplo: 3 o más canciones → 10% de descuento). Respecto a revisiones, considera estándar 3 revisiones por canción, aunque mantiene flexibilidad adicio</w:t>
      </w:r>
      <w:r>
        <w:rPr>
          <w:rFonts w:ascii="Cardo" w:eastAsia="Cardo" w:hAnsi="Cardo" w:cs="Cardo"/>
          <w:sz w:val="24"/>
          <w:szCs w:val="24"/>
        </w:rPr>
        <w:t>nal para asegurar la satisfacción del cliente.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términos de tiempos, una mezcla individual la completa en 2 o 3 días (plazo máximo comunicado al cliente: 1 semana) y el mastering en 1 día; un EP de 5 canciones (mezcla + master) con revisiones se entrega </w:t>
      </w:r>
      <w:r>
        <w:rPr>
          <w:rFonts w:ascii="Times New Roman" w:eastAsia="Times New Roman" w:hAnsi="Times New Roman" w:cs="Times New Roman"/>
          <w:sz w:val="24"/>
          <w:szCs w:val="24"/>
        </w:rPr>
        <w:t xml:space="preserve">en aproximadamente 1 mes, siempre que el cliente entregue todas las pistas juntas. Su capacidad operativa actual le permite manejar hasta 4 proyectos simultáneos sin comprometer calidad. Dado que cada proyecto puede incluir múltiples canciones y servicios </w:t>
      </w:r>
      <w:r>
        <w:rPr>
          <w:rFonts w:ascii="Times New Roman" w:eastAsia="Times New Roman" w:hAnsi="Times New Roman" w:cs="Times New Roman"/>
          <w:sz w:val="24"/>
          <w:szCs w:val="24"/>
        </w:rPr>
        <w:t>(mezcla + masterización), esto se traduce en una capacidad mensual de hasta 8 mezclas y 5 masterizaciones, según el análisis de horas productivas detallado a continuación.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Mateo declara que no cuenta con costos fijos formales (a nivel de nómina o arriendo)</w:t>
      </w:r>
      <w:r>
        <w:rPr>
          <w:rFonts w:ascii="Times New Roman" w:eastAsia="Times New Roman" w:hAnsi="Times New Roman" w:cs="Times New Roman"/>
          <w:sz w:val="24"/>
          <w:szCs w:val="24"/>
        </w:rPr>
        <w:t xml:space="preserve"> por la estructura aún pequeña del emprendimiento, aunque sí sostiene gastos recurrentes relativos al software y a comisiones por plataformas. Las comisiones promedio que impactan sus ingresos son: Fiverr 20%, Airgigs 15%, PayPal 3% y una comisión fija de </w:t>
      </w:r>
      <w:r>
        <w:rPr>
          <w:rFonts w:ascii="Times New Roman" w:eastAsia="Times New Roman" w:hAnsi="Times New Roman" w:cs="Times New Roman"/>
          <w:sz w:val="24"/>
          <w:szCs w:val="24"/>
        </w:rPr>
        <w:t>US$2 por transacción en la pasarela alternativa que utiliza (Uglycash). En 2025 estima que tuvo ingresos netos (después de comisiones) cercanos a USD 4.600, concentrados en los meses finales del año, lo que muestra cierta estacionalidad y dependencia de pi</w:t>
      </w:r>
      <w:r>
        <w:rPr>
          <w:rFonts w:ascii="Times New Roman" w:eastAsia="Times New Roman" w:hAnsi="Times New Roman" w:cs="Times New Roman"/>
          <w:sz w:val="24"/>
          <w:szCs w:val="24"/>
        </w:rPr>
        <w:t>cos.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Respecto a canales de adquisición, reporta que Fiverr le aportó ~3 clientes, Airgigs ~2 (con menor comisión por venta), YouTube alrededor de 3 clientes y referidos al menos 1 caso de éxito internacional. Mateo identifica como principales frenos: la pr</w:t>
      </w:r>
      <w:r>
        <w:rPr>
          <w:rFonts w:ascii="Times New Roman" w:eastAsia="Times New Roman" w:hAnsi="Times New Roman" w:cs="Times New Roman"/>
          <w:sz w:val="24"/>
          <w:szCs w:val="24"/>
        </w:rPr>
        <w:t>esencia de clientes indecisos que alargan las revisiones y la limitación de trabajar mayor volumen sin delegar tareas operativas. Entre las inversiones que considera prioritarias figura la insonorización del espacio de trabajo, audífonos de estudio y la co</w:t>
      </w:r>
      <w:r>
        <w:rPr>
          <w:rFonts w:ascii="Times New Roman" w:eastAsia="Times New Roman" w:hAnsi="Times New Roman" w:cs="Times New Roman"/>
          <w:sz w:val="24"/>
          <w:szCs w:val="24"/>
        </w:rPr>
        <w:t>mpra de una caja de reamp para enriquecer el sonido de bajos/guitarras; también valora la contratación de un asistente para edición básica y organización de archivos.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Aportes clave para la investigación:</w:t>
      </w:r>
    </w:p>
    <w:p w:rsidR="00C3170B" w:rsidRDefault="00376AB7">
      <w:pPr>
        <w:numPr>
          <w:ilvl w:val="0"/>
          <w:numId w:val="4"/>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Confirma la disposición a pagar detectada en la encu</w:t>
      </w:r>
      <w:r>
        <w:rPr>
          <w:rFonts w:ascii="Times New Roman" w:eastAsia="Times New Roman" w:hAnsi="Times New Roman" w:cs="Times New Roman"/>
          <w:sz w:val="24"/>
          <w:szCs w:val="24"/>
        </w:rPr>
        <w:t>esta (rango equivalente a USD 61–150 por servicio combinado).</w:t>
      </w:r>
    </w:p>
    <w:p w:rsidR="00C3170B" w:rsidRDefault="00376AB7">
      <w:pPr>
        <w:numPr>
          <w:ilvl w:val="0"/>
          <w:numId w:val="4"/>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Reforzó la hipótesis de que la personalización y la comunicación son factores críticos de repetición; los clientes valoran el trato directo con el ingeniero.</w:t>
      </w:r>
    </w:p>
    <w:p w:rsidR="00C3170B" w:rsidRDefault="00376AB7">
      <w:pPr>
        <w:pStyle w:val="Ttulo3"/>
        <w:spacing w:before="240" w:after="240" w:line="360" w:lineRule="auto"/>
      </w:pPr>
      <w:bookmarkStart w:id="128" w:name="_8suzj4qzguw" w:colFirst="0" w:colLast="0"/>
      <w:bookmarkEnd w:id="128"/>
      <w:r>
        <w:t xml:space="preserve">Entrevista en profundidad: Carolina </w:t>
      </w:r>
      <w:r>
        <w:t>Forero (cliente; producción de EP)</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Contexto: entrevista semiestructurada con una clienta que encargó la producción completa de un EP al estudio. El propósito fue comprender la experiencia de usuario, valoración del servicio y sugerencias de mejora.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Resumen</w:t>
      </w:r>
      <w:r>
        <w:rPr>
          <w:rFonts w:ascii="Times New Roman" w:eastAsia="Times New Roman" w:hAnsi="Times New Roman" w:cs="Times New Roman"/>
          <w:sz w:val="24"/>
          <w:szCs w:val="24"/>
        </w:rPr>
        <w:t xml:space="preserve"> narrativo y extractos relevantes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Carolina destaca que la experiencia con Mateo fue notablemente cercana y colaborativa. En su caso, la propuesta incluyó asesoría creativa durante la producción, mezcla y master final; </w:t>
      </w:r>
      <w:r>
        <w:rPr>
          <w:rFonts w:ascii="Times New Roman" w:eastAsia="Times New Roman" w:hAnsi="Times New Roman" w:cs="Times New Roman"/>
          <w:sz w:val="24"/>
          <w:szCs w:val="24"/>
        </w:rPr>
        <w:lastRenderedPageBreak/>
        <w:t>la cliente valora especialmente la cap</w:t>
      </w:r>
      <w:r>
        <w:rPr>
          <w:rFonts w:ascii="Times New Roman" w:eastAsia="Times New Roman" w:hAnsi="Times New Roman" w:cs="Times New Roman"/>
          <w:sz w:val="24"/>
          <w:szCs w:val="24"/>
        </w:rPr>
        <w:t>acidad del productor para proponer soluciones sonoras y ajustes creativos que fueron más allá de la mera ejecución técnica. Desde la perspectiva de tiempos, Carolina confirmó que las entregas se realizaron dentro del cronograma acordado y que las revisione</w:t>
      </w:r>
      <w:r>
        <w:rPr>
          <w:rFonts w:ascii="Times New Roman" w:eastAsia="Times New Roman" w:hAnsi="Times New Roman" w:cs="Times New Roman"/>
          <w:sz w:val="24"/>
          <w:szCs w:val="24"/>
        </w:rPr>
        <w:t>s pactadas cubrieron las necesidades del proyecto; no obstante, sugirió que una entrega intermedia por canción facilitaría la evaluación progresiva y reduciría idas y vueltas en etapas finales.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términos de percepción de precio-valor, Carolina considera </w:t>
      </w:r>
      <w:r>
        <w:rPr>
          <w:rFonts w:ascii="Times New Roman" w:eastAsia="Times New Roman" w:hAnsi="Times New Roman" w:cs="Times New Roman"/>
          <w:sz w:val="24"/>
          <w:szCs w:val="24"/>
        </w:rPr>
        <w:t>que la tarifa pagada fue justa en comparación con estudios presenciales y que la calidad y el acompañamiento creativo justifican el desembolso. Además, señaló que la existencia de un portal o sistema de seguimiento donde poder subir archivos y revisar el e</w:t>
      </w:r>
      <w:r>
        <w:rPr>
          <w:rFonts w:ascii="Times New Roman" w:eastAsia="Times New Roman" w:hAnsi="Times New Roman" w:cs="Times New Roman"/>
          <w:sz w:val="24"/>
          <w:szCs w:val="24"/>
        </w:rPr>
        <w:t>stado de cada tarea sería un avance operativo significativo para la experiencia del cliente.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Aportes clave para la investigación:</w:t>
      </w:r>
    </w:p>
    <w:p w:rsidR="00C3170B" w:rsidRDefault="00376AB7" w:rsidP="00376AB7">
      <w:pPr>
        <w:numPr>
          <w:ilvl w:val="0"/>
          <w:numId w:val="9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Refuerza el hallazgo cuantitativo que ubica la calidad y la comunicación como factores decisivos en la elección de servicios.</w:t>
      </w:r>
    </w:p>
    <w:p w:rsidR="00C3170B" w:rsidRDefault="00376AB7" w:rsidP="00376AB7">
      <w:pPr>
        <w:numPr>
          <w:ilvl w:val="0"/>
          <w:numId w:val="9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Ofrece evidencia de que la experiencia percibida (view de proceso, entregas intermedias) influye en la satisfacción y, por tanto, en la probabilidad de recomendación y recompra.</w:t>
      </w:r>
    </w:p>
    <w:p w:rsidR="00C3170B" w:rsidRDefault="00376AB7" w:rsidP="00376AB7">
      <w:pPr>
        <w:numPr>
          <w:ilvl w:val="0"/>
          <w:numId w:val="9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Aporta una recomendación operacional concreta (portal de seguimiento) que alim</w:t>
      </w:r>
      <w:r>
        <w:rPr>
          <w:rFonts w:ascii="Times New Roman" w:eastAsia="Times New Roman" w:hAnsi="Times New Roman" w:cs="Times New Roman"/>
          <w:sz w:val="24"/>
          <w:szCs w:val="24"/>
        </w:rPr>
        <w:t>enta el roadmap del desarrollo de producto.</w:t>
      </w:r>
    </w:p>
    <w:p w:rsidR="00C3170B" w:rsidRDefault="00376AB7">
      <w:pPr>
        <w:pStyle w:val="Ttulo3"/>
        <w:spacing w:before="240" w:after="240" w:line="360" w:lineRule="auto"/>
      </w:pPr>
      <w:bookmarkStart w:id="129" w:name="_o2diyviv117i" w:colFirst="0" w:colLast="0"/>
      <w:bookmarkEnd w:id="129"/>
      <w:r>
        <w:t>Conclusiones de la Investigación</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trabajo de campo permitió contrastar los resultados de la investigación cuantitativa con los aportes cualitativos, ofreciendo una visión integral del mercado objetivo y de las </w:t>
      </w:r>
      <w:r>
        <w:rPr>
          <w:rFonts w:ascii="Times New Roman" w:eastAsia="Times New Roman" w:hAnsi="Times New Roman" w:cs="Times New Roman"/>
          <w:sz w:val="24"/>
          <w:szCs w:val="24"/>
        </w:rPr>
        <w:t>oportunidades de negocio.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hallazgos de esta investigación confirman la existencia de un mercado objetivo dispuesto a pagar por servicios profesionales de audio en línea, con preferencia marcada por atributos de personalización y calidad técnica. El an</w:t>
      </w:r>
      <w:r>
        <w:rPr>
          <w:rFonts w:ascii="Times New Roman" w:eastAsia="Times New Roman" w:hAnsi="Times New Roman" w:cs="Times New Roman"/>
          <w:sz w:val="24"/>
          <w:szCs w:val="24"/>
        </w:rPr>
        <w:t>álisis detallado de estos resultados, su integración con las proyecciones financieras y las implicaciones estratégicas se desarrollan en el Capítulo 5.</w:t>
      </w:r>
    </w:p>
    <w:p w:rsidR="00C3170B" w:rsidRDefault="00376AB7">
      <w:pPr>
        <w:spacing w:line="360" w:lineRule="auto"/>
        <w:jc w:val="both"/>
      </w:pPr>
      <w:r>
        <w:rPr>
          <w:rFonts w:ascii="Times New Roman" w:eastAsia="Times New Roman" w:hAnsi="Times New Roman" w:cs="Times New Roman"/>
          <w:sz w:val="24"/>
          <w:szCs w:val="24"/>
        </w:rPr>
        <w:lastRenderedPageBreak/>
        <w:t>En síntesis, el análisis combinado confirma las hipótesis planteadas inicialmente: existe un segmento de</w:t>
      </w:r>
      <w:r>
        <w:rPr>
          <w:rFonts w:ascii="Times New Roman" w:eastAsia="Times New Roman" w:hAnsi="Times New Roman" w:cs="Times New Roman"/>
          <w:sz w:val="24"/>
          <w:szCs w:val="24"/>
        </w:rPr>
        <w:t xml:space="preserve"> mercado dispuesto a pagar por servicios de audio en línea; los atributos decisivos para la elección del proveedor son calidad, comunicación y flexibilidad; y la diferenciación competitiva de la empresa debe centrarse en la personalización y la cercanía co</w:t>
      </w:r>
      <w:r>
        <w:rPr>
          <w:rFonts w:ascii="Times New Roman" w:eastAsia="Times New Roman" w:hAnsi="Times New Roman" w:cs="Times New Roman"/>
          <w:sz w:val="24"/>
          <w:szCs w:val="24"/>
        </w:rPr>
        <w:t>n el cliente. Estas conclusiones constituyen la base para el desarrollo del Plan de Negocio (Capítulo 4), que abordará la segmentación estratégica, el modelo operativo, las estrategias de marketing y las proyecciones financieras del proyecto.</w:t>
      </w:r>
    </w:p>
    <w:p w:rsidR="00C3170B" w:rsidRDefault="00C3170B">
      <w:pPr>
        <w:pStyle w:val="Ttulo1"/>
        <w:spacing w:line="360" w:lineRule="auto"/>
        <w:jc w:val="both"/>
      </w:pPr>
      <w:bookmarkStart w:id="130" w:name="_ytkgaivdaxpd" w:colFirst="0" w:colLast="0"/>
      <w:bookmarkEnd w:id="130"/>
    </w:p>
    <w:p w:rsidR="00C3170B" w:rsidRDefault="00C3170B">
      <w:pPr>
        <w:pStyle w:val="Ttulo1"/>
        <w:spacing w:line="360" w:lineRule="auto"/>
        <w:jc w:val="both"/>
      </w:pPr>
      <w:bookmarkStart w:id="131" w:name="_uxsfwgoz1nuh" w:colFirst="0" w:colLast="0"/>
      <w:bookmarkEnd w:id="131"/>
    </w:p>
    <w:p w:rsidR="00C3170B" w:rsidRDefault="00C3170B">
      <w:pPr>
        <w:pStyle w:val="Ttulo1"/>
        <w:spacing w:line="360" w:lineRule="auto"/>
        <w:jc w:val="both"/>
      </w:pPr>
      <w:bookmarkStart w:id="132" w:name="_sxf0o4f7uv4o" w:colFirst="0" w:colLast="0"/>
      <w:bookmarkEnd w:id="132"/>
    </w:p>
    <w:p w:rsidR="00C3170B" w:rsidRDefault="00C3170B">
      <w:pPr>
        <w:pStyle w:val="Ttulo1"/>
        <w:spacing w:line="360" w:lineRule="auto"/>
        <w:jc w:val="both"/>
      </w:pPr>
      <w:bookmarkStart w:id="133" w:name="_wdysqolfugvj" w:colFirst="0" w:colLast="0"/>
      <w:bookmarkEnd w:id="133"/>
    </w:p>
    <w:p w:rsidR="00C3170B" w:rsidRDefault="00C3170B">
      <w:pPr>
        <w:pStyle w:val="Ttulo1"/>
        <w:spacing w:line="360" w:lineRule="auto"/>
        <w:jc w:val="both"/>
      </w:pPr>
      <w:bookmarkStart w:id="134" w:name="_ljvxnyzc49of" w:colFirst="0" w:colLast="0"/>
      <w:bookmarkEnd w:id="134"/>
    </w:p>
    <w:p w:rsidR="00C3170B" w:rsidRDefault="00C3170B">
      <w:pPr>
        <w:pStyle w:val="Ttulo1"/>
        <w:spacing w:line="360" w:lineRule="auto"/>
        <w:jc w:val="both"/>
      </w:pPr>
      <w:bookmarkStart w:id="135" w:name="_bgzkawa37bvs" w:colFirst="0" w:colLast="0"/>
      <w:bookmarkEnd w:id="135"/>
    </w:p>
    <w:p w:rsidR="00C3170B" w:rsidRDefault="00C3170B">
      <w:pPr>
        <w:pStyle w:val="Ttulo1"/>
        <w:spacing w:line="360" w:lineRule="auto"/>
        <w:jc w:val="both"/>
      </w:pPr>
      <w:bookmarkStart w:id="136" w:name="_h18t0wzfodut" w:colFirst="0" w:colLast="0"/>
      <w:bookmarkEnd w:id="136"/>
    </w:p>
    <w:p w:rsidR="00C3170B" w:rsidRDefault="00C3170B">
      <w:pPr>
        <w:pStyle w:val="Ttulo1"/>
        <w:spacing w:line="360" w:lineRule="auto"/>
        <w:jc w:val="both"/>
      </w:pPr>
      <w:bookmarkStart w:id="137" w:name="_rrj48cax7nx" w:colFirst="0" w:colLast="0"/>
      <w:bookmarkEnd w:id="137"/>
    </w:p>
    <w:p w:rsidR="00C3170B" w:rsidRDefault="00C3170B">
      <w:pPr>
        <w:pStyle w:val="Ttulo1"/>
        <w:spacing w:line="360" w:lineRule="auto"/>
        <w:jc w:val="both"/>
      </w:pPr>
      <w:bookmarkStart w:id="138" w:name="_3h8ayqtpuftn" w:colFirst="0" w:colLast="0"/>
      <w:bookmarkEnd w:id="138"/>
    </w:p>
    <w:p w:rsidR="00C3170B" w:rsidRDefault="00C3170B">
      <w:pPr>
        <w:pStyle w:val="Ttulo1"/>
        <w:spacing w:line="360" w:lineRule="auto"/>
        <w:jc w:val="both"/>
      </w:pPr>
      <w:bookmarkStart w:id="139" w:name="_bllzh7ux36fv" w:colFirst="0" w:colLast="0"/>
      <w:bookmarkEnd w:id="139"/>
    </w:p>
    <w:p w:rsidR="00C3170B" w:rsidRDefault="00C3170B">
      <w:pPr>
        <w:pStyle w:val="Ttulo1"/>
        <w:spacing w:line="360" w:lineRule="auto"/>
        <w:jc w:val="both"/>
      </w:pPr>
      <w:bookmarkStart w:id="140" w:name="_z9n5qvdgn9y5" w:colFirst="0" w:colLast="0"/>
      <w:bookmarkEnd w:id="140"/>
    </w:p>
    <w:p w:rsidR="00C3170B" w:rsidRDefault="00C3170B">
      <w:pPr>
        <w:pStyle w:val="Ttulo1"/>
        <w:spacing w:line="360" w:lineRule="auto"/>
        <w:jc w:val="both"/>
      </w:pPr>
      <w:bookmarkStart w:id="141" w:name="_u2rtvykxhof3" w:colFirst="0" w:colLast="0"/>
      <w:bookmarkEnd w:id="141"/>
    </w:p>
    <w:p w:rsidR="00C3170B" w:rsidRDefault="00C3170B">
      <w:pPr>
        <w:pStyle w:val="Ttulo1"/>
        <w:spacing w:line="360" w:lineRule="auto"/>
        <w:jc w:val="both"/>
      </w:pPr>
      <w:bookmarkStart w:id="142" w:name="_6742g9vxm3ca" w:colFirst="0" w:colLast="0"/>
      <w:bookmarkEnd w:id="142"/>
    </w:p>
    <w:p w:rsidR="00C3170B" w:rsidRDefault="00C3170B">
      <w:pPr>
        <w:pStyle w:val="Ttulo1"/>
        <w:spacing w:line="360" w:lineRule="auto"/>
        <w:jc w:val="both"/>
      </w:pPr>
      <w:bookmarkStart w:id="143" w:name="_9ib4x7o7s7kz" w:colFirst="0" w:colLast="0"/>
      <w:bookmarkEnd w:id="143"/>
    </w:p>
    <w:p w:rsidR="00C3170B" w:rsidRDefault="00C3170B">
      <w:pPr>
        <w:pStyle w:val="Ttulo1"/>
        <w:spacing w:line="360" w:lineRule="auto"/>
        <w:jc w:val="both"/>
      </w:pPr>
      <w:bookmarkStart w:id="144" w:name="_ch7b07gj8ex9" w:colFirst="0" w:colLast="0"/>
      <w:bookmarkEnd w:id="144"/>
    </w:p>
    <w:p w:rsidR="00C3170B" w:rsidRDefault="00C3170B">
      <w:pPr>
        <w:pStyle w:val="Ttulo1"/>
        <w:spacing w:line="360" w:lineRule="auto"/>
        <w:jc w:val="both"/>
      </w:pPr>
      <w:bookmarkStart w:id="145" w:name="_4nsgh9p5lnul" w:colFirst="0" w:colLast="0"/>
      <w:bookmarkEnd w:id="145"/>
    </w:p>
    <w:p w:rsidR="00C3170B" w:rsidRDefault="00C3170B">
      <w:pPr>
        <w:pStyle w:val="Ttulo1"/>
        <w:spacing w:line="360" w:lineRule="auto"/>
        <w:jc w:val="both"/>
      </w:pPr>
      <w:bookmarkStart w:id="146" w:name="_53u453umr4jz" w:colFirst="0" w:colLast="0"/>
      <w:bookmarkEnd w:id="146"/>
    </w:p>
    <w:p w:rsidR="00C3170B" w:rsidRDefault="00C3170B">
      <w:pPr>
        <w:pStyle w:val="Ttulo1"/>
        <w:spacing w:line="360" w:lineRule="auto"/>
        <w:jc w:val="both"/>
      </w:pPr>
      <w:bookmarkStart w:id="147" w:name="_kh4il0eicn9t" w:colFirst="0" w:colLast="0"/>
      <w:bookmarkEnd w:id="147"/>
    </w:p>
    <w:p w:rsidR="00C3170B" w:rsidRDefault="00C3170B"/>
    <w:p w:rsidR="00C3170B" w:rsidRDefault="00C3170B"/>
    <w:p w:rsidR="00C3170B" w:rsidRDefault="00376AB7">
      <w:pPr>
        <w:pStyle w:val="Ttulo1"/>
        <w:spacing w:line="360" w:lineRule="auto"/>
        <w:jc w:val="both"/>
      </w:pPr>
      <w:bookmarkStart w:id="148" w:name="_tjymreax9yfg" w:colFirst="0" w:colLast="0"/>
      <w:bookmarkEnd w:id="148"/>
      <w:r>
        <w:lastRenderedPageBreak/>
        <w:t>CAPÍTULO 4: PLAN DE NEGOCIO</w:t>
      </w:r>
    </w:p>
    <w:p w:rsidR="00C3170B" w:rsidRDefault="00376AB7">
      <w:pPr>
        <w:pStyle w:val="Ttulo2"/>
        <w:spacing w:before="240" w:after="240" w:line="360" w:lineRule="auto"/>
      </w:pPr>
      <w:bookmarkStart w:id="149" w:name="_j3h8khrbg2w2" w:colFirst="0" w:colLast="0"/>
      <w:bookmarkEnd w:id="149"/>
      <w:r>
        <w:t>Segmentación, Targeting y Posicionamiento</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base en los resultados de la investigación de mercado cuantitativa y cualitativa, se procedió a segmentar el mercado objetivo de la empresa. La segmentación se realizó conside</w:t>
      </w:r>
      <w:r>
        <w:rPr>
          <w:rFonts w:ascii="Times New Roman" w:eastAsia="Times New Roman" w:hAnsi="Times New Roman" w:cs="Times New Roman"/>
          <w:sz w:val="24"/>
          <w:szCs w:val="24"/>
        </w:rPr>
        <w:t>rando variables demográficas, psicográficas y conductuales: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Demográficas: artistas y productores independientes de entre 18 y 35 años, residentes en América Latina, con predominancia en Colombia y Argentina.</w:t>
      </w:r>
    </w:p>
    <w:p w:rsidR="00C3170B" w:rsidRDefault="00376AB7">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Psicográficas: individuos orientados a la creat</w:t>
      </w:r>
      <w:r>
        <w:rPr>
          <w:rFonts w:ascii="Times New Roman" w:eastAsia="Times New Roman" w:hAnsi="Times New Roman" w:cs="Times New Roman"/>
          <w:sz w:val="24"/>
          <w:szCs w:val="24"/>
        </w:rPr>
        <w:t>ividad, con alta afinidad por la tecnología y dispuestos a invertir en la calidad de sus producciones musicales.</w:t>
      </w:r>
    </w:p>
    <w:p w:rsidR="00C3170B" w:rsidRDefault="00376AB7">
      <w:pPr>
        <w:numPr>
          <w:ilvl w:val="0"/>
          <w:numId w:val="3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Conductuales: usuarios que buscan servicios de mezcla y masterización asequibles y que valoran la comunicación directa, los plazos cortos de en</w:t>
      </w:r>
      <w:r>
        <w:rPr>
          <w:rFonts w:ascii="Times New Roman" w:eastAsia="Times New Roman" w:hAnsi="Times New Roman" w:cs="Times New Roman"/>
          <w:sz w:val="24"/>
          <w:szCs w:val="24"/>
        </w:rPr>
        <w:t>trega y la personalización del servicio.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esta segmentación se definieron tres segmentos principales: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Artistas emergentes: solistas o bandas en etapa de crecimiento que buscan un sonido profesional para distribuir su música en plataformas digitales.</w:t>
      </w:r>
    </w:p>
    <w:p w:rsidR="00C3170B" w:rsidRDefault="00376AB7">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w:t>
      </w:r>
      <w:r>
        <w:rPr>
          <w:rFonts w:ascii="Times New Roman" w:eastAsia="Times New Roman" w:hAnsi="Times New Roman" w:cs="Times New Roman"/>
          <w:sz w:val="24"/>
          <w:szCs w:val="24"/>
        </w:rPr>
        <w:t>oductores independientes: beatmakers o creadores que requieren mezcla y masterización de sus proyectos de manera recurrente.</w:t>
      </w:r>
    </w:p>
    <w:p w:rsidR="00C3170B" w:rsidRDefault="00376AB7">
      <w:pPr>
        <w:numPr>
          <w:ilvl w:val="0"/>
          <w:numId w:val="3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Podcasters y creadores de contenido: segmento emergente que demanda edición de audio de alta calidad para contenidos hablados.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w:t>
      </w:r>
      <w:r>
        <w:rPr>
          <w:rFonts w:ascii="Times New Roman" w:eastAsia="Times New Roman" w:hAnsi="Times New Roman" w:cs="Times New Roman"/>
          <w:sz w:val="24"/>
          <w:szCs w:val="24"/>
        </w:rPr>
        <w:t>mercado meta prioritario (targeting) se compone de artistas emergentes y productores independientes, por ser quienes mostraron mayor disposición de pago y mayor frecuencia de consumo de servicios de mezcla y masterización. Los podcasters y creadores de con</w:t>
      </w:r>
      <w:r>
        <w:rPr>
          <w:rFonts w:ascii="Times New Roman" w:eastAsia="Times New Roman" w:hAnsi="Times New Roman" w:cs="Times New Roman"/>
          <w:sz w:val="24"/>
          <w:szCs w:val="24"/>
        </w:rPr>
        <w:t>tenido se consideran un mercado secundario a desarrollar en etapas posteriores.</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posicionamiento de la empresa se establece como un servicio de edición de audio en línea que combina la calidad técnica de un estudio profesional con la cercanía y flexibilidad de un trato directo con el ingeniero. La propuesta de valor puede sintetizar</w:t>
      </w:r>
      <w:r>
        <w:rPr>
          <w:rFonts w:ascii="Times New Roman" w:eastAsia="Times New Roman" w:hAnsi="Times New Roman" w:cs="Times New Roman"/>
          <w:sz w:val="24"/>
          <w:szCs w:val="24"/>
        </w:rPr>
        <w:t>se en la siguiente declaración: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“Mezcla y masterización profesional, con atención personalizada y revisiones flexibles, para artistas que quieren sonar competitivos en el mercado digital sin los costos de un estudio tradicional.”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pPr>
      <w:r>
        <w:rPr>
          <w:rFonts w:ascii="Times New Roman" w:eastAsia="Times New Roman" w:hAnsi="Times New Roman" w:cs="Times New Roman"/>
          <w:sz w:val="24"/>
          <w:szCs w:val="24"/>
        </w:rPr>
        <w:t>Este posicionamiento busca diferenciar a la empresa frente a competidores automatizados (LANDR) y estudios presenciales costosos, resaltando la personalización y la accesibilidad como principales atributos.</w:t>
      </w:r>
    </w:p>
    <w:p w:rsidR="00C3170B" w:rsidRDefault="00376AB7">
      <w:pPr>
        <w:pStyle w:val="Ttulo2"/>
        <w:spacing w:before="240" w:after="240" w:line="360" w:lineRule="auto"/>
      </w:pPr>
      <w:bookmarkStart w:id="150" w:name="_x5b26hh3146" w:colFirst="0" w:colLast="0"/>
      <w:bookmarkEnd w:id="150"/>
      <w:r>
        <w:t>Desarrollo del Lean Canvas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sintetizar el mod</w:t>
      </w:r>
      <w:r>
        <w:rPr>
          <w:rFonts w:ascii="Times New Roman" w:eastAsia="Times New Roman" w:hAnsi="Times New Roman" w:cs="Times New Roman"/>
          <w:sz w:val="24"/>
          <w:szCs w:val="24"/>
        </w:rPr>
        <w:t>elo de negocio propuesto se utilizó la herramienta Lean Canvas (Ash Maurya, 2012), que permite representar de forma visual y resumida los elementos estratégicos del proyecto.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Problema: Costos elevados y barreras de acceso en estudios presenciales. Dificul</w:t>
      </w:r>
      <w:r>
        <w:rPr>
          <w:rFonts w:ascii="Times New Roman" w:eastAsia="Times New Roman" w:hAnsi="Times New Roman" w:cs="Times New Roman"/>
          <w:sz w:val="24"/>
          <w:szCs w:val="24"/>
        </w:rPr>
        <w:t>tad para encontrar ingenieros confiables y flexibles en plataformas online. Procesos de entrega y revisiones poco estructuradas.</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Segmento de Clientes: Artistas emergentes, bandas independientes, productores de música, podcasters y creadores de contenido.</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rPr>
        <w:t>ropuesta de Valor Única: Servicio 100 % online que ofrece mezcla y masterización profesional, revisiones flexibles, comunicación directa con el ingeniero y entregas rápidas, garantizando satisfacción y fidelización.</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Solución: Flujos de trabajo estandarizad</w:t>
      </w:r>
      <w:r>
        <w:rPr>
          <w:rFonts w:ascii="Times New Roman" w:eastAsia="Times New Roman" w:hAnsi="Times New Roman" w:cs="Times New Roman"/>
          <w:sz w:val="24"/>
          <w:szCs w:val="24"/>
        </w:rPr>
        <w:t>os, portafolio de trabajos previos, cotización transparente y uso de plataformas digitales para compartir y aprobar entregas.</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Canales: Página web propia, plataformas de freelancing (Fiverr, Airgigs), redes sociales (Instagram, YouTube), referidos de client</w:t>
      </w:r>
      <w:r>
        <w:rPr>
          <w:rFonts w:ascii="Times New Roman" w:eastAsia="Times New Roman" w:hAnsi="Times New Roman" w:cs="Times New Roman"/>
          <w:sz w:val="24"/>
          <w:szCs w:val="24"/>
        </w:rPr>
        <w:t>es anteriores.</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Fuentes de Ingreso: Pago por proyecto (mezcla, master, producción completa), paquetes de EP o álbum con descuento, tarifas especiales para clientes recurrentes.</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Estructura de Costos: Comisiones de plataformas (15–20 %), suscripciones de soft</w:t>
      </w:r>
      <w:r>
        <w:rPr>
          <w:rFonts w:ascii="Times New Roman" w:eastAsia="Times New Roman" w:hAnsi="Times New Roman" w:cs="Times New Roman"/>
          <w:sz w:val="24"/>
          <w:szCs w:val="24"/>
        </w:rPr>
        <w:t>ware y plugins, hosting de página web, inversión en marketing digital, mantenimiento de equipo.</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Métricas clave: número de proyectos cerrados al mes, porcentaje de clientes recurrentes, margen neto por proyecto, tiempo promedio de entrega.</w:t>
      </w:r>
    </w:p>
    <w:p w:rsidR="00C3170B" w:rsidRDefault="00376AB7">
      <w:pPr>
        <w:numPr>
          <w:ilvl w:val="0"/>
          <w:numId w:val="4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Ventaja competiti</w:t>
      </w:r>
      <w:r>
        <w:rPr>
          <w:rFonts w:ascii="Times New Roman" w:eastAsia="Times New Roman" w:hAnsi="Times New Roman" w:cs="Times New Roman"/>
          <w:sz w:val="24"/>
          <w:szCs w:val="24"/>
        </w:rPr>
        <w:t>va: Atención personalizada y creativa, flexibilidad en revisiones, relación directa con el productor, experiencia trabajando con clientes internacionales en múltiples géneros.</w:t>
      </w:r>
    </w:p>
    <w:p w:rsidR="00C3170B" w:rsidRDefault="00376AB7">
      <w:pPr>
        <w:pStyle w:val="Ttulo2"/>
        <w:spacing w:before="240" w:after="240" w:line="360" w:lineRule="auto"/>
      </w:pPr>
      <w:bookmarkStart w:id="151" w:name="_yet4e75u449q" w:colFirst="0" w:colLast="0"/>
      <w:bookmarkEnd w:id="151"/>
      <w:r>
        <w:t>Modelo Operativo y Propuesta de Valor</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modelo operativo de la empresa está dis</w:t>
      </w:r>
      <w:r>
        <w:rPr>
          <w:rFonts w:ascii="Times New Roman" w:eastAsia="Times New Roman" w:hAnsi="Times New Roman" w:cs="Times New Roman"/>
          <w:sz w:val="24"/>
          <w:szCs w:val="24"/>
        </w:rPr>
        <w:t>eñado para garantizar eficiencia, cumplimiento de tiempos y una experiencia de cliente altamente personalizada. A continuación se describe el flujo de trabajo propuesto:</w:t>
      </w:r>
    </w:p>
    <w:p w:rsidR="00C3170B" w:rsidRDefault="00C3170B">
      <w:pPr>
        <w:pStyle w:val="Ttulo3"/>
        <w:spacing w:line="360" w:lineRule="auto"/>
      </w:pPr>
      <w:bookmarkStart w:id="152" w:name="_j23p1877qczr" w:colFirst="0" w:colLast="0"/>
      <w:bookmarkEnd w:id="152"/>
    </w:p>
    <w:p w:rsidR="00C3170B" w:rsidRDefault="00376AB7">
      <w:pPr>
        <w:pStyle w:val="Ttulo3"/>
        <w:spacing w:line="360" w:lineRule="auto"/>
      </w:pPr>
      <w:bookmarkStart w:id="153" w:name="_gz3ibjfmi97t" w:colFirst="0" w:colLast="0"/>
      <w:bookmarkEnd w:id="153"/>
      <w:r>
        <w:t>Flujo de Trabajo</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Captación de clientes: a través de página web, plataformas de freel</w:t>
      </w:r>
      <w:r>
        <w:rPr>
          <w:rFonts w:ascii="Times New Roman" w:eastAsia="Times New Roman" w:hAnsi="Times New Roman" w:cs="Times New Roman"/>
          <w:sz w:val="24"/>
          <w:szCs w:val="24"/>
        </w:rPr>
        <w:t>ancing (Fiverr, Airgigs), redes sociales y referidos.</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Brief inicial y cotización: reunión virtual o intercambio de mensajes para comprender la visión del cliente, definir alcance (mezcla, máster, producción) y enviar propuesta formal.</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Confirmación y pago: se solicita anticipo (50 % cuando es directo o condiciones de la plataforma en caso de Fiverr/Airgigs).</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 y mezcla: Mateo ejecuta el proyecto, siguiendo estándares técnicos y creativos.</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Revisiones: se incluyen hasta tres revis</w:t>
      </w:r>
      <w:r>
        <w:rPr>
          <w:rFonts w:ascii="Times New Roman" w:eastAsia="Times New Roman" w:hAnsi="Times New Roman" w:cs="Times New Roman"/>
          <w:sz w:val="24"/>
          <w:szCs w:val="24"/>
        </w:rPr>
        <w:t>iones, con flexibilidad adicional para garantizar la satisfacción del cliente.</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Entrega final: se envían archivos finales en WAV y MP3.</w:t>
      </w:r>
    </w:p>
    <w:p w:rsidR="00C3170B" w:rsidRDefault="00376AB7" w:rsidP="00376AB7">
      <w:pPr>
        <w:numPr>
          <w:ilvl w:val="0"/>
          <w:numId w:val="8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Feedback y cierre: se solicita retroalimentación y, cuando es posible, un testimonio para usar en marketing.</w:t>
      </w:r>
    </w:p>
    <w:p w:rsidR="00C3170B" w:rsidRDefault="00C3170B">
      <w:pPr>
        <w:pStyle w:val="Ttulo3"/>
        <w:spacing w:line="360" w:lineRule="auto"/>
      </w:pPr>
      <w:bookmarkStart w:id="154" w:name="_8jf7p7b9otyr" w:colFirst="0" w:colLast="0"/>
      <w:bookmarkEnd w:id="154"/>
    </w:p>
    <w:p w:rsidR="00C3170B" w:rsidRDefault="00376AB7">
      <w:pPr>
        <w:pStyle w:val="Ttulo3"/>
        <w:spacing w:line="360" w:lineRule="auto"/>
      </w:pPr>
      <w:bookmarkStart w:id="155" w:name="_1u3kqkmexlw1" w:colFirst="0" w:colLast="0"/>
      <w:bookmarkEnd w:id="155"/>
      <w:r>
        <w:t>Roles y Res</w:t>
      </w:r>
      <w:r>
        <w:t>ponsabilidades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Mateo Marthá: productor musical y responsable de la ejecución técnica, mezcla, masterización y relación creativa con el cliente.</w:t>
      </w:r>
    </w:p>
    <w:p w:rsidR="00C3170B" w:rsidRDefault="00376AB7">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Marthá: dirección administrativa, gestión comercial, expansión de canales de venta, control financiero y </w:t>
      </w:r>
      <w:r>
        <w:rPr>
          <w:rFonts w:ascii="Times New Roman" w:eastAsia="Times New Roman" w:hAnsi="Times New Roman" w:cs="Times New Roman"/>
          <w:sz w:val="24"/>
          <w:szCs w:val="24"/>
        </w:rPr>
        <w:t>estrategia de marketing.</w:t>
      </w:r>
    </w:p>
    <w:p w:rsidR="00C3170B" w:rsidRDefault="00376AB7">
      <w:pPr>
        <w:numPr>
          <w:ilvl w:val="0"/>
          <w:numId w:val="3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Recurso futuro: se contempla incorporar un asistente para tareas de edición básica, organización de archivos y gestión de proyectos, con el fin de liberar tiempo del productor para enfocarse en la parte creativa.</w:t>
      </w:r>
    </w:p>
    <w:p w:rsidR="00C3170B" w:rsidRDefault="00C3170B">
      <w:pPr>
        <w:pStyle w:val="Ttulo3"/>
        <w:spacing w:line="360" w:lineRule="auto"/>
      </w:pPr>
      <w:bookmarkStart w:id="156" w:name="_gq5v9ipi1nze" w:colFirst="0" w:colLast="0"/>
      <w:bookmarkEnd w:id="156"/>
    </w:p>
    <w:p w:rsidR="00C3170B" w:rsidRDefault="00376AB7">
      <w:pPr>
        <w:pStyle w:val="Ttulo3"/>
        <w:spacing w:line="360" w:lineRule="auto"/>
      </w:pPr>
      <w:bookmarkStart w:id="157" w:name="_b3fxf0njaa2n" w:colFirst="0" w:colLast="0"/>
      <w:bookmarkEnd w:id="157"/>
      <w:r>
        <w:t>Análisis de Capac</w:t>
      </w:r>
      <w:r>
        <w:t>idad Operativa Real</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capacidad mensual proyectada se sustenta en el siguiente análisis de horas disponibles:</w:t>
      </w:r>
    </w:p>
    <w:p w:rsidR="00C3170B" w:rsidRDefault="00376AB7" w:rsidP="00376AB7">
      <w:pPr>
        <w:numPr>
          <w:ilvl w:val="0"/>
          <w:numId w:val="78"/>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Jornada laboral mensual: 22 días × 6 horas productivas = 132 horas/mes</w:t>
      </w:r>
    </w:p>
    <w:p w:rsidR="00C3170B" w:rsidRDefault="00376AB7" w:rsidP="00376AB7">
      <w:pPr>
        <w:numPr>
          <w:ilvl w:val="0"/>
          <w:numId w:val="7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Tiempo por mezcla: 12-18 horas (incluyendo revisiones) = promedio 15h</w:t>
      </w:r>
    </w:p>
    <w:p w:rsidR="00C3170B" w:rsidRDefault="00376AB7" w:rsidP="00376AB7">
      <w:pPr>
        <w:numPr>
          <w:ilvl w:val="0"/>
          <w:numId w:val="7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Tiem</w:t>
      </w:r>
      <w:r>
        <w:rPr>
          <w:rFonts w:ascii="Times New Roman" w:eastAsia="Times New Roman" w:hAnsi="Times New Roman" w:cs="Times New Roman"/>
          <w:sz w:val="24"/>
          <w:szCs w:val="24"/>
        </w:rPr>
        <w:t>po por masterización: 3-4 horas = promedio 3.5h</w:t>
      </w:r>
    </w:p>
    <w:p w:rsidR="00C3170B" w:rsidRDefault="00376AB7" w:rsidP="00376AB7">
      <w:pPr>
        <w:numPr>
          <w:ilvl w:val="0"/>
          <w:numId w:val="78"/>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Tiempo por producción completa de EP: 40-50 horas distribuidas en el mes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Escenario base (6 mezclas + 4 masterizaciones + 1 producción):</w:t>
      </w:r>
    </w:p>
    <w:p w:rsidR="00C3170B" w:rsidRDefault="00376AB7" w:rsidP="00376AB7">
      <w:pPr>
        <w:numPr>
          <w:ilvl w:val="0"/>
          <w:numId w:val="101"/>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mezclas × 15h = 90 horas</w:t>
      </w:r>
    </w:p>
    <w:p w:rsidR="00C3170B" w:rsidRDefault="00376AB7" w:rsidP="00376AB7">
      <w:pPr>
        <w:numPr>
          <w:ilvl w:val="0"/>
          <w:numId w:val="10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masterizaciones × 3.5h = 14 horas</w:t>
      </w:r>
    </w:p>
    <w:p w:rsidR="00C3170B" w:rsidRDefault="00376AB7" w:rsidP="00376AB7">
      <w:pPr>
        <w:numPr>
          <w:ilvl w:val="0"/>
          <w:numId w:val="10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producción completa = 45 horas</w:t>
      </w:r>
    </w:p>
    <w:p w:rsidR="00C3170B" w:rsidRDefault="00376AB7" w:rsidP="00376AB7">
      <w:pPr>
        <w:numPr>
          <w:ilvl w:val="0"/>
          <w:numId w:val="101"/>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149 horas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Aunque este volumen supera las 132 horas de jornada estándar, resulta viable porque:</w:t>
      </w:r>
    </w:p>
    <w:p w:rsidR="00C3170B" w:rsidRDefault="00376AB7" w:rsidP="00376AB7">
      <w:pPr>
        <w:numPr>
          <w:ilvl w:val="0"/>
          <w:numId w:val="51"/>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producción completa se distribuye a lo largo del mes (no son 45h corridas)</w:t>
      </w:r>
    </w:p>
    <w:p w:rsidR="00C3170B" w:rsidRDefault="00376AB7" w:rsidP="00376AB7">
      <w:pPr>
        <w:numPr>
          <w:ilvl w:val="0"/>
          <w:numId w:val="5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Algunos proyectos se trabajan en paralelo d</w:t>
      </w:r>
      <w:r>
        <w:rPr>
          <w:rFonts w:ascii="Times New Roman" w:eastAsia="Times New Roman" w:hAnsi="Times New Roman" w:cs="Times New Roman"/>
          <w:sz w:val="24"/>
          <w:szCs w:val="24"/>
        </w:rPr>
        <w:t>urante tiempos de espera (ej: mientras cliente revisa mezcla)</w:t>
      </w:r>
    </w:p>
    <w:p w:rsidR="00C3170B" w:rsidRDefault="00376AB7" w:rsidP="00376AB7">
      <w:pPr>
        <w:numPr>
          <w:ilvl w:val="0"/>
          <w:numId w:val="51"/>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Mateo puede extender jornada puntualmente en semanas de mayor demanda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 escenario optimista (+33%), se contempla la incorporación de un asistente para tareas de edición básica (comping, af</w:t>
      </w:r>
      <w:r>
        <w:rPr>
          <w:rFonts w:ascii="Times New Roman" w:eastAsia="Times New Roman" w:hAnsi="Times New Roman" w:cs="Times New Roman"/>
          <w:sz w:val="24"/>
          <w:szCs w:val="24"/>
        </w:rPr>
        <w:t>inación, limpieza de pistas), lo que liberaría aproximadamente 30-40 horas mensuales del productor principal.</w:t>
      </w:r>
    </w:p>
    <w:p w:rsidR="00C3170B" w:rsidRDefault="00376AB7">
      <w:pPr>
        <w:pStyle w:val="Ttulo3"/>
        <w:spacing w:before="240" w:after="240" w:line="360" w:lineRule="auto"/>
      </w:pPr>
      <w:bookmarkStart w:id="158" w:name="_8jq41b6sqtk3" w:colFirst="0" w:colLast="0"/>
      <w:bookmarkEnd w:id="158"/>
      <w:r>
        <w:t>Herramientas y Recursos</w:t>
      </w:r>
    </w:p>
    <w:p w:rsidR="00C3170B" w:rsidRDefault="00376AB7" w:rsidP="00376AB7">
      <w:pPr>
        <w:numPr>
          <w:ilvl w:val="0"/>
          <w:numId w:val="5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Plataformas: web propia (en desarrollo), Fiverr y Airgigs para captación inicial.</w:t>
      </w:r>
    </w:p>
    <w:p w:rsidR="00C3170B" w:rsidRDefault="00376AB7" w:rsidP="00376AB7">
      <w:pPr>
        <w:numPr>
          <w:ilvl w:val="0"/>
          <w:numId w:val="5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DAW y plugins: Pro Tools, Logic Pro X, Waves, iZotope Ozone y FabFilter para procesos de mezcla y masterización.</w:t>
      </w:r>
    </w:p>
    <w:p w:rsidR="00C3170B" w:rsidRDefault="00376AB7" w:rsidP="00376AB7">
      <w:pPr>
        <w:numPr>
          <w:ilvl w:val="0"/>
          <w:numId w:val="5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Gestión de proyectos: Google Sheets inicialmente para organizar cronogramas y avances, con proyección de migrar a herramientas más robustas com</w:t>
      </w:r>
      <w:r>
        <w:rPr>
          <w:rFonts w:ascii="Times New Roman" w:eastAsia="Times New Roman" w:hAnsi="Times New Roman" w:cs="Times New Roman"/>
          <w:sz w:val="24"/>
          <w:szCs w:val="24"/>
        </w:rPr>
        <w:t>o Notion en una etapa posterior.</w:t>
      </w:r>
    </w:p>
    <w:p w:rsidR="00C3170B" w:rsidRDefault="00376AB7" w:rsidP="00376AB7">
      <w:pPr>
        <w:numPr>
          <w:ilvl w:val="0"/>
          <w:numId w:val="5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Sistemas de pago: PayPal, Stripe y transferencias bancarias internacionales.</w:t>
      </w:r>
    </w:p>
    <w:p w:rsidR="00C3170B" w:rsidRDefault="00C3170B">
      <w:pPr>
        <w:pStyle w:val="Ttulo3"/>
        <w:spacing w:line="360" w:lineRule="auto"/>
      </w:pPr>
      <w:bookmarkStart w:id="159" w:name="_193ku01sq4di" w:colFirst="0" w:colLast="0"/>
      <w:bookmarkEnd w:id="159"/>
    </w:p>
    <w:p w:rsidR="00C3170B" w:rsidRDefault="00376AB7">
      <w:pPr>
        <w:pStyle w:val="Ttulo3"/>
        <w:spacing w:line="360" w:lineRule="auto"/>
      </w:pPr>
      <w:bookmarkStart w:id="160" w:name="_ud7s5hl9qa78" w:colFirst="0" w:colLast="0"/>
      <w:bookmarkEnd w:id="160"/>
      <w:r>
        <w:t>Propuesta de Valor</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empresa ofrece a los artistas emergentes y productores independientes la posibilidad de acceder a mezcla y masterización profesional a precios competitivos, sin necesidad de acudir a un estudio físico. El valor agregado se centra en:</w:t>
      </w:r>
    </w:p>
    <w:p w:rsidR="00C3170B" w:rsidRDefault="00376AB7">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Atención personaliz</w:t>
      </w:r>
      <w:r>
        <w:rPr>
          <w:rFonts w:ascii="Times New Roman" w:eastAsia="Times New Roman" w:hAnsi="Times New Roman" w:cs="Times New Roman"/>
          <w:sz w:val="24"/>
          <w:szCs w:val="24"/>
        </w:rPr>
        <w:t>ada: comunicación directa con el ingeniero, trato cercano y comprensión de la visión artística.</w:t>
      </w:r>
    </w:p>
    <w:p w:rsidR="00C3170B" w:rsidRDefault="00376AB7">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Flexibilidad y confianza: revisiones sin límites estrictos y garantía de satisfacción.</w:t>
      </w:r>
    </w:p>
    <w:p w:rsidR="00C3170B" w:rsidRDefault="00376AB7">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Calidad profesional: uso de estándares de la industria (LUFS, EQ balancea</w:t>
      </w:r>
      <w:r>
        <w:rPr>
          <w:rFonts w:ascii="Times New Roman" w:eastAsia="Times New Roman" w:hAnsi="Times New Roman" w:cs="Times New Roman"/>
          <w:sz w:val="24"/>
          <w:szCs w:val="24"/>
        </w:rPr>
        <w:t>da) para garantizar que las canciones estén listas para plataformas de streaming.</w:t>
      </w:r>
    </w:p>
    <w:p w:rsidR="00C3170B" w:rsidRDefault="00376AB7">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Rapidez y conveniencia: entregas en tiempos competitivos y flujo 100 % online.</w:t>
      </w:r>
    </w:p>
    <w:p w:rsidR="00C3170B" w:rsidRDefault="00376AB7">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Creatividad: apertura para experimentar y romper esquemas tradicionales en búsqueda de un sonid</w:t>
      </w:r>
      <w:r>
        <w:rPr>
          <w:rFonts w:ascii="Times New Roman" w:eastAsia="Times New Roman" w:hAnsi="Times New Roman" w:cs="Times New Roman"/>
          <w:sz w:val="24"/>
          <w:szCs w:val="24"/>
        </w:rPr>
        <w:t>o distintivo.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pPr>
      <w:r>
        <w:rPr>
          <w:rFonts w:ascii="Times New Roman" w:eastAsia="Times New Roman" w:hAnsi="Times New Roman" w:cs="Times New Roman"/>
          <w:sz w:val="24"/>
          <w:szCs w:val="24"/>
        </w:rPr>
        <w:t xml:space="preserve">La identidad de marca Pan Rollito Records, mencionada anteriormente, juega un papel central en la estrategia de posicionamiento. El logotipo y elementos visuales desarrollados </w:t>
      </w:r>
      <w:r>
        <w:rPr>
          <w:rFonts w:ascii="Times New Roman" w:eastAsia="Times New Roman" w:hAnsi="Times New Roman" w:cs="Times New Roman"/>
          <w:sz w:val="24"/>
          <w:szCs w:val="24"/>
        </w:rPr>
        <w:lastRenderedPageBreak/>
        <w:t>refuerzan el posicionamiento de la empresa como un estudio de aud</w:t>
      </w:r>
      <w:r>
        <w:rPr>
          <w:rFonts w:ascii="Times New Roman" w:eastAsia="Times New Roman" w:hAnsi="Times New Roman" w:cs="Times New Roman"/>
          <w:sz w:val="24"/>
          <w:szCs w:val="24"/>
        </w:rPr>
        <w:t>io asequible, humano y con identidad propia.</w:t>
      </w:r>
    </w:p>
    <w:p w:rsidR="00C3170B" w:rsidRDefault="00376AB7">
      <w:pPr>
        <w:pStyle w:val="Ttulo2"/>
        <w:spacing w:before="240" w:after="240" w:line="360" w:lineRule="auto"/>
      </w:pPr>
      <w:bookmarkStart w:id="161" w:name="_n9g93zoo4pkc" w:colFirst="0" w:colLast="0"/>
      <w:bookmarkEnd w:id="161"/>
      <w:r>
        <w:t>Estrategia de Marketing y Comunicación</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estrategia de marketing busca posicionar a la empresa como la mejor opción para artistas emergentes que desean un sonido profesional con atención personalizada. Se plant</w:t>
      </w:r>
      <w:r>
        <w:rPr>
          <w:rFonts w:ascii="Times New Roman" w:eastAsia="Times New Roman" w:hAnsi="Times New Roman" w:cs="Times New Roman"/>
          <w:sz w:val="24"/>
          <w:szCs w:val="24"/>
        </w:rPr>
        <w:t>ea una estrategia digital-first, aprovechando canales online para captar clientes a nivel nacional e internacional.</w:t>
      </w:r>
    </w:p>
    <w:p w:rsidR="00C3170B" w:rsidRDefault="00C3170B">
      <w:pPr>
        <w:pStyle w:val="Ttulo3"/>
        <w:spacing w:line="360" w:lineRule="auto"/>
      </w:pPr>
      <w:bookmarkStart w:id="162" w:name="_cdrxn3rkye93" w:colFirst="0" w:colLast="0"/>
      <w:bookmarkEnd w:id="162"/>
    </w:p>
    <w:p w:rsidR="00C3170B" w:rsidRDefault="00376AB7">
      <w:pPr>
        <w:pStyle w:val="Ttulo3"/>
        <w:spacing w:line="360" w:lineRule="auto"/>
      </w:pPr>
      <w:bookmarkStart w:id="163" w:name="_df75vcptyd24" w:colFirst="0" w:colLast="0"/>
      <w:bookmarkEnd w:id="163"/>
      <w:r>
        <w:t>Objetivos de Marketing</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Generar visibilidad y reconocimiento de marca entre artistas emergentes en Colombia y LATAM.</w:t>
      </w:r>
    </w:p>
    <w:p w:rsidR="00C3170B" w:rsidRDefault="00376AB7" w:rsidP="00376AB7">
      <w:pPr>
        <w:numPr>
          <w:ilvl w:val="0"/>
          <w:numId w:val="6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Aumentar la conversión</w:t>
      </w:r>
      <w:r>
        <w:rPr>
          <w:rFonts w:ascii="Times New Roman" w:eastAsia="Times New Roman" w:hAnsi="Times New Roman" w:cs="Times New Roman"/>
          <w:sz w:val="24"/>
          <w:szCs w:val="24"/>
        </w:rPr>
        <w:t xml:space="preserve"> de prospectos a clientes mediante portafolio atractivo y testimonios reales.</w:t>
      </w:r>
    </w:p>
    <w:p w:rsidR="00C3170B" w:rsidRDefault="00376AB7" w:rsidP="00376AB7">
      <w:pPr>
        <w:numPr>
          <w:ilvl w:val="0"/>
          <w:numId w:val="6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Fidelizar clientes mediante comunicación postventa y beneficios para proyectos recurrentes.</w:t>
      </w:r>
    </w:p>
    <w:p w:rsidR="00C3170B" w:rsidRDefault="00C3170B">
      <w:pPr>
        <w:pStyle w:val="Ttulo3"/>
        <w:spacing w:line="360" w:lineRule="auto"/>
      </w:pPr>
      <w:bookmarkStart w:id="164" w:name="_e83j72gh7lo9" w:colFirst="0" w:colLast="0"/>
      <w:bookmarkEnd w:id="164"/>
    </w:p>
    <w:p w:rsidR="00C3170B" w:rsidRDefault="00376AB7">
      <w:pPr>
        <w:pStyle w:val="Ttulo3"/>
        <w:spacing w:line="360" w:lineRule="auto"/>
      </w:pPr>
      <w:bookmarkStart w:id="165" w:name="_ogk4pbf7itij" w:colFirst="0" w:colLast="0"/>
      <w:bookmarkEnd w:id="165"/>
      <w:r>
        <w:t>Estrategias y Acciones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 de Contenidos: creación de contenido educativo y at</w:t>
      </w:r>
      <w:r>
        <w:rPr>
          <w:rFonts w:ascii="Times New Roman" w:eastAsia="Times New Roman" w:hAnsi="Times New Roman" w:cs="Times New Roman"/>
          <w:sz w:val="24"/>
          <w:szCs w:val="24"/>
        </w:rPr>
        <w:t>ractivo en redes sociales (ej. “antes y después” de mezclas, tips de producción).</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Portafolio online: sitio web con muestras de trabajos, casos de éxito y testimonios.</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SEO y SEM: optimización de la web para palabras clave como “mezcla online”, “masterizació</w:t>
      </w:r>
      <w:r>
        <w:rPr>
          <w:rFonts w:ascii="Times New Roman" w:eastAsia="Times New Roman" w:hAnsi="Times New Roman" w:cs="Times New Roman"/>
          <w:sz w:val="24"/>
          <w:szCs w:val="24"/>
        </w:rPr>
        <w:t>n profesional”, “mezcla y master barato Colombia”. Campañas de Google Ads segmentadas.</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Redes Sociales: uso de Instagram, TikTok y YouTube Shorts para llegar a público joven; estrategias de engagement (encuestas, Q&amp;A en vivo, mini-tutoriales).</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 Marketing: boletín mensual para leads y clientes con novedades, promociones y lanzamientos de servicios.</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Alianzas: colaboraciones con influencers musicales, youtubers o comunidades de músicos.</w:t>
      </w:r>
    </w:p>
    <w:p w:rsidR="00C3170B" w:rsidRDefault="00376AB7" w:rsidP="00376AB7">
      <w:pPr>
        <w:numPr>
          <w:ilvl w:val="0"/>
          <w:numId w:val="6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Plataformas de freelancing: mantener perfiles activos en </w:t>
      </w:r>
      <w:r>
        <w:rPr>
          <w:rFonts w:ascii="Times New Roman" w:eastAsia="Times New Roman" w:hAnsi="Times New Roman" w:cs="Times New Roman"/>
          <w:sz w:val="24"/>
          <w:szCs w:val="24"/>
        </w:rPr>
        <w:t>Fiverr y Airgigs hasta que la web propia logre suficiente tracción.</w:t>
      </w:r>
    </w:p>
    <w:p w:rsidR="00C3170B" w:rsidRDefault="00C3170B">
      <w:pPr>
        <w:pStyle w:val="Ttulo3"/>
        <w:spacing w:line="360" w:lineRule="auto"/>
      </w:pPr>
      <w:bookmarkStart w:id="166" w:name="_164ggcwhv7ez" w:colFirst="0" w:colLast="0"/>
      <w:bookmarkEnd w:id="166"/>
    </w:p>
    <w:p w:rsidR="00C3170B" w:rsidRDefault="00376AB7">
      <w:pPr>
        <w:pStyle w:val="Ttulo3"/>
        <w:spacing w:line="360" w:lineRule="auto"/>
      </w:pPr>
      <w:bookmarkStart w:id="167" w:name="_8g1ck6m34rw9" w:colFirst="0" w:colLast="0"/>
      <w:bookmarkEnd w:id="167"/>
      <w:r>
        <w:t>Tono y Comunicación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tono de la comunicación será profesional pero cercano, utilizando un lenguaje simple, visual y orientado a resultados. Se priorizará mostrar el valor a través de e</w:t>
      </w:r>
      <w:r>
        <w:rPr>
          <w:rFonts w:ascii="Times New Roman" w:eastAsia="Times New Roman" w:hAnsi="Times New Roman" w:cs="Times New Roman"/>
          <w:sz w:val="24"/>
          <w:szCs w:val="24"/>
        </w:rPr>
        <w:t>jemplos reales y casos de éxito, reforzando el mensaje de que el cliente obtiene calidad de estudio y un trato humano que no ofrece la automatización.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Métricas de Éxito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7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leads generados al mes.</w:t>
      </w:r>
    </w:p>
    <w:p w:rsidR="00C3170B" w:rsidRDefault="00376AB7" w:rsidP="00376AB7">
      <w:pPr>
        <w:numPr>
          <w:ilvl w:val="0"/>
          <w:numId w:val="7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Porcentaje de conversión a clientes.</w:t>
      </w:r>
    </w:p>
    <w:p w:rsidR="00C3170B" w:rsidRDefault="00376AB7" w:rsidP="00376AB7">
      <w:pPr>
        <w:numPr>
          <w:ilvl w:val="0"/>
          <w:numId w:val="7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 de repeti</w:t>
      </w:r>
      <w:r>
        <w:rPr>
          <w:rFonts w:ascii="Times New Roman" w:eastAsia="Times New Roman" w:hAnsi="Times New Roman" w:cs="Times New Roman"/>
          <w:sz w:val="24"/>
          <w:szCs w:val="24"/>
        </w:rPr>
        <w:t>ción de clientes.</w:t>
      </w:r>
    </w:p>
    <w:p w:rsidR="00C3170B" w:rsidRDefault="00376AB7" w:rsidP="00376AB7">
      <w:pPr>
        <w:numPr>
          <w:ilvl w:val="0"/>
          <w:numId w:val="7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Alcance y engagement en redes sociales.</w:t>
      </w:r>
    </w:p>
    <w:p w:rsidR="00C3170B" w:rsidRDefault="00376AB7" w:rsidP="00376AB7">
      <w:pPr>
        <w:numPr>
          <w:ilvl w:val="0"/>
          <w:numId w:val="7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 de adquisición de cliente (CAC) y retorno sobre la inversión en campañas pagas (ROAS).</w:t>
      </w:r>
    </w:p>
    <w:p w:rsidR="00C3170B" w:rsidRDefault="00C3170B">
      <w:pPr>
        <w:spacing w:line="360" w:lineRule="auto"/>
        <w:ind w:left="720"/>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componente central de la estrategia de marketing será la inversión publicitaria en Meta Ads (Facebook</w:t>
      </w:r>
      <w:r>
        <w:rPr>
          <w:rFonts w:ascii="Times New Roman" w:eastAsia="Times New Roman" w:hAnsi="Times New Roman" w:cs="Times New Roman"/>
          <w:sz w:val="24"/>
          <w:szCs w:val="24"/>
        </w:rPr>
        <w:t xml:space="preserve"> e Instagram), orientada a la captación de clientes en mercados internacionales y en nichos específicos como músicos emergentes y podcasters. Se plantea una inversión inicial de $200.000 a $300.000 COP mensuales, con segmentación geográfica en América Lati</w:t>
      </w:r>
      <w:r>
        <w:rPr>
          <w:rFonts w:ascii="Times New Roman" w:eastAsia="Times New Roman" w:hAnsi="Times New Roman" w:cs="Times New Roman"/>
          <w:sz w:val="24"/>
          <w:szCs w:val="24"/>
        </w:rPr>
        <w:t>na y Estados Unidos, y criterios de afinidad musical. Esta pauta permitirá aumentar la visibilidad de Pan Rollito Records, captar leads calificados y posicionar la marca en comunidades digitales de alto potencial.</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pPr>
      <w:r>
        <w:rPr>
          <w:rFonts w:ascii="Times New Roman" w:eastAsia="Times New Roman" w:hAnsi="Times New Roman" w:cs="Times New Roman"/>
          <w:sz w:val="24"/>
          <w:szCs w:val="24"/>
        </w:rPr>
        <w:lastRenderedPageBreak/>
        <w:t xml:space="preserve">En síntesis, la estrategia de marketing </w:t>
      </w:r>
      <w:r>
        <w:rPr>
          <w:rFonts w:ascii="Times New Roman" w:eastAsia="Times New Roman" w:hAnsi="Times New Roman" w:cs="Times New Roman"/>
          <w:sz w:val="24"/>
          <w:szCs w:val="24"/>
        </w:rPr>
        <w:t>y comunicación combina tácticas orgánicas y pagas para construir una presencia sólida de Pan Rollito Records en el mercado. El posicionamiento se apoya en la identidad visual recientemente creada, en la diferenciación por trato personalizado y en la capaci</w:t>
      </w:r>
      <w:r>
        <w:rPr>
          <w:rFonts w:ascii="Times New Roman" w:eastAsia="Times New Roman" w:hAnsi="Times New Roman" w:cs="Times New Roman"/>
          <w:sz w:val="24"/>
          <w:szCs w:val="24"/>
        </w:rPr>
        <w:t>dad de generar confianza en comunidades musicales. La incorporación de pauta digital en Meta Ads refuerza la visibilidad internacional y permite captar clientes calificados en nichos estratégicos. Esta combinación de elementos garantiza una comunicación co</w:t>
      </w:r>
      <w:r>
        <w:rPr>
          <w:rFonts w:ascii="Times New Roman" w:eastAsia="Times New Roman" w:hAnsi="Times New Roman" w:cs="Times New Roman"/>
          <w:sz w:val="24"/>
          <w:szCs w:val="24"/>
        </w:rPr>
        <w:t>herente y escalable, alineada con el objetivo de consolidar la marca en sus primeras etapas de crecimiento.</w:t>
      </w:r>
    </w:p>
    <w:p w:rsidR="00C3170B" w:rsidRDefault="00376AB7">
      <w:pPr>
        <w:pStyle w:val="Ttulo2"/>
        <w:spacing w:before="240" w:after="240" w:line="360" w:lineRule="auto"/>
      </w:pPr>
      <w:bookmarkStart w:id="168" w:name="_9d0itbfkd236" w:colFirst="0" w:colLast="0"/>
      <w:bookmarkEnd w:id="168"/>
      <w:r>
        <w:t>Desarrollo de Producto y Roadmap de Servicios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desarrollo de producto constituye un pilar fundamental en la estrategia de crecimiento de la empres</w:t>
      </w:r>
      <w:r>
        <w:rPr>
          <w:rFonts w:ascii="Times New Roman" w:eastAsia="Times New Roman" w:hAnsi="Times New Roman" w:cs="Times New Roman"/>
          <w:sz w:val="24"/>
          <w:szCs w:val="24"/>
        </w:rPr>
        <w:t>a. Actualmente, el portafolio principal está conformado por mezcla, masterización y producción, con precios competitivos y procesos ya estandarizados. Sin embargo, la investigación de mercado y las entrevistas cualitativas revelaron oportunidades para expa</w:t>
      </w:r>
      <w:r>
        <w:rPr>
          <w:rFonts w:ascii="Times New Roman" w:eastAsia="Times New Roman" w:hAnsi="Times New Roman" w:cs="Times New Roman"/>
          <w:sz w:val="24"/>
          <w:szCs w:val="24"/>
        </w:rPr>
        <w:t>ndir la oferta de servicios, mejorar la experiencia de usuario y aumentar la rentabilidad.</w:t>
      </w:r>
    </w:p>
    <w:p w:rsidR="00C3170B" w:rsidRDefault="00C3170B">
      <w:pPr>
        <w:pStyle w:val="Ttulo3"/>
        <w:spacing w:line="360" w:lineRule="auto"/>
      </w:pPr>
      <w:bookmarkStart w:id="169" w:name="_mjxyhuhhd29n" w:colFirst="0" w:colLast="0"/>
      <w:bookmarkEnd w:id="169"/>
    </w:p>
    <w:p w:rsidR="00C3170B" w:rsidRDefault="00376AB7">
      <w:pPr>
        <w:pStyle w:val="Ttulo3"/>
        <w:spacing w:line="360" w:lineRule="auto"/>
      </w:pPr>
      <w:bookmarkStart w:id="170" w:name="_j42nkflkr3ol" w:colFirst="0" w:colLast="0"/>
      <w:bookmarkEnd w:id="170"/>
      <w:r>
        <w:t>Objetivo del Desarrollo de Producto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pPr>
      <w:r>
        <w:rPr>
          <w:rFonts w:ascii="Times New Roman" w:eastAsia="Times New Roman" w:hAnsi="Times New Roman" w:cs="Times New Roman"/>
          <w:sz w:val="24"/>
          <w:szCs w:val="24"/>
        </w:rPr>
        <w:t>Consolidar un portafolio que responda a las necesidades actuales de los clientes y que evolucione con el mercado, diversificando las fuentes de ingreso y aumentando el valor percibido.</w:t>
      </w:r>
      <w:r>
        <w:br/>
      </w:r>
    </w:p>
    <w:p w:rsidR="00C3170B" w:rsidRDefault="00376AB7">
      <w:pPr>
        <w:pStyle w:val="Ttulo3"/>
        <w:spacing w:line="360" w:lineRule="auto"/>
      </w:pPr>
      <w:bookmarkStart w:id="171" w:name="_1md8hivekm14" w:colFirst="0" w:colLast="0"/>
      <w:bookmarkEnd w:id="171"/>
      <w:r>
        <w:t>Líneas de Acción para el Desarrollo de Producto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Consolidación de la i</w:t>
      </w:r>
      <w:r>
        <w:rPr>
          <w:rFonts w:ascii="Times New Roman" w:eastAsia="Times New Roman" w:hAnsi="Times New Roman" w:cs="Times New Roman"/>
          <w:sz w:val="24"/>
          <w:szCs w:val="24"/>
        </w:rPr>
        <w:t xml:space="preserve">dentidad visual de Pan Rollito Records. </w:t>
      </w:r>
    </w:p>
    <w:p w:rsidR="00C3170B" w:rsidRDefault="00376AB7">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incorporación de un logotipo profesional y un nombre distintivo fortalece el reconocimiento de la marca y permite una comunicación más coherente en redes sociales, plataformas de freelancing y materiales de promo</w:t>
      </w:r>
      <w:r>
        <w:rPr>
          <w:rFonts w:ascii="Times New Roman" w:eastAsia="Times New Roman" w:hAnsi="Times New Roman" w:cs="Times New Roman"/>
          <w:sz w:val="24"/>
          <w:szCs w:val="24"/>
        </w:rPr>
        <w:t>ción.</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Optimización de Servicios Existentes</w:t>
      </w:r>
    </w:p>
    <w:p w:rsidR="00C3170B" w:rsidRDefault="00376AB7">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Formalizar el número de revisiones y tiempos de entrega para mejorar la claridad de expectativas.</w:t>
      </w:r>
    </w:p>
    <w:p w:rsidR="00C3170B" w:rsidRDefault="00376AB7">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Establecer paquetes predefinidos (por ejemplo, “EP de 5 canciones” con mezcla y master a precio preferencial).</w:t>
      </w:r>
    </w:p>
    <w:p w:rsidR="00C3170B" w:rsidRDefault="00376AB7">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standarizar formatos de entrega (WAV, MP3, stems).</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Nuevos Servicios en el Corto Plazo (0-6 meses)</w:t>
      </w:r>
    </w:p>
    <w:p w:rsidR="00C3170B" w:rsidRDefault="00376AB7">
      <w:pPr>
        <w:numPr>
          <w:ilvl w:val="0"/>
          <w:numId w:val="3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Edición de podcast y locución: dirigida a creadores de contenido que buscan mejorar la calidad de audio de episodios y programas.</w:t>
      </w:r>
    </w:p>
    <w:p w:rsidR="00C3170B" w:rsidRDefault="00376AB7">
      <w:pPr>
        <w:numPr>
          <w:ilvl w:val="0"/>
          <w:numId w:val="3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Reamp de bajos y guitarras:</w:t>
      </w:r>
      <w:r>
        <w:rPr>
          <w:rFonts w:ascii="Times New Roman" w:eastAsia="Times New Roman" w:hAnsi="Times New Roman" w:cs="Times New Roman"/>
          <w:sz w:val="24"/>
          <w:szCs w:val="24"/>
        </w:rPr>
        <w:t xml:space="preserve"> nuevo valor agregado para artistas que desean un sonido más orgánico.</w:t>
      </w:r>
    </w:p>
    <w:p w:rsidR="00C3170B" w:rsidRDefault="00376AB7">
      <w:pPr>
        <w:numPr>
          <w:ilvl w:val="0"/>
          <w:numId w:val="3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Asesoría creativa express: sesiones virtuales de 30 minutos para orientar decisiones de producción antes de grabar.</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Servicios en el Mediano Plazo (6-12 meses)</w:t>
      </w:r>
    </w:p>
    <w:p w:rsidR="00C3170B" w:rsidRDefault="00376AB7">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Mezcla en 3D o binaural: exploración de mezclas inmersivas para diferenciar la propuesta y abrir un nicho innovador.</w:t>
      </w:r>
    </w:p>
    <w:p w:rsidR="00C3170B" w:rsidRDefault="00376AB7">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Suscripción de mezcla mensual: para productores con volumen alto de canciones, ofreciendo tarifa preferencial por membresía.</w:t>
      </w:r>
    </w:p>
    <w:p w:rsidR="00C3170B" w:rsidRDefault="00376AB7">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Plataforma de </w:t>
      </w:r>
      <w:r>
        <w:rPr>
          <w:rFonts w:ascii="Times New Roman" w:eastAsia="Times New Roman" w:hAnsi="Times New Roman" w:cs="Times New Roman"/>
          <w:sz w:val="24"/>
          <w:szCs w:val="24"/>
        </w:rPr>
        <w:t>seguimiento de proyectos: desarrollo de una herramienta o portal web para que los clientes puedan subir archivos, aprobar revisiones y seguir el avance en tiempo real.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Innovación en el Largo Plazo (+12 meses)</w:t>
      </w:r>
    </w:p>
    <w:p w:rsidR="00C3170B" w:rsidRDefault="00376AB7" w:rsidP="00376AB7">
      <w:pPr>
        <w:numPr>
          <w:ilvl w:val="0"/>
          <w:numId w:val="8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Mezcla Dolby Atmos o multicanal: inversión en </w:t>
      </w:r>
      <w:r>
        <w:rPr>
          <w:rFonts w:ascii="Times New Roman" w:eastAsia="Times New Roman" w:hAnsi="Times New Roman" w:cs="Times New Roman"/>
          <w:sz w:val="24"/>
          <w:szCs w:val="24"/>
        </w:rPr>
        <w:t>infraestructura para atender a clientes que buscan formatos inmersivos para distribución en Apple Music y Tidal.</w:t>
      </w:r>
    </w:p>
    <w:p w:rsidR="00C3170B" w:rsidRDefault="00376AB7" w:rsidP="00376AB7">
      <w:pPr>
        <w:numPr>
          <w:ilvl w:val="0"/>
          <w:numId w:val="8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Formación online: cursos cortos de mezcla y producción para generar ingresos adicionales y posicionar la marca como referente educativo.</w:t>
      </w:r>
    </w:p>
    <w:p w:rsidR="00C3170B" w:rsidRDefault="00C3170B">
      <w:pPr>
        <w:spacing w:line="360" w:lineRule="auto"/>
        <w:ind w:left="1440"/>
        <w:jc w:val="both"/>
      </w:pPr>
    </w:p>
    <w:p w:rsidR="00C3170B" w:rsidRDefault="00376AB7">
      <w:pPr>
        <w:pStyle w:val="Ttulo2"/>
        <w:spacing w:before="240" w:after="240" w:line="360" w:lineRule="auto"/>
      </w:pPr>
      <w:bookmarkStart w:id="172" w:name="_elchm828vgp" w:colFirst="0" w:colLast="0"/>
      <w:bookmarkEnd w:id="172"/>
      <w:r>
        <w:lastRenderedPageBreak/>
        <w:t xml:space="preserve">Plan </w:t>
      </w:r>
      <w:r>
        <w:t>Financiero y Escenarios de Crecimiento</w:t>
      </w:r>
    </w:p>
    <w:p w:rsidR="00C3170B" w:rsidRDefault="00376AB7">
      <w:pPr>
        <w:spacing w:line="360" w:lineRule="auto"/>
        <w:jc w:val="both"/>
      </w:pPr>
      <w:r>
        <w:rPr>
          <w:rFonts w:ascii="Times New Roman" w:eastAsia="Times New Roman" w:hAnsi="Times New Roman" w:cs="Times New Roman"/>
          <w:sz w:val="24"/>
          <w:szCs w:val="24"/>
        </w:rPr>
        <w:t>El plan financiero constituye un eje central en la validación de la viabilidad del modelo de negocio, ya que permite proyectar ingresos, estimar costos y calcular indicadores clave de rentabilidad. En este caso, las e</w:t>
      </w:r>
      <w:r>
        <w:rPr>
          <w:rFonts w:ascii="Times New Roman" w:eastAsia="Times New Roman" w:hAnsi="Times New Roman" w:cs="Times New Roman"/>
          <w:sz w:val="24"/>
          <w:szCs w:val="24"/>
        </w:rPr>
        <w:t>stimaciones se realizaron con base en la información recopilada a partir de las entrevistas, la investigación de mercado y los precios de referencia de la industria.</w:t>
      </w:r>
    </w:p>
    <w:p w:rsidR="00C3170B" w:rsidRDefault="00376AB7">
      <w:pPr>
        <w:pStyle w:val="Ttulo3"/>
        <w:spacing w:line="360" w:lineRule="auto"/>
      </w:pPr>
      <w:bookmarkStart w:id="173" w:name="_6lrv1u6o5ix5" w:colFirst="0" w:colLast="0"/>
      <w:bookmarkEnd w:id="173"/>
      <w:r>
        <w:t>Estimación de Demanda basada en Investigación</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proyecciones financieras del modelo de n</w:t>
      </w:r>
      <w:r>
        <w:rPr>
          <w:rFonts w:ascii="Times New Roman" w:eastAsia="Times New Roman" w:hAnsi="Times New Roman" w:cs="Times New Roman"/>
          <w:sz w:val="24"/>
          <w:szCs w:val="24"/>
        </w:rPr>
        <w:t>egocio se fundamentan en datos obtenidos mediante la investigación primaria presentada en el Capítulo 3, complementados con estimaciones conservadoras del mercado objetivo.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Caracterización del mercado direccionable: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Ministerio de Cultura de Colomb</w:t>
      </w:r>
      <w:r>
        <w:rPr>
          <w:rFonts w:ascii="Times New Roman" w:eastAsia="Times New Roman" w:hAnsi="Times New Roman" w:cs="Times New Roman"/>
          <w:sz w:val="24"/>
          <w:szCs w:val="24"/>
        </w:rPr>
        <w:t>ia (2023), existen aproximadamente 45,000 músicos independientes activos en el país que han registrado al menos una obra en plataformas digitales durante los últimos dos años. En Argentina, el Instituto Nacional de la Música estima una cifra similar de 38,</w:t>
      </w:r>
      <w:r>
        <w:rPr>
          <w:rFonts w:ascii="Times New Roman" w:eastAsia="Times New Roman" w:hAnsi="Times New Roman" w:cs="Times New Roman"/>
          <w:sz w:val="24"/>
          <w:szCs w:val="24"/>
        </w:rPr>
        <w:t>000 artistas independientes activos (INAMU, 2022). En conjunto, ambos países conforman un mercado total (TAM) de aproximadamente 83,000 músicos y productores independientes que constituyen demanda potencial para servicios de mezcla, masterización y producc</w:t>
      </w:r>
      <w:r>
        <w:rPr>
          <w:rFonts w:ascii="Times New Roman" w:eastAsia="Times New Roman" w:hAnsi="Times New Roman" w:cs="Times New Roman"/>
          <w:sz w:val="24"/>
          <w:szCs w:val="24"/>
        </w:rPr>
        <w:t>ión, ya sea porque hoy tercerizan esas tareas o porque podrían hacerlo por primera vez.</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 este universo se definen dos niveles más acotados. El mercado disponible y servible (SAM) corresponde al segmento que efectivamente terceriza la edición de </w:t>
      </w:r>
      <w:r>
        <w:rPr>
          <w:rFonts w:ascii="Times New Roman" w:eastAsia="Times New Roman" w:hAnsi="Times New Roman" w:cs="Times New Roman"/>
          <w:sz w:val="24"/>
          <w:szCs w:val="24"/>
        </w:rPr>
        <w:t>audio y resulta alcanzable mediante un servicio en línea: la investigación reveló que el 73% de los encuestados ha contratado este tipo de servicios al menos una vez y que el 51,2% lo ha hecho en modalidad remota, lo que permite estimar un mercado servible</w:t>
      </w:r>
      <w:r>
        <w:rPr>
          <w:rFonts w:ascii="Times New Roman" w:eastAsia="Times New Roman" w:hAnsi="Times New Roman" w:cs="Times New Roman"/>
          <w:sz w:val="24"/>
          <w:szCs w:val="24"/>
        </w:rPr>
        <w:t xml:space="preserve"> de entre 42,000 y 60,000 clientes potenciales en ambos países. El mercado obtenible (SOM) queda determinado por la capacidad operativa real y la efectividad de los canales de captación: bajo el escenario base, con seis clientes nuevos mensuales por pauta </w:t>
      </w:r>
      <w:r>
        <w:rPr>
          <w:rFonts w:ascii="Times New Roman" w:eastAsia="Times New Roman" w:hAnsi="Times New Roman" w:cs="Times New Roman"/>
          <w:sz w:val="24"/>
          <w:szCs w:val="24"/>
        </w:rPr>
        <w:t>digital sumados a referidos y recurrencia, la empresa proyecta captar entre 70 y 90 clientes durante el primer año.</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Cabe precisar que el 27% que aún no ha contratado servicios de edición no se excluye del potencial de la empresa, sino que representa una op</w:t>
      </w:r>
      <w:r>
        <w:rPr>
          <w:rFonts w:ascii="Times New Roman" w:eastAsia="Times New Roman" w:hAnsi="Times New Roman" w:cs="Times New Roman"/>
          <w:sz w:val="24"/>
          <w:szCs w:val="24"/>
        </w:rPr>
        <w:t>ortunidad de conversión de compradores primerizos, dado que Pan Rollito Records puede constituirse en su primera experiencia de compra en la categoría. La brecha entre el mercado obtenible y el total confirma, además, que el tamaño del mercado no es una re</w:t>
      </w:r>
      <w:r>
        <w:rPr>
          <w:rFonts w:ascii="Times New Roman" w:eastAsia="Times New Roman" w:hAnsi="Times New Roman" w:cs="Times New Roman"/>
          <w:sz w:val="24"/>
          <w:szCs w:val="24"/>
        </w:rPr>
        <w:t>stricción para el crecimiento en esta etapa: el factor determinante es la capacidad productiva y la eficiencia de captación, no la disponibilidad de demanda, y ese amplio margen ofrece un recorrido de escalabilidad considerable a medida que se incorporen r</w:t>
      </w:r>
      <w:r>
        <w:rPr>
          <w:rFonts w:ascii="Times New Roman" w:eastAsia="Times New Roman" w:hAnsi="Times New Roman" w:cs="Times New Roman"/>
          <w:sz w:val="24"/>
          <w:szCs w:val="24"/>
        </w:rPr>
        <w:t>ecursos productivos adicionales.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Captación proyectada mediante canales digitales: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una inversión mensual de $200,000 COP en pauta de Meta Ads (equivalente a USD 50), orientada a segmentos de músicos emergentes y productores en Colombia y Argentina, se p</w:t>
      </w:r>
      <w:r>
        <w:rPr>
          <w:rFonts w:ascii="Times New Roman" w:eastAsia="Times New Roman" w:hAnsi="Times New Roman" w:cs="Times New Roman"/>
          <w:sz w:val="24"/>
          <w:szCs w:val="24"/>
        </w:rPr>
        <w:t>royectan los siguientes indicadores de conversión:</w:t>
      </w:r>
    </w:p>
    <w:p w:rsidR="00C3170B" w:rsidRDefault="00376AB7">
      <w:pPr>
        <w:numPr>
          <w:ilvl w:val="0"/>
          <w:numId w:val="10"/>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Alcance mensual estimado: 15,000 impresiones</w:t>
      </w:r>
    </w:p>
    <w:p w:rsidR="00C3170B" w:rsidRDefault="00376AB7">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 de clics esperada (CTR): 2.5% = 375 clics al sitio web</w:t>
      </w:r>
    </w:p>
    <w:p w:rsidR="00C3170B" w:rsidRDefault="00376AB7">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 de conversión a solicitud de cotización: 8% = 30 leads mensuales</w:t>
      </w:r>
    </w:p>
    <w:p w:rsidR="00C3170B" w:rsidRDefault="00376AB7">
      <w:pPr>
        <w:numPr>
          <w:ilvl w:val="0"/>
          <w:numId w:val="10"/>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 de cierre comercial: 20% = 6 clientes nuevos por mes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Estos indicadores se basan en benchmarks de la industria para campañas B2C de servicios creativos (WordStream, 2023), donde el CTR promedio para servicios creativos oscila entre 2-3% y la tasa de co</w:t>
      </w:r>
      <w:r>
        <w:rPr>
          <w:rFonts w:ascii="Times New Roman" w:eastAsia="Times New Roman" w:hAnsi="Times New Roman" w:cs="Times New Roman"/>
          <w:sz w:val="24"/>
          <w:szCs w:val="24"/>
        </w:rPr>
        <w:t>nversión típica varía entre 5-10%. Los valores adoptados (2.5% CTR, 8% conversión, 20% cierre) se consideran conservadores dado el precio asequible ($100 USD promedio) y la propuesta de valor diferenciada validada en la investigación cualitativa.</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Adicional</w:t>
      </w:r>
      <w:r>
        <w:rPr>
          <w:rFonts w:ascii="Times New Roman" w:eastAsia="Times New Roman" w:hAnsi="Times New Roman" w:cs="Times New Roman"/>
          <w:sz w:val="24"/>
          <w:szCs w:val="24"/>
        </w:rPr>
        <w:t>mente, se adopta de manera conservadora un supuesto de recurrencia del 30 % de la base de clientes. Esto implica que, con una base inicial de 18 clientes en el primer trimestre, dicha recurrencia aportaría entre 2 y 3 proyectos adicionales mensuales a part</w:t>
      </w:r>
      <w:r>
        <w:rPr>
          <w:rFonts w:ascii="Times New Roman" w:eastAsia="Times New Roman" w:hAnsi="Times New Roman" w:cs="Times New Roman"/>
          <w:sz w:val="24"/>
          <w:szCs w:val="24"/>
        </w:rPr>
        <w:t>ir del cuarto mes de operación.</w:t>
      </w: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Justificación del escenario base:</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escenario base proyecta 6 mezclas, 4 masterizaciones y 1 producción completa por mes. Esta estimación considera:</w:t>
      </w:r>
    </w:p>
    <w:p w:rsidR="00C3170B" w:rsidRDefault="00376AB7" w:rsidP="00376AB7">
      <w:pPr>
        <w:numPr>
          <w:ilvl w:val="0"/>
          <w:numId w:val="8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Captación pagada: 6 clientes nuevos mensuales vía Meta Ads</w:t>
      </w:r>
    </w:p>
    <w:p w:rsidR="00C3170B" w:rsidRDefault="00376AB7" w:rsidP="00376AB7">
      <w:pPr>
        <w:numPr>
          <w:ilvl w:val="0"/>
          <w:numId w:val="8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Clientes recu</w:t>
      </w:r>
      <w:r>
        <w:rPr>
          <w:rFonts w:ascii="Times New Roman" w:eastAsia="Times New Roman" w:hAnsi="Times New Roman" w:cs="Times New Roman"/>
          <w:sz w:val="24"/>
          <w:szCs w:val="24"/>
        </w:rPr>
        <w:t>rrentes: 2 proyectos adicionales desde el segundo trimestre</w:t>
      </w:r>
    </w:p>
    <w:p w:rsidR="00C3170B" w:rsidRDefault="00376AB7" w:rsidP="00376AB7">
      <w:pPr>
        <w:numPr>
          <w:ilvl w:val="0"/>
          <w:numId w:val="85"/>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Referidos orgánicos: 1 cliente mensual generado por recomendación (dato validado en entrevista con Mateo Marthá)</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señalar que los ingresos netos registrados en 2025 (USD 4.600) representan una</w:t>
      </w:r>
      <w:r>
        <w:rPr>
          <w:rFonts w:ascii="Times New Roman" w:eastAsia="Times New Roman" w:hAnsi="Times New Roman" w:cs="Times New Roman"/>
          <w:sz w:val="24"/>
          <w:szCs w:val="24"/>
        </w:rPr>
        <w:t xml:space="preserve"> base de operación informal y sin estrategia de captación activa. El escenario base proyectado (~USD 10.440) incorpora la inversión en pauta digital, la página web propia y la gestión comercial activa de David Marthá, factores que no estaban presentes en e</w:t>
      </w:r>
      <w:r>
        <w:rPr>
          <w:rFonts w:ascii="Times New Roman" w:eastAsia="Times New Roman" w:hAnsi="Times New Roman" w:cs="Times New Roman"/>
          <w:sz w:val="24"/>
          <w:szCs w:val="24"/>
        </w:rPr>
        <w:t>l período anterior y que justifican el incremento proyectado del 127%</w:t>
      </w:r>
    </w:p>
    <w:p w:rsidR="00C3170B" w:rsidRDefault="00376AB7">
      <w:pPr>
        <w:spacing w:before="240" w:after="240" w:line="360" w:lineRule="auto"/>
        <w:jc w:val="both"/>
      </w:pPr>
      <w:r>
        <w:rPr>
          <w:rFonts w:ascii="Times New Roman" w:eastAsia="Times New Roman" w:hAnsi="Times New Roman" w:cs="Times New Roman"/>
          <w:sz w:val="24"/>
          <w:szCs w:val="24"/>
        </w:rPr>
        <w:t>La capacidad operativa actual de 4 proyectos simultáneos permite atender esta demanda sin comprometer tiempos de entrega ni calidad del servicio. En el escenario optimista, la incorporac</w:t>
      </w:r>
      <w:r>
        <w:rPr>
          <w:rFonts w:ascii="Times New Roman" w:eastAsia="Times New Roman" w:hAnsi="Times New Roman" w:cs="Times New Roman"/>
          <w:sz w:val="24"/>
          <w:szCs w:val="24"/>
        </w:rPr>
        <w:t>ión de un asistente para tareas de edición básica permitiría aumentar la capacidad a 8 mezclas mensuales manteniendo estándares de calidad.</w:t>
      </w:r>
    </w:p>
    <w:p w:rsidR="00C3170B" w:rsidRDefault="00376AB7">
      <w:pPr>
        <w:pStyle w:val="Ttulo3"/>
        <w:spacing w:line="360" w:lineRule="auto"/>
      </w:pPr>
      <w:bookmarkStart w:id="174" w:name="_x51butl36r6s" w:colFirst="0" w:colLast="0"/>
      <w:bookmarkEnd w:id="174"/>
      <w:r>
        <w:t>Estimación de demanda basada en investigación de mercado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Nota: Todas las proyecciones financieras utilizan una tasa de cambio de referencia de $4.000 COP/USD, vigente en el segundo semestre de 2025.</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principales servicios ofrecidos corresponden a mezcla, masterización y producción, con tarifas actuales de $400.000, $120.000 y $600.000 COP respectivamente. En promedio, cada cliente demanda entre uno y dos servicios por proyecto, con descuentos aplic</w:t>
      </w:r>
      <w:r>
        <w:rPr>
          <w:rFonts w:ascii="Times New Roman" w:eastAsia="Times New Roman" w:hAnsi="Times New Roman" w:cs="Times New Roman"/>
          <w:sz w:val="24"/>
          <w:szCs w:val="24"/>
        </w:rPr>
        <w:t>ables a paquetes de varias canciones.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del análisis de horas detallado en la sección de Modelo Operativo, la capacidad mensual sostenible en el escenario base es de 6 mezclas, 4 masterizaciones y 1 producción completa. El escenario optimista (7-8 </w:t>
      </w:r>
      <w:r>
        <w:rPr>
          <w:rFonts w:ascii="Times New Roman" w:eastAsia="Times New Roman" w:hAnsi="Times New Roman" w:cs="Times New Roman"/>
          <w:sz w:val="24"/>
          <w:szCs w:val="24"/>
        </w:rPr>
        <w:t xml:space="preserve">mezclas, 5 masterizaciones) requiere optimización de </w:t>
      </w:r>
      <w:r>
        <w:rPr>
          <w:rFonts w:ascii="Times New Roman" w:eastAsia="Times New Roman" w:hAnsi="Times New Roman" w:cs="Times New Roman"/>
          <w:sz w:val="24"/>
          <w:szCs w:val="24"/>
        </w:rPr>
        <w:lastRenderedPageBreak/>
        <w:t>procesos mediante la incorporación de un asistente, tal como se detalla en el roadmap de crecimiento.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base en esta capacidad y considerando variaciones en el nivel de demanda del mercado, se definie</w:t>
      </w:r>
      <w:r>
        <w:rPr>
          <w:rFonts w:ascii="Times New Roman" w:eastAsia="Times New Roman" w:hAnsi="Times New Roman" w:cs="Times New Roman"/>
          <w:sz w:val="24"/>
          <w:szCs w:val="24"/>
        </w:rPr>
        <w:t>ron tres escenarios que modifican únicamente el volumen de servicios contratados, manteniendo constantes precios y estructura de costos: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Escenario Base (Demanda esperada):</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- 6 mezclas + 4 masterizaciones + 1 producción completa por mes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mensuale</w:t>
      </w:r>
      <w:r>
        <w:rPr>
          <w:rFonts w:ascii="Times New Roman" w:eastAsia="Times New Roman" w:hAnsi="Times New Roman" w:cs="Times New Roman"/>
          <w:sz w:val="24"/>
          <w:szCs w:val="24"/>
        </w:rPr>
        <w:t>s: $3.480.000 COP</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anuales: $41.760.000 COP</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Escenario Optimista (+33% demanda):</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- 8 mezclas + 5 masterizaciones + 1 producción completa por mes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mensuales: $4.400.000 COP</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anuales: $52.800.000 COP</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Escenario Conservador (-15%</w:t>
      </w:r>
      <w:r>
        <w:rPr>
          <w:rFonts w:ascii="Times New Roman" w:eastAsia="Times New Roman" w:hAnsi="Times New Roman" w:cs="Times New Roman"/>
          <w:sz w:val="24"/>
          <w:szCs w:val="24"/>
        </w:rPr>
        <w:t xml:space="preserve"> demanda):</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- 5 mezclas + 3 masterizaciones + 1 producción completa por mes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mensuales: $2.960.000 COP</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Ingresos anuales: $35.520.000 COP</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variación refleja el comportamiento típico del mercado de servicios creativos, donde la demanda puede </w:t>
      </w:r>
      <w:r>
        <w:rPr>
          <w:rFonts w:ascii="Times New Roman" w:eastAsia="Times New Roman" w:hAnsi="Times New Roman" w:cs="Times New Roman"/>
          <w:sz w:val="24"/>
          <w:szCs w:val="24"/>
        </w:rPr>
        <w:t>fluctuar por estacionalidad, intensificación competitiva o cambios en presupuestos de los artistas.</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pStyle w:val="Ttulo3"/>
        <w:spacing w:line="360" w:lineRule="auto"/>
      </w:pPr>
      <w:bookmarkStart w:id="175" w:name="_1l5cm2ows5fz" w:colFirst="0" w:colLast="0"/>
      <w:bookmarkEnd w:id="175"/>
    </w:p>
    <w:p w:rsidR="00C3170B" w:rsidRDefault="00C3170B">
      <w:pPr>
        <w:pStyle w:val="Ttulo3"/>
        <w:spacing w:line="360" w:lineRule="auto"/>
      </w:pPr>
      <w:bookmarkStart w:id="176" w:name="_994i4dka5wti" w:colFirst="0" w:colLast="0"/>
      <w:bookmarkEnd w:id="176"/>
    </w:p>
    <w:p w:rsidR="00C3170B" w:rsidRDefault="00C3170B">
      <w:pPr>
        <w:pStyle w:val="Ttulo3"/>
        <w:spacing w:line="360" w:lineRule="auto"/>
      </w:pPr>
      <w:bookmarkStart w:id="177" w:name="_3an80hizvus5" w:colFirst="0" w:colLast="0"/>
      <w:bookmarkEnd w:id="177"/>
    </w:p>
    <w:p w:rsidR="00C3170B" w:rsidRDefault="00C3170B"/>
    <w:p w:rsidR="00C3170B" w:rsidRDefault="00C3170B"/>
    <w:p w:rsidR="00C3170B" w:rsidRDefault="00376AB7">
      <w:pPr>
        <w:pStyle w:val="Ttulo3"/>
        <w:spacing w:line="360" w:lineRule="auto"/>
      </w:pPr>
      <w:bookmarkStart w:id="178" w:name="_3qki8h55k97b" w:colFirst="0" w:colLast="0"/>
      <w:bookmarkEnd w:id="178"/>
      <w:r>
        <w:lastRenderedPageBreak/>
        <w:t>Estructura de Costos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costos directos corresponden principalmente a comisiones de plataformas (entre 15% y 20%), tarifas de PayPal (3%) y costos asociados al flujo de pagos internacionales. A ello se suman inversiones proyectadas en insonorización del estudio y equipo adici</w:t>
      </w:r>
      <w:r>
        <w:rPr>
          <w:rFonts w:ascii="Times New Roman" w:eastAsia="Times New Roman" w:hAnsi="Times New Roman" w:cs="Times New Roman"/>
          <w:sz w:val="24"/>
          <w:szCs w:val="24"/>
        </w:rPr>
        <w:t>onal (aprox. $5.000.000 COP), así como en marketing digital mediante pauta en Meta Ads ($200.000 COP mensuales). Esta combinación permite contemplar tanto la operación básica como la estrategia de posicionamiento.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variables*: entre 18% y 23% de los</w:t>
      </w:r>
      <w:r>
        <w:rPr>
          <w:rFonts w:ascii="Times New Roman" w:eastAsia="Times New Roman" w:hAnsi="Times New Roman" w:cs="Times New Roman"/>
          <w:sz w:val="24"/>
          <w:szCs w:val="24"/>
        </w:rPr>
        <w:t xml:space="preserve"> ingresos, dependiendo de la plataforma utilizada.</w:t>
      </w:r>
    </w:p>
    <w:p w:rsidR="00C3170B" w:rsidRDefault="00376AB7">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fijos proyectados: $5.000.000 COP en el primer año, que incluyen insonorización y equipo adicional, así como una inversión en marketing digital estimada en $2.400.000 COP anuales ($200.000 COP mensu</w:t>
      </w:r>
      <w:r>
        <w:rPr>
          <w:rFonts w:ascii="Times New Roman" w:eastAsia="Times New Roman" w:hAnsi="Times New Roman" w:cs="Times New Roman"/>
          <w:sz w:val="24"/>
          <w:szCs w:val="24"/>
        </w:rPr>
        <w:t>ales en pauta Meta Ads).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Desglose detallado de comisiones por canal:</w:t>
      </w:r>
    </w:p>
    <w:p w:rsidR="00C3170B" w:rsidRDefault="00376AB7">
      <w:pPr>
        <w:numPr>
          <w:ilvl w:val="0"/>
          <w:numId w:val="2"/>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Ventas vía Fiverr (30% del volumen): Comisión 20% + PayPal 3% + $2 USD fijo = aprox. 24%</w:t>
      </w:r>
    </w:p>
    <w:p w:rsidR="00C3170B" w:rsidRDefault="00376AB7">
      <w:pPr>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Ventas vía Airgigs (30% del volumen): Comisión 15% + PayPal 3% + $2 USD fijo = aprox. 20%</w:t>
      </w:r>
    </w:p>
    <w:p w:rsidR="00C3170B" w:rsidRDefault="00376AB7">
      <w:pPr>
        <w:numPr>
          <w:ilvl w:val="0"/>
          <w:numId w:val="2"/>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Ventas </w:t>
      </w:r>
      <w:r>
        <w:rPr>
          <w:rFonts w:ascii="Times New Roman" w:eastAsia="Times New Roman" w:hAnsi="Times New Roman" w:cs="Times New Roman"/>
          <w:sz w:val="24"/>
          <w:szCs w:val="24"/>
        </w:rPr>
        <w:t>directas web/referidos (40% del volumen): Solo PayPal 3% + $2 USD fijo = aprox. 5%</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Promedio ponderado de costos variables:</w:t>
      </w:r>
    </w:p>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(0.30 × 24%) + (0.30 × 20%) + (0.40 × 5%) = 15.2%</w:t>
      </w:r>
    </w:p>
    <w:p w:rsidR="00C3170B" w:rsidRDefault="00376AB7">
      <w:pPr>
        <w:spacing w:before="240" w:after="240" w:line="360" w:lineRule="auto"/>
        <w:jc w:val="both"/>
      </w:pPr>
      <w:r>
        <w:rPr>
          <w:rFonts w:ascii="Times New Roman" w:eastAsia="Times New Roman" w:hAnsi="Times New Roman" w:cs="Times New Roman"/>
          <w:sz w:val="24"/>
          <w:szCs w:val="24"/>
        </w:rPr>
        <w:t>Para efectos conservadores en las proyecciones, se mantiene un supuesto de 18-20% q</w:t>
      </w:r>
      <w:r>
        <w:rPr>
          <w:rFonts w:ascii="Times New Roman" w:eastAsia="Times New Roman" w:hAnsi="Times New Roman" w:cs="Times New Roman"/>
          <w:sz w:val="24"/>
          <w:szCs w:val="24"/>
        </w:rPr>
        <w:t>ue contempla variaciones en el mix de canales y costos asociados a transferencias internacionales (Wise, Western Union) que algunos clientes prefieren sobre PayPal."</w:t>
      </w:r>
    </w:p>
    <w:p w:rsidR="00C3170B" w:rsidRDefault="00C3170B"/>
    <w:p w:rsidR="00C3170B" w:rsidRDefault="00C3170B"/>
    <w:p w:rsidR="00C3170B" w:rsidRDefault="00376AB7">
      <w:pPr>
        <w:pStyle w:val="Ttulo3"/>
        <w:spacing w:line="360" w:lineRule="auto"/>
      </w:pPr>
      <w:bookmarkStart w:id="179" w:name="_a77b04fl4mom" w:colFirst="0" w:colLast="0"/>
      <w:bookmarkEnd w:id="179"/>
      <w:r>
        <w:lastRenderedPageBreak/>
        <w:t>Estado de Resultados Proyectado</w:t>
      </w:r>
    </w:p>
    <w:p w:rsidR="00C3170B" w:rsidRDefault="00C3170B">
      <w:pPr>
        <w:spacing w:line="360" w:lineRule="auto"/>
      </w:pPr>
    </w:p>
    <w:tbl>
      <w:tblPr>
        <w:tblStyle w:val="a0"/>
        <w:tblW w:w="9015"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3105"/>
        <w:gridCol w:w="1980"/>
        <w:gridCol w:w="2010"/>
        <w:gridCol w:w="1920"/>
      </w:tblGrid>
      <w:tr w:rsidR="00C3170B">
        <w:trPr>
          <w:trHeight w:val="315"/>
        </w:trPr>
        <w:tc>
          <w:tcPr>
            <w:tcW w:w="310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Concepto</w:t>
            </w:r>
          </w:p>
        </w:tc>
        <w:tc>
          <w:tcPr>
            <w:tcW w:w="1980" w:type="dxa"/>
            <w:tcBorders>
              <w:top w:val="single" w:sz="4" w:space="0" w:color="000000"/>
              <w:left w:val="nil"/>
              <w:bottom w:val="single" w:sz="4" w:space="0" w:color="000000"/>
              <w:right w:val="dashed"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Escenario Base</w:t>
            </w:r>
          </w:p>
        </w:tc>
        <w:tc>
          <w:tcPr>
            <w:tcW w:w="2010" w:type="dxa"/>
            <w:tcBorders>
              <w:top w:val="single" w:sz="4" w:space="0" w:color="000000"/>
              <w:left w:val="nil"/>
              <w:bottom w:val="single" w:sz="4" w:space="0" w:color="000000"/>
              <w:right w:val="dashed"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Escenario Optimista</w:t>
            </w:r>
          </w:p>
        </w:tc>
        <w:tc>
          <w:tcPr>
            <w:tcW w:w="1920"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Escenario Conservador</w:t>
            </w:r>
          </w:p>
        </w:tc>
      </w:tr>
      <w:tr w:rsidR="00C3170B">
        <w:trPr>
          <w:trHeight w:val="315"/>
        </w:trPr>
        <w:tc>
          <w:tcPr>
            <w:tcW w:w="3105"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Ingresos Totales</w:t>
            </w:r>
          </w:p>
        </w:tc>
        <w:tc>
          <w:tcPr>
            <w:tcW w:w="19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$41,760,000</w:t>
            </w:r>
          </w:p>
        </w:tc>
        <w:tc>
          <w:tcPr>
            <w:tcW w:w="2010" w:type="dxa"/>
            <w:tcBorders>
              <w:top w:val="single" w:sz="4" w:space="0" w:color="000000"/>
              <w:left w:val="single" w:sz="4" w:space="0" w:color="666666"/>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$52,800,000</w:t>
            </w:r>
          </w:p>
        </w:tc>
        <w:tc>
          <w:tcPr>
            <w:tcW w:w="1920" w:type="dxa"/>
            <w:tcBorders>
              <w:top w:val="single" w:sz="4" w:space="0" w:color="000000"/>
              <w:left w:val="single" w:sz="4" w:space="0" w:color="666666"/>
              <w:bottom w:val="single" w:sz="4" w:space="0" w:color="666666"/>
              <w:right w:val="single" w:sz="4" w:space="0" w:color="000000"/>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$35,520,000</w:t>
            </w:r>
          </w:p>
        </w:tc>
      </w:tr>
      <w:tr w:rsidR="00C3170B">
        <w:trPr>
          <w:trHeight w:val="315"/>
        </w:trPr>
        <w:tc>
          <w:tcPr>
            <w:tcW w:w="3105" w:type="dxa"/>
            <w:tcBorders>
              <w:top w:val="single" w:sz="4" w:space="0" w:color="666666"/>
              <w:left w:val="single" w:sz="4" w:space="0" w:color="000000"/>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Costos Variables (18%)</w:t>
            </w:r>
          </w:p>
        </w:tc>
        <w:tc>
          <w:tcPr>
            <w:tcW w:w="1980" w:type="dxa"/>
            <w:tcBorders>
              <w:top w:val="single" w:sz="4" w:space="0" w:color="666666"/>
              <w:left w:val="single" w:sz="4" w:space="0" w:color="666666"/>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$7,516,800</w:t>
            </w:r>
          </w:p>
        </w:tc>
        <w:tc>
          <w:tcPr>
            <w:tcW w:w="2010" w:type="dxa"/>
            <w:tcBorders>
              <w:top w:val="single" w:sz="4" w:space="0" w:color="666666"/>
              <w:left w:val="single" w:sz="4" w:space="0" w:color="666666"/>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$9,504,000</w:t>
            </w:r>
          </w:p>
        </w:tc>
        <w:tc>
          <w:tcPr>
            <w:tcW w:w="1920" w:type="dxa"/>
            <w:tcBorders>
              <w:top w:val="single" w:sz="4" w:space="0" w:color="666666"/>
              <w:left w:val="single" w:sz="4" w:space="0" w:color="666666"/>
              <w:bottom w:val="single" w:sz="4" w:space="0" w:color="666666"/>
              <w:right w:val="single" w:sz="4" w:space="0" w:color="000000"/>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$6,393,600</w:t>
            </w:r>
          </w:p>
        </w:tc>
      </w:tr>
      <w:tr w:rsidR="00C3170B">
        <w:trPr>
          <w:trHeight w:val="315"/>
        </w:trPr>
        <w:tc>
          <w:tcPr>
            <w:tcW w:w="3105"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b/>
                <w:bCs/>
                <w:sz w:val="20"/>
                <w:szCs w:val="20"/>
              </w:rPr>
              <w:t>Margen Bruto</w:t>
            </w:r>
          </w:p>
        </w:tc>
        <w:tc>
          <w:tcPr>
            <w:tcW w:w="1980" w:type="dxa"/>
            <w:tcBorders>
              <w:top w:val="single" w:sz="4" w:space="0" w:color="666666"/>
              <w:left w:val="single" w:sz="4" w:space="0" w:color="666666"/>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$34,243,200</w:t>
            </w:r>
          </w:p>
        </w:tc>
        <w:tc>
          <w:tcPr>
            <w:tcW w:w="2010" w:type="dxa"/>
            <w:tcBorders>
              <w:top w:val="single" w:sz="4" w:space="0" w:color="666666"/>
              <w:left w:val="single" w:sz="4" w:space="0" w:color="666666"/>
              <w:bottom w:val="single" w:sz="4" w:space="0" w:color="666666"/>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$43,296,000</w:t>
            </w:r>
          </w:p>
        </w:tc>
        <w:tc>
          <w:tcPr>
            <w:tcW w:w="1920" w:type="dxa"/>
            <w:tcBorders>
              <w:top w:val="single" w:sz="4" w:space="0" w:color="666666"/>
              <w:left w:val="single" w:sz="4" w:space="0" w:color="666666"/>
              <w:bottom w:val="single" w:sz="4" w:space="0" w:color="666666"/>
              <w:right w:val="single" w:sz="4" w:space="0" w:color="000000"/>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$29,126,400</w:t>
            </w:r>
          </w:p>
        </w:tc>
      </w:tr>
      <w:tr w:rsidR="00C3170B">
        <w:trPr>
          <w:trHeight w:val="315"/>
        </w:trPr>
        <w:tc>
          <w:tcPr>
            <w:tcW w:w="3105"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Costos Fijos (Marketing)</w:t>
            </w:r>
          </w:p>
        </w:tc>
        <w:tc>
          <w:tcPr>
            <w:tcW w:w="19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$2,400,000</w:t>
            </w:r>
          </w:p>
        </w:tc>
        <w:tc>
          <w:tcPr>
            <w:tcW w:w="201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$2,400,000</w:t>
            </w:r>
          </w:p>
        </w:tc>
        <w:tc>
          <w:tcPr>
            <w:tcW w:w="1920"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$2,400,000</w:t>
            </w:r>
          </w:p>
        </w:tc>
      </w:tr>
      <w:tr w:rsidR="00C3170B">
        <w:trPr>
          <w:trHeight w:val="315"/>
        </w:trPr>
        <w:tc>
          <w:tcPr>
            <w:tcW w:w="3105"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Depreciación Equipos ⁽¹⁾</w:t>
            </w:r>
          </w:p>
        </w:tc>
        <w:tc>
          <w:tcPr>
            <w:tcW w:w="19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$1,000,000</w:t>
            </w:r>
          </w:p>
        </w:tc>
        <w:tc>
          <w:tcPr>
            <w:tcW w:w="201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$1,000,000</w:t>
            </w:r>
          </w:p>
        </w:tc>
        <w:tc>
          <w:tcPr>
            <w:tcW w:w="1920"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$1,000,000</w:t>
            </w:r>
          </w:p>
        </w:tc>
      </w:tr>
      <w:tr w:rsidR="00C3170B">
        <w:trPr>
          <w:trHeight w:val="315"/>
        </w:trPr>
        <w:tc>
          <w:tcPr>
            <w:tcW w:w="3105" w:type="dxa"/>
            <w:tcBorders>
              <w:top w:val="nil"/>
              <w:left w:val="single" w:sz="4" w:space="0" w:color="000000"/>
              <w:bottom w:val="single" w:sz="4" w:space="0" w:color="000000"/>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Utilidad antes de Impuestos</w:t>
            </w:r>
          </w:p>
        </w:tc>
        <w:tc>
          <w:tcPr>
            <w:tcW w:w="1980" w:type="dxa"/>
            <w:tcBorders>
              <w:top w:val="single" w:sz="4" w:space="0" w:color="666666"/>
              <w:left w:val="single" w:sz="4" w:space="0" w:color="666666"/>
              <w:bottom w:val="single" w:sz="4" w:space="0" w:color="000000"/>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$30,843,200</w:t>
            </w:r>
          </w:p>
        </w:tc>
        <w:tc>
          <w:tcPr>
            <w:tcW w:w="2010" w:type="dxa"/>
            <w:tcBorders>
              <w:top w:val="single" w:sz="4" w:space="0" w:color="666666"/>
              <w:left w:val="single" w:sz="4" w:space="0" w:color="666666"/>
              <w:bottom w:val="single" w:sz="4" w:space="0" w:color="000000"/>
              <w:right w:val="single" w:sz="4" w:space="0" w:color="666666"/>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$39,896,000</w:t>
            </w:r>
          </w:p>
        </w:tc>
        <w:tc>
          <w:tcPr>
            <w:tcW w:w="1920" w:type="dxa"/>
            <w:tcBorders>
              <w:top w:val="single" w:sz="4" w:space="0" w:color="666666"/>
              <w:left w:val="single" w:sz="4" w:space="0" w:color="666666"/>
              <w:bottom w:val="single" w:sz="4" w:space="0" w:color="000000"/>
              <w:right w:val="single" w:sz="4" w:space="0" w:color="000000"/>
            </w:tcBorders>
            <w:shd w:val="clear" w:color="auto" w:fill="auto"/>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b/>
                <w:bCs/>
                <w:sz w:val="20"/>
                <w:szCs w:val="20"/>
              </w:rPr>
              <w:t>$25,726,400</w:t>
            </w:r>
          </w:p>
        </w:tc>
      </w:tr>
      <w:tr w:rsidR="00C3170B">
        <w:trPr>
          <w:trHeight w:val="315"/>
        </w:trPr>
        <w:tc>
          <w:tcPr>
            <w:tcW w:w="3105" w:type="dxa"/>
            <w:tcBorders>
              <w:top w:val="nil"/>
              <w:left w:val="nil"/>
              <w:bottom w:val="nil"/>
              <w:right w:val="nil"/>
            </w:tcBorders>
            <w:tcMar>
              <w:top w:w="40" w:type="dxa"/>
              <w:left w:w="40" w:type="dxa"/>
              <w:bottom w:w="40" w:type="dxa"/>
              <w:right w:w="40" w:type="dxa"/>
            </w:tcMar>
            <w:vAlign w:val="bottom"/>
          </w:tcPr>
          <w:p w:rsidR="00C3170B" w:rsidRDefault="00376AB7">
            <w:pPr>
              <w:spacing w:before="240" w:after="240" w:line="360" w:lineRule="auto"/>
              <w:jc w:val="both"/>
              <w:rPr>
                <w:sz w:val="20"/>
                <w:szCs w:val="20"/>
              </w:rPr>
            </w:pPr>
            <w:r>
              <w:rPr>
                <w:rFonts w:ascii="Times New Roman" w:eastAsia="Times New Roman" w:hAnsi="Times New Roman" w:cs="Times New Roman"/>
                <w:i/>
                <w:iCs/>
                <w:color w:val="434343"/>
                <w:sz w:val="20"/>
                <w:szCs w:val="20"/>
              </w:rPr>
              <w:t>Fuente: elaboración propia</w:t>
            </w:r>
          </w:p>
        </w:tc>
        <w:tc>
          <w:tcPr>
            <w:tcW w:w="1980"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2010"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920"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r>
      <w:tr w:rsidR="00C3170B">
        <w:trPr>
          <w:trHeight w:val="315"/>
        </w:trPr>
        <w:tc>
          <w:tcPr>
            <w:tcW w:w="9015" w:type="dxa"/>
            <w:gridSpan w:val="4"/>
            <w:tcBorders>
              <w:top w:val="nil"/>
              <w:left w:val="nil"/>
              <w:bottom w:val="nil"/>
              <w:right w:val="nil"/>
            </w:tcBorders>
            <w:tcMar>
              <w:top w:w="40" w:type="dxa"/>
              <w:left w:w="40" w:type="dxa"/>
              <w:bottom w:w="40" w:type="dxa"/>
              <w:right w:w="40" w:type="dxa"/>
            </w:tcMar>
            <w:vAlign w:val="bottom"/>
          </w:tcPr>
          <w:p w:rsidR="00C3170B" w:rsidRDefault="00376AB7">
            <w:pPr>
              <w:widowControl w:val="0"/>
              <w:spacing w:line="360" w:lineRule="auto"/>
              <w:rPr>
                <w:i/>
                <w:iCs/>
                <w:sz w:val="20"/>
                <w:szCs w:val="20"/>
              </w:rPr>
            </w:pPr>
            <w:r>
              <w:rPr>
                <w:i/>
                <w:iCs/>
                <w:sz w:val="20"/>
                <w:szCs w:val="20"/>
              </w:rPr>
              <w:t>(1) Depreciación calculada mediante método lineal sobre inversión inicial de $5.000.000 COP en período de 5 años.</w:t>
            </w:r>
            <w:r>
              <w:rPr>
                <w:i/>
                <w:iCs/>
                <w:sz w:val="20"/>
                <w:szCs w:val="20"/>
              </w:rPr>
              <w:br/>
            </w:r>
          </w:p>
          <w:p w:rsidR="00C3170B" w:rsidRDefault="00376AB7">
            <w:pPr>
              <w:widowControl w:val="0"/>
              <w:spacing w:line="360" w:lineRule="auto"/>
              <w:rPr>
                <w:i/>
                <w:iCs/>
                <w:sz w:val="20"/>
                <w:szCs w:val="20"/>
              </w:rPr>
            </w:pPr>
            <w:r>
              <w:rPr>
                <w:i/>
                <w:iCs/>
                <w:sz w:val="20"/>
                <w:szCs w:val="20"/>
              </w:rPr>
              <w:t>Nota: Las proyecciones no incluyen remuneración formal de los cofundadores, dado que en esta etapa inicial los socios asumen los roles operat</w:t>
            </w:r>
            <w:r>
              <w:rPr>
                <w:i/>
                <w:iCs/>
                <w:sz w:val="20"/>
                <w:szCs w:val="20"/>
              </w:rPr>
              <w:t>ivos sin salario fijo. Se estima que a partir del mes 6, cuando el flujo de caja acumulado supere los $15.000.000 COP, se contempla incorporar una remuneración mensual de $1.500.000 COP por socio, lo que reduciría el margen neto a un rango estimado del 45–</w:t>
            </w:r>
            <w:r>
              <w:rPr>
                <w:i/>
                <w:iCs/>
                <w:sz w:val="20"/>
                <w:szCs w:val="20"/>
              </w:rPr>
              <w:t>55% sin comprometer la viabilidad del modelo.</w:t>
            </w: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p w:rsidR="00C3170B" w:rsidRDefault="00C3170B">
            <w:pPr>
              <w:widowControl w:val="0"/>
              <w:spacing w:line="360" w:lineRule="auto"/>
              <w:rPr>
                <w:i/>
                <w:iCs/>
                <w:sz w:val="20"/>
                <w:szCs w:val="20"/>
              </w:rPr>
            </w:pPr>
          </w:p>
        </w:tc>
      </w:tr>
    </w:tbl>
    <w:p w:rsidR="00C3170B" w:rsidRDefault="00376AB7">
      <w:pPr>
        <w:pStyle w:val="Ttulo3"/>
        <w:spacing w:line="360" w:lineRule="auto"/>
      </w:pPr>
      <w:bookmarkStart w:id="180" w:name="_1e6vf2v5im2z" w:colFirst="0" w:colLast="0"/>
      <w:bookmarkEnd w:id="180"/>
      <w:r>
        <w:t>Flujo de Caja Proyectado (Año 1)</w:t>
      </w:r>
    </w:p>
    <w:p w:rsidR="00C3170B" w:rsidRDefault="00C3170B">
      <w:pPr>
        <w:spacing w:line="360" w:lineRule="auto"/>
      </w:pPr>
    </w:p>
    <w:tbl>
      <w:tblPr>
        <w:tblStyle w:val="a1"/>
        <w:tblW w:w="9255"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2490"/>
        <w:gridCol w:w="1740"/>
        <w:gridCol w:w="1680"/>
        <w:gridCol w:w="3345"/>
      </w:tblGrid>
      <w:tr w:rsidR="00C3170B">
        <w:trPr>
          <w:trHeight w:val="315"/>
        </w:trPr>
        <w:tc>
          <w:tcPr>
            <w:tcW w:w="249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lastRenderedPageBreak/>
              <w:t>Concepto</w:t>
            </w:r>
          </w:p>
        </w:tc>
        <w:tc>
          <w:tcPr>
            <w:tcW w:w="1740" w:type="dxa"/>
            <w:tcBorders>
              <w:top w:val="single" w:sz="4" w:space="0" w:color="000000"/>
              <w:left w:val="nil"/>
              <w:bottom w:val="single" w:sz="4" w:space="0" w:color="000000"/>
              <w:right w:val="dashed"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Mes 0</w:t>
            </w:r>
          </w:p>
        </w:tc>
        <w:tc>
          <w:tcPr>
            <w:tcW w:w="1680"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Año 1</w:t>
            </w:r>
          </w:p>
        </w:tc>
        <w:tc>
          <w:tcPr>
            <w:tcW w:w="3345" w:type="dxa"/>
            <w:tcBorders>
              <w:top w:val="single" w:sz="4" w:space="0" w:color="000000"/>
              <w:left w:val="nil"/>
              <w:bottom w:val="single" w:sz="4" w:space="0" w:color="000000"/>
              <w:right w:val="single" w:sz="4" w:space="0" w:color="000000"/>
            </w:tcBorders>
            <w:tcMar>
              <w:top w:w="40" w:type="dxa"/>
              <w:left w:w="40" w:type="dxa"/>
              <w:bottom w:w="40" w:type="dxa"/>
              <w:right w:w="40" w:type="dxa"/>
            </w:tcMar>
            <w:vAlign w:val="center"/>
          </w:tcPr>
          <w:p w:rsidR="00C3170B" w:rsidRDefault="00376AB7">
            <w:pPr>
              <w:widowControl w:val="0"/>
              <w:spacing w:line="360" w:lineRule="auto"/>
              <w:jc w:val="center"/>
              <w:rPr>
                <w:sz w:val="20"/>
                <w:szCs w:val="20"/>
              </w:rPr>
            </w:pPr>
            <w:r>
              <w:rPr>
                <w:b/>
                <w:bCs/>
                <w:sz w:val="20"/>
                <w:szCs w:val="20"/>
              </w:rPr>
              <w:t>Observaciones</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Inversión Inicial</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-$5,000,000</w:t>
            </w: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Insonorización + Equipo</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Ingresos por Servicios</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$41,760,000</w:t>
            </w: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Cobro al Finalizar Proyecto</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Costos Variables</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-$7,516,800</w:t>
            </w: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Comisiones Plataformas</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Marketing Digital</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-$2,400,000</w:t>
            </w: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Meta Ads mensual</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Flujo de Caja Operativo</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$31,843,200</w:t>
            </w: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Sin contar inversión inicial</w:t>
            </w:r>
          </w:p>
        </w:tc>
      </w:tr>
      <w:tr w:rsidR="00C3170B">
        <w:trPr>
          <w:trHeight w:val="315"/>
        </w:trPr>
        <w:tc>
          <w:tcPr>
            <w:tcW w:w="2490" w:type="dxa"/>
            <w:tcBorders>
              <w:top w:val="nil"/>
              <w:left w:val="single" w:sz="4" w:space="0" w:color="000000"/>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Flujo de Caja Neto</w:t>
            </w:r>
          </w:p>
        </w:tc>
        <w:tc>
          <w:tcPr>
            <w:tcW w:w="174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-$5,000,000</w:t>
            </w:r>
          </w:p>
        </w:tc>
        <w:tc>
          <w:tcPr>
            <w:tcW w:w="1680" w:type="dxa"/>
            <w:tcBorders>
              <w:top w:val="nil"/>
              <w:left w:val="nil"/>
              <w:bottom w:val="single" w:sz="4" w:space="0" w:color="666666"/>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$26,843,200</w:t>
            </w:r>
          </w:p>
        </w:tc>
        <w:tc>
          <w:tcPr>
            <w:tcW w:w="3345" w:type="dxa"/>
            <w:tcBorders>
              <w:top w:val="nil"/>
              <w:left w:val="nil"/>
              <w:bottom w:val="single" w:sz="4" w:space="0" w:color="666666"/>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Incluye Inversión Inicial</w:t>
            </w:r>
          </w:p>
        </w:tc>
      </w:tr>
      <w:tr w:rsidR="00C3170B">
        <w:trPr>
          <w:trHeight w:val="315"/>
        </w:trPr>
        <w:tc>
          <w:tcPr>
            <w:tcW w:w="2490" w:type="dxa"/>
            <w:tcBorders>
              <w:top w:val="nil"/>
              <w:left w:val="single" w:sz="4" w:space="0" w:color="000000"/>
              <w:bottom w:val="single" w:sz="4" w:space="0" w:color="000000"/>
              <w:right w:val="single" w:sz="4" w:space="0" w:color="666666"/>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Saldo Acumulado</w:t>
            </w:r>
          </w:p>
        </w:tc>
        <w:tc>
          <w:tcPr>
            <w:tcW w:w="1740" w:type="dxa"/>
            <w:tcBorders>
              <w:top w:val="nil"/>
              <w:left w:val="nil"/>
              <w:bottom w:val="single" w:sz="4" w:space="0" w:color="000000"/>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-$5,000,000</w:t>
            </w:r>
          </w:p>
        </w:tc>
        <w:tc>
          <w:tcPr>
            <w:tcW w:w="1680" w:type="dxa"/>
            <w:tcBorders>
              <w:top w:val="nil"/>
              <w:left w:val="nil"/>
              <w:bottom w:val="single" w:sz="4" w:space="0" w:color="000000"/>
              <w:right w:val="single" w:sz="4" w:space="0" w:color="666666"/>
            </w:tcBorders>
            <w:tcMar>
              <w:top w:w="40" w:type="dxa"/>
              <w:left w:w="40" w:type="dxa"/>
              <w:bottom w:w="40" w:type="dxa"/>
              <w:right w:w="40" w:type="dxa"/>
            </w:tcMar>
            <w:vAlign w:val="bottom"/>
          </w:tcPr>
          <w:p w:rsidR="00C3170B" w:rsidRDefault="00376AB7">
            <w:pPr>
              <w:widowControl w:val="0"/>
              <w:spacing w:line="360" w:lineRule="auto"/>
              <w:jc w:val="right"/>
              <w:rPr>
                <w:sz w:val="20"/>
                <w:szCs w:val="20"/>
              </w:rPr>
            </w:pPr>
            <w:r>
              <w:rPr>
                <w:sz w:val="20"/>
                <w:szCs w:val="20"/>
              </w:rPr>
              <w:t>$26,843,200</w:t>
            </w:r>
          </w:p>
        </w:tc>
        <w:tc>
          <w:tcPr>
            <w:tcW w:w="3345" w:type="dxa"/>
            <w:tcBorders>
              <w:top w:val="nil"/>
              <w:left w:val="nil"/>
              <w:bottom w:val="single" w:sz="4" w:space="0" w:color="000000"/>
              <w:right w:val="single" w:sz="4" w:space="0" w:color="000000"/>
            </w:tcBorders>
            <w:tcMar>
              <w:top w:w="40" w:type="dxa"/>
              <w:left w:w="40" w:type="dxa"/>
              <w:bottom w:w="40" w:type="dxa"/>
              <w:right w:w="40" w:type="dxa"/>
            </w:tcMar>
            <w:vAlign w:val="bottom"/>
          </w:tcPr>
          <w:p w:rsidR="00C3170B" w:rsidRDefault="00376AB7">
            <w:pPr>
              <w:widowControl w:val="0"/>
              <w:spacing w:line="360" w:lineRule="auto"/>
              <w:rPr>
                <w:sz w:val="20"/>
                <w:szCs w:val="20"/>
              </w:rPr>
            </w:pPr>
            <w:r>
              <w:rPr>
                <w:sz w:val="20"/>
                <w:szCs w:val="20"/>
              </w:rPr>
              <w:t>Recuperación en mes 2-3</w:t>
            </w:r>
          </w:p>
        </w:tc>
      </w:tr>
      <w:tr w:rsidR="00C3170B">
        <w:trPr>
          <w:trHeight w:val="315"/>
        </w:trPr>
        <w:tc>
          <w:tcPr>
            <w:tcW w:w="2490" w:type="dxa"/>
            <w:tcBorders>
              <w:top w:val="nil"/>
              <w:left w:val="nil"/>
              <w:bottom w:val="nil"/>
              <w:right w:val="nil"/>
            </w:tcBorders>
            <w:tcMar>
              <w:top w:w="40" w:type="dxa"/>
              <w:left w:w="40" w:type="dxa"/>
              <w:bottom w:w="40" w:type="dxa"/>
              <w:right w:w="40" w:type="dxa"/>
            </w:tcMar>
            <w:vAlign w:val="bottom"/>
          </w:tcPr>
          <w:p w:rsidR="00C3170B" w:rsidRDefault="00376AB7">
            <w:pPr>
              <w:spacing w:before="240" w:after="240" w:line="360" w:lineRule="auto"/>
              <w:jc w:val="both"/>
              <w:rPr>
                <w:sz w:val="20"/>
                <w:szCs w:val="20"/>
              </w:rPr>
            </w:pPr>
            <w:r>
              <w:rPr>
                <w:rFonts w:ascii="Times New Roman" w:eastAsia="Times New Roman" w:hAnsi="Times New Roman" w:cs="Times New Roman"/>
                <w:i/>
                <w:iCs/>
                <w:color w:val="434343"/>
                <w:sz w:val="20"/>
                <w:szCs w:val="20"/>
              </w:rPr>
              <w:t>Fuente: elaboración propia</w:t>
            </w:r>
          </w:p>
        </w:tc>
        <w:tc>
          <w:tcPr>
            <w:tcW w:w="1740"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1680"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c>
          <w:tcPr>
            <w:tcW w:w="3345" w:type="dxa"/>
            <w:tcBorders>
              <w:top w:val="nil"/>
              <w:left w:val="nil"/>
              <w:bottom w:val="nil"/>
              <w:right w:val="nil"/>
            </w:tcBorders>
            <w:tcMar>
              <w:top w:w="40" w:type="dxa"/>
              <w:left w:w="40" w:type="dxa"/>
              <w:bottom w:w="40" w:type="dxa"/>
              <w:right w:w="40" w:type="dxa"/>
            </w:tcMar>
            <w:vAlign w:val="bottom"/>
          </w:tcPr>
          <w:p w:rsidR="00C3170B" w:rsidRDefault="00C3170B">
            <w:pPr>
              <w:widowControl w:val="0"/>
              <w:spacing w:line="360" w:lineRule="auto"/>
              <w:rPr>
                <w:sz w:val="20"/>
                <w:szCs w:val="20"/>
              </w:rPr>
            </w:pPr>
          </w:p>
        </w:tc>
      </w:tr>
    </w:tbl>
    <w:p w:rsidR="00C3170B" w:rsidRDefault="00376AB7">
      <w:pPr>
        <w:pStyle w:val="Ttulo3"/>
        <w:spacing w:line="360" w:lineRule="auto"/>
      </w:pPr>
      <w:bookmarkStart w:id="181" w:name="_hwqyefxug9ac" w:colFirst="0" w:colLast="0"/>
      <w:bookmarkEnd w:id="181"/>
      <w:r>
        <w:t>Punto de equilibrio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punto de equilibrio se alcanza cuando los ingresos cubren tanto los costos variables como la inversión fija inicial. </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w:t>
      </w:r>
    </w:p>
    <w:p w:rsidR="00C3170B" w:rsidRDefault="00376AB7">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Costos fijos mensuales: $616.667 COP ($5M inversión inicial amortizada en 12 meses + $200K marketing mensual)</w:t>
      </w:r>
    </w:p>
    <w:p w:rsidR="00C3170B" w:rsidRDefault="00376AB7">
      <w:pPr>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Margen de contribución promedio por servicio: </w:t>
      </w:r>
    </w:p>
    <w:p w:rsidR="00C3170B" w:rsidRDefault="00376AB7">
      <w:pPr>
        <w:numPr>
          <w:ilvl w:val="1"/>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Mezcla: $400.000 × 82% = $328.000 COP</w:t>
      </w:r>
    </w:p>
    <w:p w:rsidR="00C3170B" w:rsidRDefault="00376AB7">
      <w:pPr>
        <w:numPr>
          <w:ilvl w:val="1"/>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Masterización: $120.000 × 82% = $98.400 COP</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Punto de equilibr</w:t>
      </w:r>
      <w:r>
        <w:rPr>
          <w:rFonts w:ascii="Times New Roman" w:eastAsia="Times New Roman" w:hAnsi="Times New Roman" w:cs="Times New Roman"/>
          <w:sz w:val="24"/>
          <w:szCs w:val="24"/>
        </w:rPr>
        <w:t>io mensual:</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un mix típico de servicios (60% mezclas, 40% masterizaciones):</w:t>
      </w:r>
    </w:p>
    <w:p w:rsidR="00C3170B" w:rsidRDefault="00376AB7">
      <w:pPr>
        <w:numPr>
          <w:ilvl w:val="0"/>
          <w:numId w:val="2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Margen ponderado: ($328.000 × 0.6) + ($98.400 × 0.4) = $236.160 COP por servicio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Gungsuh" w:eastAsia="Gungsuh" w:hAnsi="Gungsuh" w:cs="Gungsuh"/>
          <w:sz w:val="24"/>
          <w:szCs w:val="24"/>
        </w:rPr>
        <w:t>Punto de equilibrio = $616.667 / $236.160 = 2.61 ≈ servicios mensuales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términos prácticos, esto equivale a:</w:t>
      </w:r>
    </w:p>
    <w:p w:rsidR="00C3170B" w:rsidRDefault="00376AB7" w:rsidP="00376AB7">
      <w:pPr>
        <w:numPr>
          <w:ilvl w:val="0"/>
          <w:numId w:val="4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mezclas + 1 masterización por mes, o</w:t>
      </w:r>
    </w:p>
    <w:p w:rsidR="00C3170B" w:rsidRDefault="00376AB7" w:rsidP="00376AB7">
      <w:pPr>
        <w:numPr>
          <w:ilvl w:val="0"/>
          <w:numId w:val="4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mezclas por mes (escenario conservador)</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volumen es altamente alcanzable considerando que el escenario base proyecta 10 servicios mensuales (6 mezclas + 4 masterizaciones)</w:t>
      </w:r>
      <w:r>
        <w:rPr>
          <w:rFonts w:ascii="Times New Roman" w:eastAsia="Times New Roman" w:hAnsi="Times New Roman" w:cs="Times New Roman"/>
          <w:sz w:val="24"/>
          <w:szCs w:val="24"/>
        </w:rPr>
        <w:t xml:space="preserve">. Con esa demanda, el punto de equilibrio operativo se cubre dentro del primer mes de operación, mientras que la </w:t>
      </w:r>
      <w:r>
        <w:rPr>
          <w:rFonts w:ascii="Times New Roman" w:eastAsia="Times New Roman" w:hAnsi="Times New Roman" w:cs="Times New Roman"/>
          <w:sz w:val="24"/>
          <w:szCs w:val="24"/>
        </w:rPr>
        <w:lastRenderedPageBreak/>
        <w:t>recuperación de la inversión inicial de $5.000.000 COP se alcanza entre el segundo y el tercer mes, de acuerdo con el flujo de caja proyectado.</w:t>
      </w:r>
    </w:p>
    <w:p w:rsidR="00C3170B" w:rsidRDefault="00C3170B"/>
    <w:p w:rsidR="00C3170B" w:rsidRDefault="00376AB7">
      <w:pPr>
        <w:pStyle w:val="Ttulo3"/>
        <w:spacing w:line="360" w:lineRule="auto"/>
      </w:pPr>
      <w:bookmarkStart w:id="182" w:name="_phs6bqh3dfsk" w:colFirst="0" w:colLast="0"/>
      <w:bookmarkEnd w:id="182"/>
      <w:r>
        <w:t>Indicadores de rentabilidad</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evaluar la viabilidad se proponen tres indicadores clave:</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ROI (Return on Investment): relación entre beneficios netos y la inversión inicial. En el escenario base, con una utilidad antes de impuestos de $30.843.200 COP </w:t>
      </w:r>
      <w:r>
        <w:rPr>
          <w:rFonts w:ascii="Times New Roman" w:eastAsia="Times New Roman" w:hAnsi="Times New Roman" w:cs="Times New Roman"/>
          <w:sz w:val="24"/>
          <w:szCs w:val="24"/>
        </w:rPr>
        <w:t xml:space="preserve">y una inversión de $5.000.000 COP, el ROI estimado es de 517%. Este valor corresponde a una operación en la que los socios aún no perciben una remuneración formal; aal incorporar dicha remuneración a partir del mes 6 (véase la nota al Estado de Resultados </w:t>
      </w:r>
      <w:r>
        <w:rPr>
          <w:rFonts w:ascii="Times New Roman" w:eastAsia="Times New Roman" w:hAnsi="Times New Roman" w:cs="Times New Roman"/>
          <w:sz w:val="24"/>
          <w:szCs w:val="24"/>
        </w:rPr>
        <w:t>Proyectado), el retorno se modera, aunque continúa siendo elevado dada la baja inversión inicial que requiere el modelo digital.</w:t>
      </w:r>
    </w:p>
    <w:p w:rsidR="00C3170B" w:rsidRDefault="00376AB7">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TIR (Tasa Interna de Retorno): calculada sobre flujos de caja proyectados a tres años (Año 0: -$5.000.000; Año 1: $31.843.200; </w:t>
      </w:r>
      <w:r>
        <w:rPr>
          <w:rFonts w:ascii="Times New Roman" w:eastAsia="Times New Roman" w:hAnsi="Times New Roman" w:cs="Times New Roman"/>
          <w:sz w:val="24"/>
          <w:szCs w:val="24"/>
        </w:rPr>
        <w:t>Año 2: $38.211.840 con crecimiento del 20%; Año 3: $45.854.208), la TIR estimada supera el 600%. Este indicador refleja principalmente la baja inversión inicial requerida por el modelo digital, más que una rentabilidad excepcional del negocio en sí. Se rec</w:t>
      </w:r>
      <w:r>
        <w:rPr>
          <w:rFonts w:ascii="Times New Roman" w:eastAsia="Times New Roman" w:hAnsi="Times New Roman" w:cs="Times New Roman"/>
          <w:sz w:val="24"/>
          <w:szCs w:val="24"/>
        </w:rPr>
        <w:t>omienda interpretarlo en conjunto con el margen neto y el punto de equilibrio como medidas más representativas de la sostenibilidad operativa.</w:t>
      </w:r>
    </w:p>
    <w:p w:rsidR="00C3170B" w:rsidRDefault="00376AB7">
      <w:pPr>
        <w:numPr>
          <w:ilvl w:val="0"/>
          <w:numId w:val="3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Margen neto esperado: entre el 70% y 75% en la etapa inicial, en la que los socios asumen los roles operativos si</w:t>
      </w:r>
      <w:r>
        <w:rPr>
          <w:rFonts w:ascii="Times New Roman" w:eastAsia="Times New Roman" w:hAnsi="Times New Roman" w:cs="Times New Roman"/>
          <w:sz w:val="24"/>
          <w:szCs w:val="24"/>
        </w:rPr>
        <w:t>n salario fijo. Una vez incorporada la remuneración formal de los socios prevista a partir del mes 6 (véase la nota al Estado de Resultados Proyectado), el margen se ajusta a un rango estimado del 45% al 55%, que mantiene la viabilidad del modelo y refleja</w:t>
      </w:r>
      <w:r>
        <w:rPr>
          <w:rFonts w:ascii="Times New Roman" w:eastAsia="Times New Roman" w:hAnsi="Times New Roman" w:cs="Times New Roman"/>
          <w:sz w:val="24"/>
          <w:szCs w:val="24"/>
        </w:rPr>
        <w:t xml:space="preserve"> con mayor realismo su rentabilidad sostenible. Este nivel responde a la naturaleza digital del servicio, con bajos costos de operación y alta escalabilidad.</w:t>
      </w:r>
    </w:p>
    <w:p w:rsidR="00C3170B" w:rsidRDefault="00C3170B"/>
    <w:p w:rsidR="00C3170B" w:rsidRDefault="00376AB7">
      <w:pPr>
        <w:pStyle w:val="Ttulo3"/>
        <w:spacing w:line="360" w:lineRule="auto"/>
      </w:pPr>
      <w:bookmarkStart w:id="183" w:name="_5q11r8m0n02j" w:colFirst="0" w:colLast="0"/>
      <w:bookmarkEnd w:id="183"/>
      <w:r>
        <w:t>Conclusión parcial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análisis financiero ajustado a la capacidad real de producción confirma la</w:t>
      </w:r>
      <w:r>
        <w:rPr>
          <w:rFonts w:ascii="Times New Roman" w:eastAsia="Times New Roman" w:hAnsi="Times New Roman" w:cs="Times New Roman"/>
          <w:sz w:val="24"/>
          <w:szCs w:val="24"/>
        </w:rPr>
        <w:t xml:space="preserve"> viabilidad del emprendimiento en sus primeras etapas, mostrando un potencial de rentabilidad elevado y un punto de equilibrio alcanzable en un plazo corto. Estos resultados refuerzan la hipótesis de que los servicios de mezcla, masterización y producción </w:t>
      </w:r>
      <w:r>
        <w:rPr>
          <w:rFonts w:ascii="Times New Roman" w:eastAsia="Times New Roman" w:hAnsi="Times New Roman" w:cs="Times New Roman"/>
          <w:sz w:val="24"/>
          <w:szCs w:val="24"/>
        </w:rPr>
        <w:t>online representan un modelo de negocio sostenible cuando se basan en diferenciación y personalización, más que en competencia por precios.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análisis de horas efectivas de trabajo refuerza que la capacidad proyectada (6–8 mezclas y 4–5 masterizaciones m</w:t>
      </w:r>
      <w:r>
        <w:rPr>
          <w:rFonts w:ascii="Times New Roman" w:eastAsia="Times New Roman" w:hAnsi="Times New Roman" w:cs="Times New Roman"/>
          <w:sz w:val="24"/>
          <w:szCs w:val="24"/>
        </w:rPr>
        <w:t xml:space="preserve">ensuales) es sostenible, dado que se ajusta a jornadas productivas de entre 120 y 140 horas mensuales. </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viabilidad financiera confirmada, junto con los insights del mercado objetivo, constituyen la base para presentar los resultados consolidados y las </w:t>
      </w:r>
      <w:r>
        <w:rPr>
          <w:rFonts w:ascii="Times New Roman" w:eastAsia="Times New Roman" w:hAnsi="Times New Roman" w:cs="Times New Roman"/>
          <w:sz w:val="24"/>
          <w:szCs w:val="24"/>
        </w:rPr>
        <w:t>conclusiones estratégicas en los capítulos siguientes.</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1"/>
        <w:spacing w:line="360" w:lineRule="auto"/>
        <w:jc w:val="both"/>
      </w:pPr>
      <w:bookmarkStart w:id="184" w:name="_x731f7i4d04x" w:colFirst="0" w:colLast="0"/>
      <w:bookmarkEnd w:id="184"/>
      <w:r>
        <w:t>CAPÍTULO 5: RESULTADOS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presente capítulo expone los resultados obtenidos a partir de la aplicación de los instrumentos de investigación cuantitativa y cualitativa, complementados con el análisis financiero desarrollado en el Capítulo 4. Estos hallazgos permiten evaluar la val</w:t>
      </w:r>
      <w:r>
        <w:rPr>
          <w:rFonts w:ascii="Times New Roman" w:eastAsia="Times New Roman" w:hAnsi="Times New Roman" w:cs="Times New Roman"/>
          <w:sz w:val="24"/>
          <w:szCs w:val="24"/>
        </w:rPr>
        <w:t>idez de las hipótesis planteadas y constituyen la base para formular conclusiones y recomendaciones en el capítulo final.</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85" w:name="_n46bw0izq94t" w:colFirst="0" w:colLast="0"/>
      <w:bookmarkEnd w:id="185"/>
      <w:r>
        <w:t>Resultados de la investigación cuantitativa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encuesta aplicada a 86 participantes (artistas emergentes y productores independiente</w:t>
      </w:r>
      <w:r>
        <w:rPr>
          <w:rFonts w:ascii="Times New Roman" w:eastAsia="Times New Roman" w:hAnsi="Times New Roman" w:cs="Times New Roman"/>
          <w:sz w:val="24"/>
          <w:szCs w:val="24"/>
        </w:rPr>
        <w:t>s), difundida de manera digital entre diciembre de 2024 y mayo de 2025, permitió caracterizar el comportamiento de consumo y las percepciones del mercado objetivo hacia los servicios de mezcla, masterización y producción musical en línea. A continuación se</w:t>
      </w:r>
      <w:r>
        <w:rPr>
          <w:rFonts w:ascii="Times New Roman" w:eastAsia="Times New Roman" w:hAnsi="Times New Roman" w:cs="Times New Roman"/>
          <w:sz w:val="24"/>
          <w:szCs w:val="24"/>
        </w:rPr>
        <w:t xml:space="preserve"> desarrollan los principales hallazgos, organizados según los ejes de la investigación.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Perfil de los encuestados: La muestra estuvo compuesta por profesionales con roles diversos dentro de la industria musical: 43 % se identificó como músico/artista (n =</w:t>
      </w:r>
      <w:r>
        <w:rPr>
          <w:rFonts w:ascii="Times New Roman" w:eastAsia="Times New Roman" w:hAnsi="Times New Roman" w:cs="Times New Roman"/>
          <w:sz w:val="24"/>
          <w:szCs w:val="24"/>
        </w:rPr>
        <w:t xml:space="preserve"> 37), 31,4 % como ingeniero de sonido (n = 27) y 25,6 % como productor (n = 22). La posibilidad de seleccionar más de un rol reflejó la naturaleza interdisciplinaria del sector, donde un mismo profesional suele desempeñar varias funciones. Este dato confir</w:t>
      </w:r>
      <w:r>
        <w:rPr>
          <w:rFonts w:ascii="Times New Roman" w:eastAsia="Times New Roman" w:hAnsi="Times New Roman" w:cs="Times New Roman"/>
          <w:sz w:val="24"/>
          <w:szCs w:val="24"/>
        </w:rPr>
        <w:t>ma que la comunicación del servicio no debe dirigirse únicamente a artistas, sino también a productores y técnicos que buscan tercerizar la postproducción.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Perfil demográfico: La muestra se concentró en Argentina (37,2 %, n = 32) y Colombia (34,9 %, n = 3</w:t>
      </w:r>
      <w:r>
        <w:rPr>
          <w:rFonts w:ascii="Times New Roman" w:eastAsia="Times New Roman" w:hAnsi="Times New Roman" w:cs="Times New Roman"/>
          <w:sz w:val="24"/>
          <w:szCs w:val="24"/>
        </w:rPr>
        <w:t xml:space="preserve">0), con participación adicional de Estados Unidos (15,1 %, n = 13) y España (12,8 %, n = 11). Esta distribución, con casi tres de cada cuatro encuestados radicados en Latinoamérica, confirma la pertinencia del foco regional definido en la segmentación. La </w:t>
      </w:r>
      <w:r>
        <w:rPr>
          <w:rFonts w:ascii="Times New Roman" w:eastAsia="Times New Roman" w:hAnsi="Times New Roman" w:cs="Times New Roman"/>
          <w:sz w:val="24"/>
          <w:szCs w:val="24"/>
        </w:rPr>
        <w:t>mitad de los participantes se ubicó entre los 18 y los 34 años (27,9 % entre 25-34 y 22,1 % entre 18-24), aunque se registró también una presencia relevante de mayores de 55 años (18,6 %). Respecto a la experiencia en la industria, predominaron los perfile</w:t>
      </w:r>
      <w:r>
        <w:rPr>
          <w:rFonts w:ascii="Times New Roman" w:eastAsia="Times New Roman" w:hAnsi="Times New Roman" w:cs="Times New Roman"/>
          <w:sz w:val="24"/>
          <w:szCs w:val="24"/>
        </w:rPr>
        <w:t xml:space="preserve">s intermedios (1-3 años, 33,7 %) y los muy </w:t>
      </w:r>
      <w:r>
        <w:rPr>
          <w:rFonts w:ascii="Times New Roman" w:eastAsia="Times New Roman" w:hAnsi="Times New Roman" w:cs="Times New Roman"/>
          <w:sz w:val="24"/>
          <w:szCs w:val="24"/>
        </w:rPr>
        <w:lastRenderedPageBreak/>
        <w:t>experimentados (más de 5 años, 31,4 %), otorgando solidez y representatividad a las opiniones recogidas.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Géneros musicales: Se evidenció una marcada diversidad en estilos, con predominio del rock (67 menciones), </w:t>
      </w:r>
      <w:r>
        <w:rPr>
          <w:rFonts w:ascii="Times New Roman" w:eastAsia="Times New Roman" w:hAnsi="Times New Roman" w:cs="Times New Roman"/>
          <w:sz w:val="24"/>
          <w:szCs w:val="24"/>
        </w:rPr>
        <w:t>seguido por indie (37), pop (35), electrónica (25) y reggaetón/trap (15), además de presencia de metal, tango, clásico, hip-hop/rap, funk y boleros. Esta heterogeneidad respalda la necesidad de que Pan Rollito Records demuestra versatilidad en su portafoli</w:t>
      </w:r>
      <w:r>
        <w:rPr>
          <w:rFonts w:ascii="Times New Roman" w:eastAsia="Times New Roman" w:hAnsi="Times New Roman" w:cs="Times New Roman"/>
          <w:sz w:val="24"/>
          <w:szCs w:val="24"/>
        </w:rPr>
        <w:t>o e incorpora referencias de múltiples géneros en su estrategia de comunicación.</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7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Experiencia previa con servicios de edición: El 73,3 % de los encuestados declaró haber contratado servicios de edición de audio en algún momento, mientras que el 26,7 % nunca lo había hecho. El 51,2 % del total había recurrido a servicios en línea (de for</w:t>
      </w:r>
      <w:r>
        <w:rPr>
          <w:rFonts w:ascii="Times New Roman" w:eastAsia="Times New Roman" w:hAnsi="Times New Roman" w:cs="Times New Roman"/>
          <w:sz w:val="24"/>
          <w:szCs w:val="24"/>
        </w:rPr>
        <w:t>ma exclusiva o combinada con presenciales), lo que confirma la familiaridad del público con la modalidad remota y la existencia de una demanda activa que valida el modelo de negocio propuesto.</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Disposición de pago: Los rangos de pago más aceptados se ubica</w:t>
      </w:r>
      <w:r>
        <w:rPr>
          <w:rFonts w:ascii="Times New Roman" w:eastAsia="Times New Roman" w:hAnsi="Times New Roman" w:cs="Times New Roman"/>
          <w:sz w:val="24"/>
          <w:szCs w:val="24"/>
        </w:rPr>
        <w:t xml:space="preserve">ron entre USD 61 y USD 150 para los servicios principales, lo que se alinea con la estructura tarifaria de la empresa (mezcla: $400.000 COP / USD 100; masterización: $120.000 COP / USD 30). El 52 % de los participantes manifestó disposición a pagar más de </w:t>
      </w:r>
      <w:r>
        <w:rPr>
          <w:rFonts w:ascii="Times New Roman" w:eastAsia="Times New Roman" w:hAnsi="Times New Roman" w:cs="Times New Roman"/>
          <w:sz w:val="24"/>
          <w:szCs w:val="24"/>
        </w:rPr>
        <w:t>USD 250 por una producción completa, validando la viabilidad de un servicio premium en esa categoría. Solo alrededor del 17 % se ubicó en el rango más bajo (hasta USD 30), lo que sugiere que el mercado objetivo no busca únicamente precio, sino calidad prof</w:t>
      </w:r>
      <w:r>
        <w:rPr>
          <w:rFonts w:ascii="Times New Roman" w:eastAsia="Times New Roman" w:hAnsi="Times New Roman" w:cs="Times New Roman"/>
          <w:sz w:val="24"/>
          <w:szCs w:val="24"/>
        </w:rPr>
        <w:t>esional a un costo razonable.</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Características valoradas en una página web: Al evaluar los atributos de una web de edición de audio, los encuestados priorizaron el portafolio de trabajos previos (69 menciones) y la información detallada de servicios y prec</w:t>
      </w:r>
      <w:r>
        <w:rPr>
          <w:rFonts w:ascii="Times New Roman" w:eastAsia="Times New Roman" w:hAnsi="Times New Roman" w:cs="Times New Roman"/>
          <w:sz w:val="24"/>
          <w:szCs w:val="24"/>
        </w:rPr>
        <w:t xml:space="preserve">ios (64), por encima de la información sobre el equipo y sus credenciales (39) y los testimonios de clientes (30). Este hallazgo confirma que la estrategia digital debe orientarse a construir </w:t>
      </w:r>
      <w:r>
        <w:rPr>
          <w:rFonts w:ascii="Times New Roman" w:eastAsia="Times New Roman" w:hAnsi="Times New Roman" w:cs="Times New Roman"/>
          <w:sz w:val="24"/>
          <w:szCs w:val="24"/>
        </w:rPr>
        <w:lastRenderedPageBreak/>
        <w:t>credibilidad mediante casos de éxito verificables y una comunica</w:t>
      </w:r>
      <w:r>
        <w:rPr>
          <w:rFonts w:ascii="Times New Roman" w:eastAsia="Times New Roman" w:hAnsi="Times New Roman" w:cs="Times New Roman"/>
          <w:sz w:val="24"/>
          <w:szCs w:val="24"/>
        </w:rPr>
        <w:t>ción clara de la oferta.</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5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Valoración de la personalización: El 68,5 % de los encuestados valoró positivamente la personalización del servicio (sumando quienes la consideran "muy importante", "crucial" o "algo importante"), frente a un 15,1 % que prefiere u</w:t>
      </w:r>
      <w:r>
        <w:rPr>
          <w:rFonts w:ascii="Times New Roman" w:eastAsia="Times New Roman" w:hAnsi="Times New Roman" w:cs="Times New Roman"/>
          <w:sz w:val="24"/>
          <w:szCs w:val="24"/>
        </w:rPr>
        <w:t>na edición estandarizada. Este resultado respalda directamente la propuesta de valor centrada en la comunicación directa entre el ingeniero y el cliente y en la flexibilidad de revisiones.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Canales de descubrimiento: Las recomendaciones personales lideraro</w:t>
      </w:r>
      <w:r>
        <w:rPr>
          <w:rFonts w:ascii="Times New Roman" w:eastAsia="Times New Roman" w:hAnsi="Times New Roman" w:cs="Times New Roman"/>
          <w:sz w:val="24"/>
          <w:szCs w:val="24"/>
        </w:rPr>
        <w:t>n como vía de descubrimiento (68 menciones), seguidas por los estudios de grabación locales (40) y, en menor medida, las páginas web de estudios específicos (22), las redes sociales (22) y las plataformas freelance especializadas (14). El predominio del bo</w:t>
      </w:r>
      <w:r>
        <w:rPr>
          <w:rFonts w:ascii="Times New Roman" w:eastAsia="Times New Roman" w:hAnsi="Times New Roman" w:cs="Times New Roman"/>
          <w:sz w:val="24"/>
          <w:szCs w:val="24"/>
        </w:rPr>
        <w:t>ca a boca confirma que la calidad comprobada y los testimonios son la herramienta de captación más potente.</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5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Criterios de decisión: A partir de la pregunta de jerarquización (donde 1 representa el criterio más importante y 5 el menos importante), la calida</w:t>
      </w:r>
      <w:r>
        <w:rPr>
          <w:rFonts w:ascii="Times New Roman" w:eastAsia="Times New Roman" w:hAnsi="Times New Roman" w:cs="Times New Roman"/>
          <w:sz w:val="24"/>
          <w:szCs w:val="24"/>
        </w:rPr>
        <w:t>d del trabajo se confirmó como el factor decisivo principal: obtuvo el mejor promedio de jerarquía (2,55) y fue ubicada entre las dos primeras prioridades por el 52,3 % de los encuestados. Le siguió el precio (promedio 2,83; 44,2 % entre las dos primeras p</w:t>
      </w:r>
      <w:r>
        <w:rPr>
          <w:rFonts w:ascii="Times New Roman" w:eastAsia="Times New Roman" w:hAnsi="Times New Roman" w:cs="Times New Roman"/>
          <w:sz w:val="24"/>
          <w:szCs w:val="24"/>
        </w:rPr>
        <w:t>rioridades) y, en tercer lugar, la comunicación con el ingeniero de sonido (promedio 3,38; 23,3 %). El tiempo de entrega (3,58) y los testimonios de clientes (3,78) resultaron los criterios menos determinantes. Este ordenamiento matiza la estrategia de dif</w:t>
      </w:r>
      <w:r>
        <w:rPr>
          <w:rFonts w:ascii="Times New Roman" w:eastAsia="Times New Roman" w:hAnsi="Times New Roman" w:cs="Times New Roman"/>
          <w:sz w:val="24"/>
          <w:szCs w:val="24"/>
        </w:rPr>
        <w:t>erenciación: si bien la calidad encabeza la decisión, el precio pesa más que la comunicación al momento de elegir, lo que respalda el posicionamiento de la empresa como un servicio de calidad profesional a un costo razonable, antes que como una opción excl</w:t>
      </w:r>
      <w:r>
        <w:rPr>
          <w:rFonts w:ascii="Times New Roman" w:eastAsia="Times New Roman" w:hAnsi="Times New Roman" w:cs="Times New Roman"/>
          <w:sz w:val="24"/>
          <w:szCs w:val="24"/>
        </w:rPr>
        <w:t>usivamente premium o exclusivamente económica.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conjunto, estos resultados permiten concluir que existe un segmento objetivo dispuesto a pagar precios competitivos por servicios de audio en línea, con una clara valoración de la calidad técnica y la pers</w:t>
      </w:r>
      <w:r>
        <w:rPr>
          <w:rFonts w:ascii="Times New Roman" w:eastAsia="Times New Roman" w:hAnsi="Times New Roman" w:cs="Times New Roman"/>
          <w:sz w:val="24"/>
          <w:szCs w:val="24"/>
        </w:rPr>
        <w:t>onalización, y una sensibilidad al precio que la propuesta de valor debe equilibrar con los atributos intangibles del servicio.</w:t>
      </w:r>
    </w:p>
    <w:p w:rsidR="00C3170B" w:rsidRDefault="00C3170B">
      <w:pPr>
        <w:pStyle w:val="Ttulo2"/>
        <w:spacing w:line="360" w:lineRule="auto"/>
      </w:pPr>
      <w:bookmarkStart w:id="186" w:name="_h8a1ub8lyhc" w:colFirst="0" w:colLast="0"/>
      <w:bookmarkEnd w:id="186"/>
    </w:p>
    <w:p w:rsidR="00C3170B" w:rsidRDefault="00376AB7">
      <w:pPr>
        <w:pStyle w:val="Ttulo2"/>
        <w:spacing w:line="360" w:lineRule="auto"/>
      </w:pPr>
      <w:bookmarkStart w:id="187" w:name="_50spzt508jr6" w:colFirst="0" w:colLast="0"/>
      <w:bookmarkEnd w:id="187"/>
      <w:r>
        <w:t>Resultados de la investigación cualitativa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dos entrevistas en profundidad enriquecieron los hallazgos de la encuesta, apor</w:t>
      </w:r>
      <w:r>
        <w:rPr>
          <w:rFonts w:ascii="Times New Roman" w:eastAsia="Times New Roman" w:hAnsi="Times New Roman" w:cs="Times New Roman"/>
          <w:sz w:val="24"/>
          <w:szCs w:val="24"/>
        </w:rPr>
        <w:t>tando matices sobre la dinámica operativa del servicio y la percepción real de los clientes. El desgrabado completo de ambas entrevistas se presenta en el Anexo 4.</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3"/>
        <w:spacing w:line="360" w:lineRule="auto"/>
      </w:pPr>
      <w:bookmarkStart w:id="188" w:name="_3e2cb4dighvu" w:colFirst="0" w:colLast="0"/>
      <w:bookmarkEnd w:id="188"/>
      <w:r>
        <w:t>Entrevista a Mateo Marthá (productor y cofundador)</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Estructura operativa y tiempos: Mateo describió un flujo de trabajo claramente estandarizado [contacto inicial, brief, cotización, anticipo, producción, revisiones y entrega final] que aporta previsibilidad tanto al cliente como a la operación. Los tiempos</w:t>
      </w:r>
      <w:r>
        <w:rPr>
          <w:rFonts w:ascii="Times New Roman" w:eastAsia="Times New Roman" w:hAnsi="Times New Roman" w:cs="Times New Roman"/>
          <w:sz w:val="24"/>
          <w:szCs w:val="24"/>
        </w:rPr>
        <w:t xml:space="preserve"> de entrega declarados son de 2 a 3 días por mezcla (con un plazo máximo comunicado de una semana), un día por masterización y aproximadamente un mes para un EP de cinco canciones con revisiones, siempre que el cliente entregue todas las pistas juntas.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w:t>
      </w:r>
      <w:r>
        <w:rPr>
          <w:rFonts w:ascii="Times New Roman" w:eastAsia="Times New Roman" w:hAnsi="Times New Roman" w:cs="Times New Roman"/>
          <w:sz w:val="24"/>
          <w:szCs w:val="24"/>
        </w:rPr>
        <w:t>pacidad y modelo de precios: Confirmó la posibilidad de manejar hasta cuatro proyectos en paralelo sin comprometer la calidad, lo que se traduce en una capacidad mensual de hasta 8 mezclas y 5 masterizaciones, además de una producción completa, en línea co</w:t>
      </w:r>
      <w:r>
        <w:rPr>
          <w:rFonts w:ascii="Times New Roman" w:eastAsia="Times New Roman" w:hAnsi="Times New Roman" w:cs="Times New Roman"/>
          <w:sz w:val="24"/>
          <w:szCs w:val="24"/>
        </w:rPr>
        <w:t>n el análisis de horas productivas del Capítulo 4. Sus tarifas de referencia ($400.000 COP mezcla, $120.000 COP master y $600.000 COP producción completa, con un 10 % de descuento a partir de tres canciones) se ubican dentro del rango de disposición de pag</w:t>
      </w:r>
      <w:r>
        <w:rPr>
          <w:rFonts w:ascii="Times New Roman" w:eastAsia="Times New Roman" w:hAnsi="Times New Roman" w:cs="Times New Roman"/>
          <w:sz w:val="24"/>
          <w:szCs w:val="24"/>
        </w:rPr>
        <w:t>o detectado en la encuesta, lo que valida empíricamente la política tarifaria de la empresa.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Canales, costos y estacionalidad: Mateo identificó Fiverr, Airgigs, YouTube y los referidos como sus principales canales de captación, e indicó que las comisiones</w:t>
      </w:r>
      <w:r>
        <w:rPr>
          <w:rFonts w:ascii="Times New Roman" w:eastAsia="Times New Roman" w:hAnsi="Times New Roman" w:cs="Times New Roman"/>
          <w:sz w:val="24"/>
          <w:szCs w:val="24"/>
        </w:rPr>
        <w:t xml:space="preserve"> de plataforma (Fiverr 20 %, Airgigs 15 %, PayPal 3 % más una comisión fija por transacción) son su principal </w:t>
      </w:r>
      <w:r>
        <w:rPr>
          <w:rFonts w:ascii="Times New Roman" w:eastAsia="Times New Roman" w:hAnsi="Times New Roman" w:cs="Times New Roman"/>
          <w:sz w:val="24"/>
          <w:szCs w:val="24"/>
        </w:rPr>
        <w:lastRenderedPageBreak/>
        <w:t>costo variable. Reportó ingresos netos cercanos a USD 4.600 en 2025, concentrados en los meses finales del año, lo que evidencia una estacionalida</w:t>
      </w:r>
      <w:r>
        <w:rPr>
          <w:rFonts w:ascii="Times New Roman" w:eastAsia="Times New Roman" w:hAnsi="Times New Roman" w:cs="Times New Roman"/>
          <w:sz w:val="24"/>
          <w:szCs w:val="24"/>
        </w:rPr>
        <w:t>d y una dependencia de picos que el plan comercial busca corregir mediante captación activa.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Frenos y prioridades de inversión: Señaló como principales limitaciones la presencia de clientes indecisos que extienden las revisiones y la imposibilidad de asum</w:t>
      </w:r>
      <w:r>
        <w:rPr>
          <w:rFonts w:ascii="Times New Roman" w:eastAsia="Times New Roman" w:hAnsi="Times New Roman" w:cs="Times New Roman"/>
          <w:sz w:val="24"/>
          <w:szCs w:val="24"/>
        </w:rPr>
        <w:t>ir mayor volumen sin delegar tareas operativas. Entre sus prioridades de inversión mencionó la insonorización del espacio, audífonos de estudio, una caja de reamp para enriquecer el sonido de bajos y guitarras, y la incorporación de un asistente para edici</w:t>
      </w:r>
      <w:r>
        <w:rPr>
          <w:rFonts w:ascii="Times New Roman" w:eastAsia="Times New Roman" w:hAnsi="Times New Roman" w:cs="Times New Roman"/>
          <w:sz w:val="24"/>
          <w:szCs w:val="24"/>
        </w:rPr>
        <w:t xml:space="preserve">ón básica y organización de archivos. </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Entrevista a Carolina Forero (cliente; producción de un EP completo)</w:t>
      </w:r>
      <w:r>
        <w:rPr>
          <w:rFonts w:ascii="Times New Roman" w:eastAsia="Times New Roman" w:hAnsi="Times New Roman" w:cs="Times New Roman"/>
          <w:sz w:val="24"/>
          <w:szCs w:val="24"/>
        </w:rPr>
        <w:t>.</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Experiencia de servicio y diferenciación percibida: Carolina destacó que la experiencia fue cercana y colaborativa, y valoró especialmente la capacidad del productor para proponer soluciones sonoras y ajustes creativos que fueron más allá de la mera ejecuc</w:t>
      </w:r>
      <w:r>
        <w:rPr>
          <w:rFonts w:ascii="Times New Roman" w:eastAsia="Times New Roman" w:hAnsi="Times New Roman" w:cs="Times New Roman"/>
          <w:sz w:val="24"/>
          <w:szCs w:val="24"/>
        </w:rPr>
        <w:t>ión técnica. Su testimonio refuerza el hallazgo cuantitativo que ubica la calidad y la comunicación como factores decisivos en la elección del servicio.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Percepción de precio-valor: Consideró que la tarifa pagada fue justa en comparación con la de estudios</w:t>
      </w:r>
      <w:r>
        <w:rPr>
          <w:rFonts w:ascii="Times New Roman" w:eastAsia="Times New Roman" w:hAnsi="Times New Roman" w:cs="Times New Roman"/>
          <w:sz w:val="24"/>
          <w:szCs w:val="24"/>
        </w:rPr>
        <w:t xml:space="preserve"> presenciales y que la calidad y el acompañamiento creativo justifican el costo. Esta valoración respalda la hipótesis de que el segmento objetivo prioriza el valor percibido sobre el precio más bajo.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Sugerencias operativas: Aportó dos recomendaciones con</w:t>
      </w:r>
      <w:r>
        <w:rPr>
          <w:rFonts w:ascii="Times New Roman" w:eastAsia="Times New Roman" w:hAnsi="Times New Roman" w:cs="Times New Roman"/>
          <w:sz w:val="24"/>
          <w:szCs w:val="24"/>
        </w:rPr>
        <w:t xml:space="preserve">cretas: la incorporación de entregas intermedias por canción para facilitar una evaluación progresiva y reducir las idas y vueltas en etapas finales, y la implementación de un portal o sistema de seguimiento donde el cliente pueda subir archivos y revisar </w:t>
      </w:r>
      <w:r>
        <w:rPr>
          <w:rFonts w:ascii="Times New Roman" w:eastAsia="Times New Roman" w:hAnsi="Times New Roman" w:cs="Times New Roman"/>
          <w:sz w:val="24"/>
          <w:szCs w:val="24"/>
        </w:rPr>
        <w:t>el estado de cada tarea.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conjunto, las entrevistas corroboran que la personalización y la flexibilidad constituyen factores clave de satisfacción y fidelización, y que la experiencia percibida durante el proceso </w:t>
      </w:r>
      <w:r>
        <w:rPr>
          <w:rFonts w:ascii="Times New Roman" w:eastAsia="Times New Roman" w:hAnsi="Times New Roman" w:cs="Times New Roman"/>
          <w:sz w:val="24"/>
          <w:szCs w:val="24"/>
        </w:rPr>
        <w:lastRenderedPageBreak/>
        <w:t xml:space="preserve">influye directamente en la probabilidad </w:t>
      </w:r>
      <w:r>
        <w:rPr>
          <w:rFonts w:ascii="Times New Roman" w:eastAsia="Times New Roman" w:hAnsi="Times New Roman" w:cs="Times New Roman"/>
          <w:sz w:val="24"/>
          <w:szCs w:val="24"/>
        </w:rPr>
        <w:t>de recompra y recomendación, generando ventajas difíciles de replicar por las alternativas automatizadas.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89" w:name="_9m7mb9qdicy1" w:colFirst="0" w:colLast="0"/>
      <w:bookmarkEnd w:id="189"/>
      <w:r>
        <w:t>Cruce de hallazgos cuantitativos y cualitativos</w:t>
      </w:r>
    </w:p>
    <w:p w:rsidR="00C3170B" w:rsidRDefault="00C3170B">
      <w:pPr>
        <w:rPr>
          <w:rFonts w:ascii="Times New Roman" w:eastAsia="Times New Roman" w:hAnsi="Times New Roman" w:cs="Times New Roman"/>
          <w:sz w:val="24"/>
          <w:szCs w:val="24"/>
        </w:rPr>
      </w:pPr>
    </w:p>
    <w:p w:rsidR="00C3170B" w:rsidRDefault="00376AB7">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convergencia entre los datos de la encuesta y el testimonio de los entrevistados refuerza la vali</w:t>
      </w:r>
      <w:r>
        <w:rPr>
          <w:rFonts w:ascii="Times New Roman" w:eastAsia="Times New Roman" w:hAnsi="Times New Roman" w:cs="Times New Roman"/>
          <w:sz w:val="24"/>
          <w:szCs w:val="24"/>
        </w:rPr>
        <w:t>dez de los hallazgos y reduce el riesgo de sesgo asociado a una única fuente. Los principales cruces identificados son los siguientes:</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376AB7" w:rsidP="00376AB7">
      <w:pPr>
        <w:numPr>
          <w:ilvl w:val="0"/>
          <w:numId w:val="86"/>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disposición de pago predominante detectada en la encuesta (USD 61-150) coincide con las tarifas que efectivamente cobra Mateo (USD 100 por mezcla, USD 30 por master) y con la percepción de Carolina, quien calificó la tarifa pagada como "justa".   La evi</w:t>
      </w:r>
      <w:r>
        <w:rPr>
          <w:rFonts w:ascii="Times New Roman" w:eastAsia="Times New Roman" w:hAnsi="Times New Roman" w:cs="Times New Roman"/>
          <w:sz w:val="24"/>
          <w:szCs w:val="24"/>
        </w:rPr>
        <w:t>dencia cuantitativa y la cualitativa apuntan, por tanto, al mismo rango de precios viable.</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376AB7" w:rsidP="00376AB7">
      <w:pPr>
        <w:numPr>
          <w:ilvl w:val="0"/>
          <w:numId w:val="99"/>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valoración positiva de la personalización por parte del 68,5 % de los encuestados se refleja de manera directa en el testimonio de Carolina, que destacó la cerca</w:t>
      </w:r>
      <w:r>
        <w:rPr>
          <w:rFonts w:ascii="Times New Roman" w:eastAsia="Times New Roman" w:hAnsi="Times New Roman" w:cs="Times New Roman"/>
          <w:sz w:val="24"/>
          <w:szCs w:val="24"/>
        </w:rPr>
        <w:t>nía y la flexibilidad en las revisiones como su principal factor diferencial.</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376AB7" w:rsidP="00376AB7">
      <w:pPr>
        <w:numPr>
          <w:ilvl w:val="0"/>
          <w:numId w:val="80"/>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liderazgo de las recomendaciones personales como canal de descubrimiento (68 menciones) es consistente con el reporte de Mateo, para quien los referidos han generado al menos un caso de éxito internacional, confirmando el peso del boca a boca en la capt</w:t>
      </w:r>
      <w:r>
        <w:rPr>
          <w:rFonts w:ascii="Times New Roman" w:eastAsia="Times New Roman" w:hAnsi="Times New Roman" w:cs="Times New Roman"/>
          <w:sz w:val="24"/>
          <w:szCs w:val="24"/>
        </w:rPr>
        <w:t>ación.</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376AB7">
      <w:pPr>
        <w:numPr>
          <w:ilvl w:val="0"/>
          <w:numId w:val="1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sugerencia de Carolina sobre un portal de seguimiento y entregas intermedias se alinea con una de las oportunidades de mejora identificadas y se incorpora al roadmap de producto, mostrando cómo la voz del cliente retroalimenta directamente las d</w:t>
      </w:r>
      <w:r>
        <w:rPr>
          <w:rFonts w:ascii="Times New Roman" w:eastAsia="Times New Roman" w:hAnsi="Times New Roman" w:cs="Times New Roman"/>
          <w:sz w:val="24"/>
          <w:szCs w:val="24"/>
        </w:rPr>
        <w:t>ecisiones estratégicas.</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376AB7">
      <w:pPr>
        <w:pBdr>
          <w:top w:val="nil"/>
          <w:left w:val="nil"/>
          <w:bottom w:val="nil"/>
          <w:right w:val="nil"/>
          <w:between w:val="nil"/>
        </w:pBdr>
        <w:spacing w:line="360" w:lineRule="auto"/>
        <w:jc w:val="both"/>
      </w:pPr>
      <w:r>
        <w:rPr>
          <w:rFonts w:ascii="Times New Roman" w:eastAsia="Times New Roman" w:hAnsi="Times New Roman" w:cs="Times New Roman"/>
          <w:sz w:val="24"/>
          <w:szCs w:val="24"/>
        </w:rPr>
        <w:t>Este cruce confirma que los atributos intangibles (personalización, comunicación y flexibilidad), junto con una relación calidad-precio competitiva, pueden traducirse en experiencias concretas que sostengan la diferenciación compet</w:t>
      </w:r>
      <w:r>
        <w:rPr>
          <w:rFonts w:ascii="Times New Roman" w:eastAsia="Times New Roman" w:hAnsi="Times New Roman" w:cs="Times New Roman"/>
          <w:sz w:val="24"/>
          <w:szCs w:val="24"/>
        </w:rPr>
        <w:t>itiva de la empresa.</w:t>
      </w:r>
    </w:p>
    <w:p w:rsidR="00C3170B" w:rsidRDefault="00376AB7">
      <w:pPr>
        <w:pStyle w:val="Ttulo2"/>
        <w:spacing w:line="360" w:lineRule="auto"/>
      </w:pPr>
      <w:bookmarkStart w:id="190" w:name="_2uvhpkowzq03" w:colFirst="0" w:colLast="0"/>
      <w:bookmarkEnd w:id="190"/>
      <w:r>
        <w:lastRenderedPageBreak/>
        <w:t>Resultados del análisis financiero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análisis financiero permiten concluir que el modelo de negocio presenta viabilidad financiera en el corto plazo:</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7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escenario base (6 mezclas, 4 masterizaciones y 1 producción completa por mes), los ingresos estimados alcanzan los $41.760.000 COP anuales, con un margen neto del 70%–75%.</w:t>
      </w:r>
    </w:p>
    <w:p w:rsidR="00C3170B" w:rsidRDefault="00376AB7" w:rsidP="00376AB7">
      <w:pPr>
        <w:numPr>
          <w:ilvl w:val="0"/>
          <w:numId w:val="7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punto de equilibrio mensual se alcanza con apenas 3 servicios combinados (2</w:t>
      </w:r>
      <w:r>
        <w:rPr>
          <w:rFonts w:ascii="Times New Roman" w:eastAsia="Times New Roman" w:hAnsi="Times New Roman" w:cs="Times New Roman"/>
          <w:sz w:val="24"/>
          <w:szCs w:val="24"/>
        </w:rPr>
        <w:t xml:space="preserve"> mezclas + 1 masterización), según el análisis de margen de contribución del Capítulo 4, lo que implica un horizonte de recuperación de la inversión inicial de 2 a 3 meses.</w:t>
      </w:r>
    </w:p>
    <w:p w:rsidR="00C3170B" w:rsidRDefault="00376AB7" w:rsidP="00376AB7">
      <w:pPr>
        <w:numPr>
          <w:ilvl w:val="0"/>
          <w:numId w:val="7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ROI proyectado se ubica en 517% anual, y la TIR estimada supera el 600%, refleja</w:t>
      </w:r>
      <w:r>
        <w:rPr>
          <w:rFonts w:ascii="Times New Roman" w:eastAsia="Times New Roman" w:hAnsi="Times New Roman" w:cs="Times New Roman"/>
          <w:sz w:val="24"/>
          <w:szCs w:val="24"/>
        </w:rPr>
        <w:t>ndo un modelo de negocio atractivo y escalable.</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Estos indicadores financieros confirman la hipótesis de que los servicios de audio en línea representan una oportunidad rentable, siempre que se logre diferenciar el servicio a través de atributos intangible</w:t>
      </w:r>
      <w:r>
        <w:rPr>
          <w:rFonts w:ascii="Times New Roman" w:eastAsia="Times New Roman" w:hAnsi="Times New Roman" w:cs="Times New Roman"/>
          <w:sz w:val="24"/>
          <w:szCs w:val="24"/>
        </w:rPr>
        <w:t>s como la comunicación y el acompañamiento creativo.</w:t>
      </w:r>
    </w:p>
    <w:p w:rsidR="00C3170B" w:rsidRDefault="00376AB7">
      <w:pPr>
        <w:pStyle w:val="Ttulo2"/>
        <w:spacing w:line="360" w:lineRule="auto"/>
      </w:pPr>
      <w:bookmarkStart w:id="191" w:name="_p3ko11borlb3" w:colFirst="0" w:colLast="0"/>
      <w:bookmarkEnd w:id="191"/>
      <w:r>
        <w:br/>
        <w:t>Síntesis de hallazgos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cruce de resultados cuantitativos, cualitativos y financieros permite extraer las siguientes conclusiones preliminares: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 un segmento objetivo de músicos y productores in</w:t>
      </w:r>
      <w:r>
        <w:rPr>
          <w:rFonts w:ascii="Times New Roman" w:eastAsia="Times New Roman" w:hAnsi="Times New Roman" w:cs="Times New Roman"/>
          <w:sz w:val="24"/>
          <w:szCs w:val="24"/>
        </w:rPr>
        <w:t>dependientes dispuestos a pagar precios competitivos por servicios de mezcla, masterización y producción en línea.</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diferenciación no debe basarse en costos, sino en atributos intangibles como la calidad técnica, la comunicación directa y la flexibilidad</w:t>
      </w:r>
      <w:r>
        <w:rPr>
          <w:rFonts w:ascii="Times New Roman" w:eastAsia="Times New Roman" w:hAnsi="Times New Roman" w:cs="Times New Roman"/>
          <w:sz w:val="24"/>
          <w:szCs w:val="24"/>
        </w:rPr>
        <w:t>.</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modelo financiero muestra un potencial de rentabilidad elevado, con márgenes altos y una recuperación de la inversión en el corto plazo.</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identidad de marca de Pan Rollito Records, junto con estrategias de marketing digital (Meta Ads), potencian la </w:t>
      </w:r>
      <w:r>
        <w:rPr>
          <w:rFonts w:ascii="Times New Roman" w:eastAsia="Times New Roman" w:hAnsi="Times New Roman" w:cs="Times New Roman"/>
          <w:sz w:val="24"/>
          <w:szCs w:val="24"/>
        </w:rPr>
        <w:t>visibilidad internacional y la captación de clientes calificados.</w:t>
      </w: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 identifican oportunidades de innovación en el portafolio (edición de podcasts, reamp, mezclas inmersivas), lo que diversifica ingresos y asegura sostenibilidad futura.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pPr>
      <w:r>
        <w:rPr>
          <w:rFonts w:ascii="Times New Roman" w:eastAsia="Times New Roman" w:hAnsi="Times New Roman" w:cs="Times New Roman"/>
          <w:sz w:val="24"/>
          <w:szCs w:val="24"/>
        </w:rPr>
        <w:t>En suma, los resul</w:t>
      </w:r>
      <w:r>
        <w:rPr>
          <w:rFonts w:ascii="Times New Roman" w:eastAsia="Times New Roman" w:hAnsi="Times New Roman" w:cs="Times New Roman"/>
          <w:sz w:val="24"/>
          <w:szCs w:val="24"/>
        </w:rPr>
        <w:t>tados confirman la validez de las hipótesis planteadas y sientan las bases para el desarrollo de las conclusiones y recomendaciones estratégicas del proyecto.</w:t>
      </w:r>
    </w:p>
    <w:p w:rsidR="00C3170B" w:rsidRDefault="00C3170B"/>
    <w:p w:rsidR="00C3170B" w:rsidRDefault="00376AB7">
      <w:pPr>
        <w:pStyle w:val="Ttulo2"/>
      </w:pPr>
      <w:bookmarkStart w:id="192" w:name="_uh0s1jbk46rq" w:colFirst="0" w:colLast="0"/>
      <w:bookmarkEnd w:id="192"/>
      <w:r>
        <w:t>Validación de las Hipótesis Planteadas</w:t>
      </w:r>
    </w:p>
    <w:p w:rsidR="00C3170B" w:rsidRDefault="00C3170B"/>
    <w:p w:rsidR="00C3170B" w:rsidRDefault="00376AB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investigación permitió contrastar empíricamente las d</w:t>
      </w:r>
      <w:r>
        <w:rPr>
          <w:rFonts w:ascii="Times New Roman" w:eastAsia="Times New Roman" w:hAnsi="Times New Roman" w:cs="Times New Roman"/>
          <w:sz w:val="24"/>
          <w:szCs w:val="24"/>
        </w:rPr>
        <w:t>os hipótesis formuladas en la fase inicial del proyecto:</w:t>
      </w:r>
    </w:p>
    <w:p w:rsidR="00C3170B" w:rsidRDefault="00376AB7">
      <w:pPr>
        <w:spacing w:before="240" w:after="24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Hipótesis 1: </w:t>
      </w:r>
      <w:r>
        <w:rPr>
          <w:rFonts w:ascii="Times New Roman" w:eastAsia="Times New Roman" w:hAnsi="Times New Roman" w:cs="Times New Roman"/>
          <w:i/>
          <w:iCs/>
          <w:sz w:val="24"/>
          <w:szCs w:val="24"/>
        </w:rPr>
        <w:t>La accesibilidad y eficiencia de los servicios de edición de audio en línea permiten a los artistas emergentes reducir costos y tiempos de producción, lo que mejora su experiencia de com</w:t>
      </w:r>
      <w:r>
        <w:rPr>
          <w:rFonts w:ascii="Times New Roman" w:eastAsia="Times New Roman" w:hAnsi="Times New Roman" w:cs="Times New Roman"/>
          <w:i/>
          <w:iCs/>
          <w:sz w:val="24"/>
          <w:szCs w:val="24"/>
        </w:rPr>
        <w:t>pra y satisfacción general.</w:t>
      </w:r>
    </w:p>
    <w:p w:rsidR="00C3170B" w:rsidRDefault="00376AB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VALIDACIÓN: </w:t>
      </w:r>
      <w:r>
        <w:rPr>
          <w:rFonts w:ascii="Times New Roman" w:eastAsia="Times New Roman" w:hAnsi="Times New Roman" w:cs="Times New Roman"/>
          <w:sz w:val="24"/>
          <w:szCs w:val="24"/>
          <w:u w:val="single"/>
        </w:rPr>
        <w:t>CONFIRMADA</w:t>
      </w:r>
    </w:p>
    <w:p w:rsidR="00C3170B" w:rsidRDefault="00376AB7" w:rsidP="00376AB7">
      <w:pPr>
        <w:numPr>
          <w:ilvl w:val="0"/>
          <w:numId w:val="73"/>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Evidencia cuantitativa: El 73% de los encuestados manifestó haber contratado servicios de audio en línea, y el rango de disposición de pago más frecuente (USD 61-150) representa un ahorro del 60-75% frente a estudios presenciales tradicionales (USD 400-1,5</w:t>
      </w:r>
      <w:r>
        <w:rPr>
          <w:rFonts w:ascii="Times New Roman" w:eastAsia="Times New Roman" w:hAnsi="Times New Roman" w:cs="Times New Roman"/>
          <w:sz w:val="24"/>
          <w:szCs w:val="24"/>
        </w:rPr>
        <w:t>00).</w:t>
      </w:r>
    </w:p>
    <w:p w:rsidR="00C3170B" w:rsidRDefault="00376AB7" w:rsidP="00376AB7">
      <w:pPr>
        <w:numPr>
          <w:ilvl w:val="0"/>
          <w:numId w:val="7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Evidencia cualitativa: Carolina, cliente entrevistada, destacó explícitamente que "la tarifa pagada fue justa en comparación con estudios presenciales"</w:t>
      </w:r>
      <w:r>
        <w:rPr>
          <w:rFonts w:ascii="Times New Roman" w:eastAsia="Times New Roman" w:hAnsi="Times New Roman" w:cs="Times New Roman"/>
          <w:sz w:val="24"/>
          <w:szCs w:val="24"/>
        </w:rPr>
        <w:t xml:space="preserve"> y valoró positivamente los tiempos de entrega (2-3 días por mezcla vs 1-2 semanas en estudios físicos).</w:t>
      </w:r>
    </w:p>
    <w:p w:rsidR="00C3170B" w:rsidRDefault="00376AB7" w:rsidP="00376AB7">
      <w:pPr>
        <w:numPr>
          <w:ilvl w:val="0"/>
          <w:numId w:val="73"/>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Evidencia operativa: Los tiempos estandarizados (mezcla en 2-3 días, masterización en 1 día) confirman mayor eficiencia que alternativas presenciales, </w:t>
      </w:r>
      <w:r>
        <w:rPr>
          <w:rFonts w:ascii="Times New Roman" w:eastAsia="Times New Roman" w:hAnsi="Times New Roman" w:cs="Times New Roman"/>
          <w:sz w:val="24"/>
          <w:szCs w:val="24"/>
        </w:rPr>
        <w:t>donde la agenda limitada del estudio extiende los plazos.</w:t>
      </w: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376AB7">
      <w:pPr>
        <w:spacing w:before="240" w:after="24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 xml:space="preserve">Hipótesis 2: </w:t>
      </w:r>
      <w:r>
        <w:rPr>
          <w:rFonts w:ascii="Times New Roman" w:eastAsia="Times New Roman" w:hAnsi="Times New Roman" w:cs="Times New Roman"/>
          <w:i/>
          <w:iCs/>
          <w:sz w:val="24"/>
          <w:szCs w:val="24"/>
        </w:rPr>
        <w:t>La naturaleza digital del servicio y el factor diferenciador del precio hacen que los servicios de edición de audio online sean competitivos tanto en el mercado local como en el inter</w:t>
      </w:r>
      <w:r>
        <w:rPr>
          <w:rFonts w:ascii="Times New Roman" w:eastAsia="Times New Roman" w:hAnsi="Times New Roman" w:cs="Times New Roman"/>
          <w:i/>
          <w:iCs/>
          <w:sz w:val="24"/>
          <w:szCs w:val="24"/>
        </w:rPr>
        <w:t>nacional, atrayendo a una amplia base de clientes potenciales.</w:t>
      </w:r>
    </w:p>
    <w:p w:rsidR="00C3170B" w:rsidRDefault="00376AB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VALIDACIÓN: </w:t>
      </w:r>
      <w:r>
        <w:rPr>
          <w:rFonts w:ascii="Times New Roman" w:eastAsia="Times New Roman" w:hAnsi="Times New Roman" w:cs="Times New Roman"/>
          <w:sz w:val="24"/>
          <w:szCs w:val="24"/>
          <w:u w:val="single"/>
        </w:rPr>
        <w:t>CONFIRMADA</w:t>
      </w:r>
    </w:p>
    <w:p w:rsidR="00C3170B" w:rsidRDefault="00376AB7">
      <w:pPr>
        <w:numPr>
          <w:ilvl w:val="0"/>
          <w:numId w:val="4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Evidencia de mercado: Se identificó un mercado total de aproximadamente 83,000 músicos independientes activos en Colombia y Argentina, con un mercado servible estimado en</w:t>
      </w:r>
      <w:r>
        <w:rPr>
          <w:rFonts w:ascii="Times New Roman" w:eastAsia="Times New Roman" w:hAnsi="Times New Roman" w:cs="Times New Roman"/>
          <w:sz w:val="24"/>
          <w:szCs w:val="24"/>
        </w:rPr>
        <w:t>tre 42,000 y 60,000 clientes potenciales (Ministerio de Cultura, 2023; INAMU, 2022).</w:t>
      </w:r>
    </w:p>
    <w:p w:rsidR="00C3170B" w:rsidRDefault="00376AB7">
      <w:pPr>
        <w:numPr>
          <w:ilvl w:val="0"/>
          <w:numId w:val="4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Evidencia de alcance internacional: Los datos históricos de la empresa muestran clientes en Suiza, Estados Unidos y Argentina, validando la viabilidad de operación transfr</w:t>
      </w:r>
      <w:r>
        <w:rPr>
          <w:rFonts w:ascii="Times New Roman" w:eastAsia="Times New Roman" w:hAnsi="Times New Roman" w:cs="Times New Roman"/>
          <w:sz w:val="24"/>
          <w:szCs w:val="24"/>
        </w:rPr>
        <w:t>onteriza.</w:t>
      </w:r>
    </w:p>
    <w:p w:rsidR="00C3170B" w:rsidRDefault="00376AB7">
      <w:pPr>
        <w:numPr>
          <w:ilvl w:val="0"/>
          <w:numId w:val="4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Evidencia de competitividad: Las tarifas de Pan Rollito Records (USD 100 mezcla, USD 30 masterización) se ubican en el rango medio-bajo del mercado global, permitiendo competir tanto con plataformas automatizadas (LANDR: USD 10-50) como con estud</w:t>
      </w:r>
      <w:r>
        <w:rPr>
          <w:rFonts w:ascii="Times New Roman" w:eastAsia="Times New Roman" w:hAnsi="Times New Roman" w:cs="Times New Roman"/>
          <w:sz w:val="24"/>
          <w:szCs w:val="24"/>
        </w:rPr>
        <w:t>ios boutique (USD 400-1,500), diferenciándose por personalización sin alcanzar costos prohibitivos.</w:t>
      </w:r>
    </w:p>
    <w:p w:rsidR="00C3170B" w:rsidRDefault="00376AB7">
      <w:pPr>
        <w:numPr>
          <w:ilvl w:val="0"/>
          <w:numId w:val="45"/>
        </w:numPr>
        <w:spacing w:after="240" w:line="360" w:lineRule="auto"/>
        <w:jc w:val="both"/>
        <w:rPr>
          <w:rFonts w:ascii="Times New Roman" w:eastAsia="Times New Roman" w:hAnsi="Times New Roman" w:cs="Times New Roman"/>
          <w:sz w:val="24"/>
          <w:szCs w:val="24"/>
        </w:rPr>
      </w:pPr>
      <w:r>
        <w:rPr>
          <w:rFonts w:ascii="Cardo" w:eastAsia="Cardo" w:hAnsi="Cardo" w:cs="Cardo"/>
          <w:sz w:val="24"/>
          <w:szCs w:val="24"/>
        </w:rPr>
        <w:t>Evidencia de captación digital: Las proyecciones de Meta Ads (30 leads mensuales → 6 clientes con inversión de USD</w:t>
      </w:r>
      <w:r>
        <w:rPr>
          <w:rFonts w:ascii="Times New Roman" w:eastAsia="Times New Roman" w:hAnsi="Times New Roman" w:cs="Times New Roman"/>
          <w:sz w:val="24"/>
          <w:szCs w:val="24"/>
        </w:rPr>
        <w:t xml:space="preserve"> 50/mes) demuestran que los canales digita</w:t>
      </w:r>
      <w:r>
        <w:rPr>
          <w:rFonts w:ascii="Times New Roman" w:eastAsia="Times New Roman" w:hAnsi="Times New Roman" w:cs="Times New Roman"/>
          <w:sz w:val="24"/>
          <w:szCs w:val="24"/>
        </w:rPr>
        <w:t>les permiten captar clientes internacionales de manera escalable.</w:t>
      </w:r>
    </w:p>
    <w:p w:rsidR="00C3170B" w:rsidRDefault="00C3170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C3170B">
      <w:pPr>
        <w:spacing w:line="360" w:lineRule="auto"/>
      </w:pPr>
    </w:p>
    <w:p w:rsidR="00C3170B" w:rsidRDefault="00376AB7">
      <w:pPr>
        <w:pStyle w:val="Ttulo1"/>
        <w:spacing w:line="360" w:lineRule="auto"/>
        <w:jc w:val="both"/>
      </w:pPr>
      <w:bookmarkStart w:id="193" w:name="_5k26emgdykj8" w:colFirst="0" w:colLast="0"/>
      <w:bookmarkEnd w:id="193"/>
      <w:r>
        <w:lastRenderedPageBreak/>
        <w:t>CAPÍTULO 6: CONCLUSIONES Y RECOMENDACIONES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capítulo presenta las conclusiones generales del trabajo, derivadas del análisis de la investigación cuantitativa, cualitativa y financiera, y ofrece recomendaciones estratégicas para la consolidación de Pan Rollito Records como emprendimiento de serv</w:t>
      </w:r>
      <w:r>
        <w:rPr>
          <w:rFonts w:ascii="Times New Roman" w:eastAsia="Times New Roman" w:hAnsi="Times New Roman" w:cs="Times New Roman"/>
          <w:sz w:val="24"/>
          <w:szCs w:val="24"/>
        </w:rPr>
        <w:t xml:space="preserve">icios de mezcla, masterización y producción musical en línea. </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94" w:name="_dxtss5v2q74n" w:colFirst="0" w:colLast="0"/>
      <w:bookmarkEnd w:id="194"/>
      <w:r>
        <w:t>Conclusiones generales</w:t>
      </w:r>
    </w:p>
    <w:p w:rsidR="00C3170B" w:rsidRDefault="00C3170B">
      <w:pPr>
        <w:spacing w:line="360" w:lineRule="auto"/>
        <w:jc w:val="both"/>
        <w:rPr>
          <w:rFonts w:ascii="Times New Roman" w:eastAsia="Times New Roman" w:hAnsi="Times New Roman" w:cs="Times New Roman"/>
          <w:sz w:val="24"/>
          <w:szCs w:val="24"/>
        </w:rPr>
      </w:pPr>
    </w:p>
    <w:p w:rsidR="00C3170B" w:rsidRDefault="00376AB7" w:rsidP="00376AB7">
      <w:pPr>
        <w:numPr>
          <w:ilvl w:val="0"/>
          <w:numId w:val="6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Validación de la demanda: Los resultados de la encuesta confirmaron la existencia de un mercado activo y dispuesto a pagar por servicios de audio en línea, con énfasis </w:t>
      </w:r>
      <w:r>
        <w:rPr>
          <w:rFonts w:ascii="Times New Roman" w:eastAsia="Times New Roman" w:hAnsi="Times New Roman" w:cs="Times New Roman"/>
          <w:sz w:val="24"/>
          <w:szCs w:val="24"/>
        </w:rPr>
        <w:t>en la mezcla como servicio principal de entrada. La disposición de pago (USD 61–150) se encuentra alineada con la política tarifaria de la empresa, lo que valida la propuesta de precios.</w:t>
      </w:r>
    </w:p>
    <w:p w:rsidR="00C3170B" w:rsidRDefault="00376AB7" w:rsidP="00376AB7">
      <w:pPr>
        <w:numPr>
          <w:ilvl w:val="0"/>
          <w:numId w:val="6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Factores de diferenciación: Tanto los datos cuantitativos como las en</w:t>
      </w:r>
      <w:r>
        <w:rPr>
          <w:rFonts w:ascii="Times New Roman" w:eastAsia="Times New Roman" w:hAnsi="Times New Roman" w:cs="Times New Roman"/>
          <w:sz w:val="24"/>
          <w:szCs w:val="24"/>
        </w:rPr>
        <w:t>trevistas cualitativas corroboraron que la diferenciación del servicio no debe centrarse en el costo, sino en atributos intangibles como la calidad técnica, la comunicación cercana y la flexibilidad en revisiones, considerados decisivos por los clientes al</w:t>
      </w:r>
      <w:r>
        <w:rPr>
          <w:rFonts w:ascii="Times New Roman" w:eastAsia="Times New Roman" w:hAnsi="Times New Roman" w:cs="Times New Roman"/>
          <w:sz w:val="24"/>
          <w:szCs w:val="24"/>
        </w:rPr>
        <w:t xml:space="preserve"> momento de elegir un proveedor.</w:t>
      </w:r>
    </w:p>
    <w:p w:rsidR="00C3170B" w:rsidRDefault="00376AB7" w:rsidP="00376AB7">
      <w:pPr>
        <w:numPr>
          <w:ilvl w:val="0"/>
          <w:numId w:val="6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Viabilidad financiera: El análisis económico mostró un alto potencial de rentabilidad, con márgenes netos de entre el 70% y el 75% en la etapa inicial y entre el 45% y el 55% una vez incorporada la remuneración de los cofun</w:t>
      </w:r>
      <w:r>
        <w:rPr>
          <w:rFonts w:ascii="Times New Roman" w:eastAsia="Times New Roman" w:hAnsi="Times New Roman" w:cs="Times New Roman"/>
          <w:sz w:val="24"/>
          <w:szCs w:val="24"/>
        </w:rPr>
        <w:t>dadores a partir del mes 6. Cuenta con un ROI proyectado del 517% y una recuperación de la inversión inicial en el corto plazo (2–3 meses). Esto demuestra que el modelo de negocio es sostenible siempre que mantenga un flujo constante de clientes y controle</w:t>
      </w:r>
      <w:r>
        <w:rPr>
          <w:rFonts w:ascii="Times New Roman" w:eastAsia="Times New Roman" w:hAnsi="Times New Roman" w:cs="Times New Roman"/>
          <w:sz w:val="24"/>
          <w:szCs w:val="24"/>
        </w:rPr>
        <w:t xml:space="preserve"> eficientemente los costos variables.</w:t>
      </w:r>
    </w:p>
    <w:p w:rsidR="00C3170B" w:rsidRDefault="00376AB7" w:rsidP="00376AB7">
      <w:pPr>
        <w:numPr>
          <w:ilvl w:val="0"/>
          <w:numId w:val="6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Innovación y diversificación: Se identificaron oportunidades de innovación en el portafolio, como la edición de podcasts, el reamp de bajos/guitarras y las mezclas inmersivas, que permitirían diversificar ingresos y am</w:t>
      </w:r>
      <w:r>
        <w:rPr>
          <w:rFonts w:ascii="Times New Roman" w:eastAsia="Times New Roman" w:hAnsi="Times New Roman" w:cs="Times New Roman"/>
          <w:sz w:val="24"/>
          <w:szCs w:val="24"/>
        </w:rPr>
        <w:t>pliar la base de clientes.</w:t>
      </w:r>
    </w:p>
    <w:p w:rsidR="00C3170B" w:rsidRDefault="00376AB7" w:rsidP="00376AB7">
      <w:pPr>
        <w:numPr>
          <w:ilvl w:val="0"/>
          <w:numId w:val="6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Identidad de marca y marketing digital: La creación de la identidad visual y el nombre Pan Rollito Records, junto con la incorporación de pauta en Meta Ads, fortalecen la </w:t>
      </w:r>
      <w:r>
        <w:rPr>
          <w:rFonts w:ascii="Times New Roman" w:eastAsia="Times New Roman" w:hAnsi="Times New Roman" w:cs="Times New Roman"/>
          <w:sz w:val="24"/>
          <w:szCs w:val="24"/>
        </w:rPr>
        <w:lastRenderedPageBreak/>
        <w:t>estrategia de posicionamiento y permiten una mayor proyecc</w:t>
      </w:r>
      <w:r>
        <w:rPr>
          <w:rFonts w:ascii="Times New Roman" w:eastAsia="Times New Roman" w:hAnsi="Times New Roman" w:cs="Times New Roman"/>
          <w:sz w:val="24"/>
          <w:szCs w:val="24"/>
        </w:rPr>
        <w:t>ión internacional, especialmente en mercados de músicos emergentes y podcasters.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conjunto, estos hallazgos confirman la validez de las hipótesis planteadas en la investigación: existe un segmento objetivo dispuesto a pagar precios competitivos, la dife</w:t>
      </w:r>
      <w:r>
        <w:rPr>
          <w:rFonts w:ascii="Times New Roman" w:eastAsia="Times New Roman" w:hAnsi="Times New Roman" w:cs="Times New Roman"/>
          <w:sz w:val="24"/>
          <w:szCs w:val="24"/>
        </w:rPr>
        <w:t>renciación debe apoyarse en atributos intangibles (calidad, comunicación y flexibilidad) sin descuidar la competitividad de precios que el mercado prioriza, y el modelo de negocio resulta viable y rentable en el corto plazo.</w:t>
      </w:r>
    </w:p>
    <w:p w:rsidR="00C3170B" w:rsidRDefault="00C3170B">
      <w:pPr>
        <w:spacing w:line="360" w:lineRule="auto"/>
        <w:jc w:val="both"/>
      </w:pPr>
    </w:p>
    <w:p w:rsidR="00C3170B" w:rsidRDefault="00376AB7">
      <w:pPr>
        <w:pStyle w:val="Ttulo2"/>
        <w:spacing w:line="360" w:lineRule="auto"/>
      </w:pPr>
      <w:bookmarkStart w:id="195" w:name="_ko9a9sdiryqb" w:colFirst="0" w:colLast="0"/>
      <w:bookmarkEnd w:id="195"/>
      <w:r>
        <w:t>Cumplimiento de objetivos plan</w:t>
      </w:r>
      <w:r>
        <w:t>teados: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investigación dio respuesta satisfactoria a cada uno de los objetivos específicos establecidos: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Comprender tendencias de contratación: Se validó que el 73% de artistas encuestados ha contratado servicios de edición de audio, con frecuencia anual del 40% y bianual del 20%.</w:t>
      </w:r>
    </w:p>
    <w:p w:rsidR="00C3170B" w:rsidRDefault="00376AB7">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 necesidades y expectativas: Los factores decisivos identificados f</w:t>
      </w:r>
      <w:r>
        <w:rPr>
          <w:rFonts w:ascii="Times New Roman" w:eastAsia="Times New Roman" w:hAnsi="Times New Roman" w:cs="Times New Roman"/>
          <w:sz w:val="24"/>
          <w:szCs w:val="24"/>
        </w:rPr>
        <w:t>ueron: calidad técnica (52%), precio (44%) y comunicación con el ingeniero (23%).</w:t>
      </w:r>
    </w:p>
    <w:p w:rsidR="00C3170B" w:rsidRDefault="00376AB7">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 casos puntuales: Las entrevistas con Carolina (cliente de EP completo) y el análisis de 8 proyectos históricos confirmaron que la personalización y flexibilidad son d</w:t>
      </w:r>
      <w:r>
        <w:rPr>
          <w:rFonts w:ascii="Times New Roman" w:eastAsia="Times New Roman" w:hAnsi="Times New Roman" w:cs="Times New Roman"/>
          <w:sz w:val="24"/>
          <w:szCs w:val="24"/>
        </w:rPr>
        <w:t>iferenciales clave.</w:t>
      </w:r>
    </w:p>
    <w:p w:rsidR="00C3170B" w:rsidRDefault="00376AB7">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Determinar buenas prácticas: Se estableció un flujo operativo estandarizado con 3 revisiones incluidas, tiempos de entrega de 2-3 días por mezcla, y comunicación directa con el ingeniero como estándar de calidad.</w:t>
      </w:r>
    </w:p>
    <w:p w:rsidR="00C3170B" w:rsidRDefault="00376AB7">
      <w:pPr>
        <w:numPr>
          <w:ilvl w:val="0"/>
          <w:numId w:val="3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Analizar viabilidad: El modelo financiero confirmó márgenes del 70-75%, ROI del 517%, punto de equilibrio en 2-3 meses, validando la viabilidad económica del proyecto.</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Adicionalmente, ambas hipótesis iniciales fueron confirmadas:</w:t>
      </w:r>
    </w:p>
    <w:p w:rsidR="00C3170B" w:rsidRDefault="00376AB7" w:rsidP="00376AB7">
      <w:pPr>
        <w:numPr>
          <w:ilvl w:val="0"/>
          <w:numId w:val="7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servicios online p</w:t>
      </w:r>
      <w:r>
        <w:rPr>
          <w:rFonts w:ascii="Times New Roman" w:eastAsia="Times New Roman" w:hAnsi="Times New Roman" w:cs="Times New Roman"/>
          <w:sz w:val="24"/>
          <w:szCs w:val="24"/>
        </w:rPr>
        <w:t>ermiten reducir costos (comprobado mediante comparación con tarifas de estudios presenciales: USD 400-1500 vs USD 100-150)</w:t>
      </w:r>
    </w:p>
    <w:p w:rsidR="00C3170B" w:rsidRDefault="00376AB7" w:rsidP="00376AB7">
      <w:pPr>
        <w:numPr>
          <w:ilvl w:val="0"/>
          <w:numId w:val="7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factor digital y precio competitivo atraen base amplia de clientes (validado con 60,800 clientes potenciales estimados en Colombia</w:t>
      </w:r>
      <w:r>
        <w:rPr>
          <w:rFonts w:ascii="Times New Roman" w:eastAsia="Times New Roman" w:hAnsi="Times New Roman" w:cs="Times New Roman"/>
          <w:sz w:val="24"/>
          <w:szCs w:val="24"/>
        </w:rPr>
        <w:t>+Argentina)</w:t>
      </w:r>
    </w:p>
    <w:p w:rsidR="00C3170B" w:rsidRDefault="00C3170B">
      <w:pPr>
        <w:spacing w:line="360" w:lineRule="auto"/>
      </w:pPr>
    </w:p>
    <w:p w:rsidR="00C3170B" w:rsidRDefault="00376AB7">
      <w:pPr>
        <w:pStyle w:val="Ttulo2"/>
        <w:spacing w:line="360" w:lineRule="auto"/>
      </w:pPr>
      <w:bookmarkStart w:id="196" w:name="_x4frvnqnl8x" w:colFirst="0" w:colLast="0"/>
      <w:bookmarkEnd w:id="196"/>
      <w:r>
        <w:t>Recomendaciones estratégicas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Consolidar la propuesta de valor: Mantener como ejes centrales la calidad técnica, la cercanía con el cliente y la flexibilidad en los procesos, integrando mecanismos de seguimiento digital (plataformas de gestión</w:t>
      </w:r>
      <w:r>
        <w:rPr>
          <w:rFonts w:ascii="Times New Roman" w:eastAsia="Times New Roman" w:hAnsi="Times New Roman" w:cs="Times New Roman"/>
          <w:sz w:val="24"/>
          <w:szCs w:val="24"/>
        </w:rPr>
        <w:t xml:space="preserve"> de proyectos o entregas intermedias) que refuercen la experiencia de usuario.</w:t>
      </w:r>
    </w:p>
    <w:p w:rsidR="00C3170B" w:rsidRDefault="00376AB7">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Escalar la estrategia de marketing: Destinar de forma consistente un porcentaje de los ingresos a pauta en Meta Ads, midiendo métricas de captación (CTR, CPL) y ajustando la seg</w:t>
      </w:r>
      <w:r>
        <w:rPr>
          <w:rFonts w:ascii="Times New Roman" w:eastAsia="Times New Roman" w:hAnsi="Times New Roman" w:cs="Times New Roman"/>
          <w:sz w:val="24"/>
          <w:szCs w:val="24"/>
        </w:rPr>
        <w:t>mentación hacia mercados de alto potencial como EE.UU. y Latinoamérica. Complementar con contenido en YouTube y redes sociales para potenciar el alcance orgánico.</w:t>
      </w:r>
    </w:p>
    <w:p w:rsidR="00C3170B" w:rsidRDefault="00376AB7">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Optimizar la capacidad operativa: Establecer un flujo de trabajo estandarizado que permita ma</w:t>
      </w:r>
      <w:r>
        <w:rPr>
          <w:rFonts w:ascii="Times New Roman" w:eastAsia="Times New Roman" w:hAnsi="Times New Roman" w:cs="Times New Roman"/>
          <w:sz w:val="24"/>
          <w:szCs w:val="24"/>
        </w:rPr>
        <w:t>nejar un mayor volumen de mezclas y masterizaciones por mes, sin comprometer la calidad, y considerar la incorporación de colaboradores en áreas técnicas (ej. edición o afinación) cuando la demanda lo justifique.</w:t>
      </w:r>
    </w:p>
    <w:p w:rsidR="00C3170B" w:rsidRDefault="00376AB7">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Planificar inversiones futuras: Priorizar l</w:t>
      </w:r>
      <w:r>
        <w:rPr>
          <w:rFonts w:ascii="Times New Roman" w:eastAsia="Times New Roman" w:hAnsi="Times New Roman" w:cs="Times New Roman"/>
          <w:sz w:val="24"/>
          <w:szCs w:val="24"/>
        </w:rPr>
        <w:t>a insonorización del estudio y la adquisición de equipo especializado que permita mejorar la calidad de las entregas. A mediano plazo, evaluar la incorporación de servicios inmersivos como Dolby Atmos, una vez la demanda lo justifique.</w:t>
      </w:r>
    </w:p>
    <w:p w:rsidR="00C3170B" w:rsidRDefault="00376AB7">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Explorar alianzas es</w:t>
      </w:r>
      <w:r>
        <w:rPr>
          <w:rFonts w:ascii="Times New Roman" w:eastAsia="Times New Roman" w:hAnsi="Times New Roman" w:cs="Times New Roman"/>
          <w:sz w:val="24"/>
          <w:szCs w:val="24"/>
        </w:rPr>
        <w:t>tratégicas: Generar colaboraciones con otros productores, estudios o plataformas para ampliar la red de clientes potenciales y acceder a proyectos de mayor escala.</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pStyle w:val="Ttulo2"/>
        <w:spacing w:line="360" w:lineRule="auto"/>
      </w:pPr>
      <w:bookmarkStart w:id="197" w:name="_b47691a4tt5f" w:colFirst="0" w:colLast="0"/>
      <w:bookmarkEnd w:id="197"/>
      <w:r>
        <w:lastRenderedPageBreak/>
        <w:t>Limitaciones del estudio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presente trabajo se desarrolló con una muestra no probabilística y con alcance exploratorio, por lo que los resultados no son generalizables a toda la población de músicos y productores. De igual forma, la proyección financiera se basó en supuestos deri</w:t>
      </w:r>
      <w:r>
        <w:rPr>
          <w:rFonts w:ascii="Times New Roman" w:eastAsia="Times New Roman" w:hAnsi="Times New Roman" w:cs="Times New Roman"/>
          <w:sz w:val="24"/>
          <w:szCs w:val="24"/>
        </w:rPr>
        <w:t>vados de entrevistas, investigación de mercado y estimaciones horarias de producción, lo que implica un margen de incertidumbre frente a su aplicación real. Finalmente, los indicadores como ROI y TIR se calcularon con supuestos optimistas de continuidad de</w:t>
      </w:r>
      <w:r>
        <w:rPr>
          <w:rFonts w:ascii="Times New Roman" w:eastAsia="Times New Roman" w:hAnsi="Times New Roman" w:cs="Times New Roman"/>
          <w:sz w:val="24"/>
          <w:szCs w:val="24"/>
        </w:rPr>
        <w:t xml:space="preserve"> clientes, lo que sugiere validarlos con datos longitudinales en el futuro.</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el componente cualitativo se apoyó en dos entrevistas en profundidad, una a un actor interno (cofundador) y otra a una clienta, por lo que sus hallazgos tienen carácter </w:t>
      </w:r>
      <w:r>
        <w:rPr>
          <w:rFonts w:ascii="Times New Roman" w:eastAsia="Times New Roman" w:hAnsi="Times New Roman" w:cs="Times New Roman"/>
          <w:sz w:val="24"/>
          <w:szCs w:val="24"/>
        </w:rPr>
        <w:t>ilustrativo y complementario respecto de los datos cuantitativos; futuras investigaciones podrían ampliar el número y la diversidad de entrevistados para reforzar la triangulación.</w:t>
      </w:r>
    </w:p>
    <w:p w:rsidR="00C3170B" w:rsidRDefault="00C3170B">
      <w:pPr>
        <w:pStyle w:val="Ttulo2"/>
        <w:spacing w:line="360" w:lineRule="auto"/>
      </w:pPr>
      <w:bookmarkStart w:id="198" w:name="_t4qhgu44eg4q" w:colFirst="0" w:colLast="0"/>
      <w:bookmarkEnd w:id="198"/>
    </w:p>
    <w:p w:rsidR="00C3170B" w:rsidRDefault="00376AB7">
      <w:pPr>
        <w:pStyle w:val="Ttulo2"/>
        <w:spacing w:line="360" w:lineRule="auto"/>
      </w:pPr>
      <w:bookmarkStart w:id="199" w:name="_3o5b4eo3ync5" w:colFirst="0" w:colLast="0"/>
      <w:bookmarkEnd w:id="199"/>
      <w:r>
        <w:t>Líneas de investigación futura</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recomienda que estudios posteriores inc</w:t>
      </w:r>
      <w:r>
        <w:rPr>
          <w:rFonts w:ascii="Times New Roman" w:eastAsia="Times New Roman" w:hAnsi="Times New Roman" w:cs="Times New Roman"/>
          <w:sz w:val="24"/>
          <w:szCs w:val="24"/>
        </w:rPr>
        <w:t>luyan muestras más amplias y representativas, así como la aplicación de técnicas estadísticas más robustas. También sería relevante investigar el impacto de la inteligencia artificial en la producción y mezcla musical, como factor disruptivo que puede rede</w:t>
      </w:r>
      <w:r>
        <w:rPr>
          <w:rFonts w:ascii="Times New Roman" w:eastAsia="Times New Roman" w:hAnsi="Times New Roman" w:cs="Times New Roman"/>
          <w:sz w:val="24"/>
          <w:szCs w:val="24"/>
        </w:rPr>
        <w:t>finir la competencia en este sector en los próximos años.</w:t>
      </w:r>
    </w:p>
    <w:p w:rsidR="00C3170B" w:rsidRDefault="00C3170B">
      <w:pPr>
        <w:spacing w:line="360" w:lineRule="auto"/>
        <w:jc w:val="both"/>
        <w:rPr>
          <w:rFonts w:ascii="Times New Roman" w:eastAsia="Times New Roman" w:hAnsi="Times New Roman" w:cs="Times New Roman"/>
          <w:sz w:val="24"/>
          <w:szCs w:val="24"/>
        </w:rPr>
      </w:pPr>
    </w:p>
    <w:p w:rsidR="00C3170B" w:rsidRDefault="00376A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conclusión, Pan Rollito Records emerge como un proyecto viable y con alto potencial de crecimiento en el ecosistema digital de servicios musicales. El énfasis en la diferenciación por cercanía y</w:t>
      </w:r>
      <w:r>
        <w:rPr>
          <w:rFonts w:ascii="Times New Roman" w:eastAsia="Times New Roman" w:hAnsi="Times New Roman" w:cs="Times New Roman"/>
          <w:sz w:val="24"/>
          <w:szCs w:val="24"/>
        </w:rPr>
        <w:t xml:space="preserve"> personalización, sumado a una estrategia de marketing digital bien dirigida y una gestión financiera disciplinada, permitirá consolidar al emprendimiento como un actor competitivo en el mercado global.</w:t>
      </w: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C3170B">
      <w:pPr>
        <w:spacing w:line="360" w:lineRule="auto"/>
        <w:jc w:val="both"/>
      </w:pPr>
    </w:p>
    <w:p w:rsidR="00C3170B" w:rsidRDefault="00C3170B">
      <w:pPr>
        <w:spacing w:line="360" w:lineRule="auto"/>
        <w:jc w:val="both"/>
      </w:pPr>
    </w:p>
    <w:p w:rsidR="00C3170B" w:rsidRDefault="00376AB7">
      <w:pPr>
        <w:pStyle w:val="Ttulo1"/>
        <w:spacing w:line="360" w:lineRule="auto"/>
        <w:jc w:val="both"/>
      </w:pPr>
      <w:bookmarkStart w:id="200" w:name="_vngf1487kugm" w:colFirst="0" w:colLast="0"/>
      <w:bookmarkEnd w:id="200"/>
      <w:r>
        <w:lastRenderedPageBreak/>
        <w:t>BIBLIOGRAFÍA</w:t>
      </w:r>
    </w:p>
    <w:p w:rsidR="00C3170B" w:rsidRDefault="00376AB7">
      <w:pPr>
        <w:numPr>
          <w:ilvl w:val="0"/>
          <w:numId w:val="1"/>
        </w:numPr>
        <w:spacing w:before="240"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Banco de la República de Colombia. </w:t>
      </w:r>
      <w:r>
        <w:rPr>
          <w:rFonts w:ascii="Times New Roman" w:eastAsia="Times New Roman" w:hAnsi="Times New Roman" w:cs="Times New Roman"/>
          <w:i/>
          <w:iCs/>
        </w:rPr>
        <w:t>(2023). Tipo de cambio.</w:t>
      </w:r>
      <w:hyperlink r:id="rId13">
        <w:r>
          <w:rPr>
            <w:rFonts w:ascii="Times New Roman" w:eastAsia="Times New Roman" w:hAnsi="Times New Roman" w:cs="Times New Roman"/>
            <w:i/>
            <w:iCs/>
          </w:rPr>
          <w:t xml:space="preserve"> </w:t>
        </w:r>
      </w:hyperlink>
      <w:hyperlink r:id="rId14">
        <w:r>
          <w:rPr>
            <w:rFonts w:ascii="Times New Roman" w:eastAsia="Times New Roman" w:hAnsi="Times New Roman" w:cs="Times New Roman"/>
            <w:i/>
            <w:iCs/>
            <w:color w:val="1155CC"/>
            <w:u w:val="single"/>
          </w:rPr>
          <w:t>https://www.banrep.gov.co</w:t>
        </w:r>
      </w:hyperlink>
    </w:p>
    <w:p w:rsidR="00C3170B" w:rsidRDefault="00376AB7">
      <w:pPr>
        <w:numPr>
          <w:ilvl w:val="0"/>
          <w:numId w:val="1"/>
        </w:numPr>
        <w:spacing w:line="360" w:lineRule="auto"/>
        <w:jc w:val="both"/>
        <w:rPr>
          <w:rFonts w:ascii="Times New Roman" w:eastAsia="Times New Roman" w:hAnsi="Times New Roman" w:cs="Times New Roman"/>
          <w:i/>
          <w:iCs/>
          <w:color w:val="1155CC"/>
        </w:rPr>
      </w:pPr>
      <w:r>
        <w:rPr>
          <w:rFonts w:ascii="Times New Roman" w:eastAsia="Times New Roman" w:hAnsi="Times New Roman" w:cs="Times New Roman"/>
          <w:i/>
          <w:iCs/>
        </w:rPr>
        <w:t>Banco Mundial. (2023). Colombia - Panorama general. Recuperado de</w:t>
      </w:r>
      <w:hyperlink r:id="rId15">
        <w:r>
          <w:rPr>
            <w:rFonts w:ascii="Times New Roman" w:eastAsia="Times New Roman" w:hAnsi="Times New Roman" w:cs="Times New Roman"/>
            <w:i/>
            <w:iCs/>
          </w:rPr>
          <w:t xml:space="preserve"> </w:t>
        </w:r>
      </w:hyperlink>
      <w:hyperlink r:id="rId16">
        <w:r>
          <w:rPr>
            <w:rFonts w:ascii="Times New Roman" w:eastAsia="Times New Roman" w:hAnsi="Times New Roman" w:cs="Times New Roman"/>
            <w:i/>
            <w:iCs/>
            <w:color w:val="1155CC"/>
            <w:u w:val="single"/>
          </w:rPr>
          <w:t>https://www.bancomundial.org</w:t>
        </w:r>
      </w:hyperlink>
      <w:r>
        <w:rPr>
          <w:rFonts w:ascii="Times New Roman" w:eastAsia="Times New Roman" w:hAnsi="Times New Roman" w:cs="Times New Roman"/>
          <w:i/>
          <w:iCs/>
          <w:color w:val="1155CC"/>
          <w:u w:val="single"/>
        </w:rPr>
        <w:t xml:space="preserve"> </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Burgess, R. J. (2014). The History of Music Production. Oxford University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DANE. (2022). Estadísticas de conectividad digital.</w:t>
      </w:r>
      <w:hyperlink r:id="rId17">
        <w:r>
          <w:rPr>
            <w:rFonts w:ascii="Times New Roman" w:eastAsia="Times New Roman" w:hAnsi="Times New Roman" w:cs="Times New Roman"/>
            <w:i/>
            <w:iCs/>
          </w:rPr>
          <w:t xml:space="preserve"> </w:t>
        </w:r>
      </w:hyperlink>
      <w:hyperlink r:id="rId18">
        <w:r>
          <w:rPr>
            <w:rFonts w:ascii="Times New Roman" w:eastAsia="Times New Roman" w:hAnsi="Times New Roman" w:cs="Times New Roman"/>
            <w:i/>
            <w:iCs/>
            <w:color w:val="1155CC"/>
            <w:u w:val="single"/>
          </w:rPr>
          <w:t>https://www.dane.gov.co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DANE. (2023). Informe económico trimestral.</w:t>
      </w:r>
      <w:hyperlink r:id="rId19">
        <w:r>
          <w:rPr>
            <w:rFonts w:ascii="Times New Roman" w:eastAsia="Times New Roman" w:hAnsi="Times New Roman" w:cs="Times New Roman"/>
            <w:i/>
            <w:iCs/>
          </w:rPr>
          <w:t xml:space="preserve"> </w:t>
        </w:r>
      </w:hyperlink>
      <w:hyperlink r:id="rId20">
        <w:r>
          <w:rPr>
            <w:rFonts w:ascii="Times New Roman" w:eastAsia="Times New Roman" w:hAnsi="Times New Roman" w:cs="Times New Roman"/>
            <w:i/>
            <w:iCs/>
            <w:color w:val="1155CC"/>
            <w:u w:val="single"/>
          </w:rPr>
          <w:t>https://www.dane.gov.co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Deloitte. (2020). Personalization: Cr</w:t>
      </w:r>
      <w:r>
        <w:rPr>
          <w:rFonts w:ascii="Times New Roman" w:eastAsia="Times New Roman" w:hAnsi="Times New Roman" w:cs="Times New Roman"/>
          <w:i/>
          <w:iCs/>
        </w:rPr>
        <w:t>eating Value Through Customer Experience. Deloitte Insights. Recuperado de Deloitte Insights.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Federation of the Phonographic Industry (IFPI). (2020). Global Music Report 2020. IFPI. Recuperado de IFPI.</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b/>
          <w:bCs/>
          <w:i/>
          <w:iCs/>
          <w:color w:val="351C75"/>
        </w:rPr>
        <w:t>Fastercapital.com. (s/f-b). Recuperado el 23 de julio de 2024, de</w:t>
      </w:r>
      <w:hyperlink r:id="rId21">
        <w:r>
          <w:rPr>
            <w:rFonts w:ascii="Times New Roman" w:eastAsia="Times New Roman" w:hAnsi="Times New Roman" w:cs="Times New Roman"/>
            <w:b/>
            <w:bCs/>
            <w:i/>
            <w:iCs/>
            <w:color w:val="351C75"/>
          </w:rPr>
          <w:t xml:space="preserve"> </w:t>
        </w:r>
      </w:hyperlink>
      <w:hyperlink r:id="rId22">
        <w:r>
          <w:rPr>
            <w:rFonts w:ascii="Times New Roman" w:eastAsia="Times New Roman" w:hAnsi="Times New Roman" w:cs="Times New Roman"/>
            <w:i/>
            <w:iCs/>
            <w:color w:val="1155CC"/>
            <w:u w:val="single"/>
          </w:rPr>
          <w:t>https://fastercapital.com/content/Music-quality-assurance--Music-Quality-Assurance--Key-Considerations-for-Business-Growth.html</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Huber, D. M., &amp; Runstein</w:t>
      </w:r>
      <w:r>
        <w:rPr>
          <w:rFonts w:ascii="Times New Roman" w:eastAsia="Times New Roman" w:hAnsi="Times New Roman" w:cs="Times New Roman"/>
          <w:i/>
          <w:iCs/>
        </w:rPr>
        <w:t>, R. E. (2017). Modern Recording Techniques. Routledge.</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Huber, D. M., &amp; Runstein, R. E. (2020). Modern Recording Techniques (9th ed.). Focal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IBM. (2020). Cost of a Data Breach Report 2020. IBM Security. Recuperado de IBM Security.</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IFPI. (2021). Glob</w:t>
      </w:r>
      <w:r>
        <w:rPr>
          <w:rFonts w:ascii="Times New Roman" w:eastAsia="Times New Roman" w:hAnsi="Times New Roman" w:cs="Times New Roman"/>
          <w:i/>
          <w:iCs/>
        </w:rPr>
        <w:t>al Music Report 2021. International Federation of the Phonographic Industry.</w:t>
      </w:r>
      <w:hyperlink r:id="rId23">
        <w:r>
          <w:rPr>
            <w:rFonts w:ascii="Times New Roman" w:eastAsia="Times New Roman" w:hAnsi="Times New Roman" w:cs="Times New Roman"/>
            <w:i/>
            <w:iCs/>
          </w:rPr>
          <w:t xml:space="preserve"> </w:t>
        </w:r>
      </w:hyperlink>
      <w:hyperlink r:id="rId24">
        <w:r>
          <w:rPr>
            <w:rFonts w:ascii="Times New Roman" w:eastAsia="Times New Roman" w:hAnsi="Times New Roman" w:cs="Times New Roman"/>
            <w:i/>
            <w:iCs/>
            <w:color w:val="1155CC"/>
            <w:u w:val="single"/>
          </w:rPr>
          <w:t>https://w</w:t>
        </w:r>
        <w:r>
          <w:rPr>
            <w:rFonts w:ascii="Times New Roman" w:eastAsia="Times New Roman" w:hAnsi="Times New Roman" w:cs="Times New Roman"/>
            <w:i/>
            <w:iCs/>
            <w:color w:val="1155CC"/>
            <w:u w:val="single"/>
          </w:rPr>
          <w:t>ww.ifpi.org/ifpi-issues-annual-global-music-report-2021/</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Leyshon, A. (2009). The Software Slump: Digital Music, the Democratisation of Technology, and the Decline of the Recording Studio Sector within the Musical Economy. Environment and Planning A: Econom</w:t>
      </w:r>
      <w:r>
        <w:rPr>
          <w:rFonts w:ascii="Times New Roman" w:eastAsia="Times New Roman" w:hAnsi="Times New Roman" w:cs="Times New Roman"/>
          <w:i/>
          <w:iCs/>
        </w:rPr>
        <w:t>y and Space, 41(6), 1309-1331.</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Manning, P. (2013). Electronic and Computer Music (4th ed.). Oxford University Press.</w:t>
      </w:r>
      <w:r>
        <w:rPr>
          <w:rFonts w:ascii="Times New Roman" w:eastAsia="Times New Roman" w:hAnsi="Times New Roman" w:cs="Times New Roman"/>
          <w:i/>
          <w:iCs/>
        </w:rPr>
        <w:br/>
        <w:t xml:space="preserve">Court, D., Elzinga, D., Mulder, S., &amp; Vetvik, O. J. (2009). The Consumer Decision Journey. McKinsey Quarterly. Recuperado de: </w:t>
      </w:r>
      <w:hyperlink r:id="rId25">
        <w:r>
          <w:rPr>
            <w:rFonts w:ascii="Times New Roman" w:eastAsia="Times New Roman" w:hAnsi="Times New Roman" w:cs="Times New Roman"/>
            <w:i/>
            <w:iCs/>
            <w:color w:val="1155CC"/>
            <w:u w:val="single"/>
          </w:rPr>
          <w:t>https://www.mckinsey.com/business-functions/marketing-and-sales/our-insights/the-consumer-decision-journey</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Porter, M. E. (1979). How Competit</w:t>
      </w:r>
      <w:r>
        <w:rPr>
          <w:rFonts w:ascii="Times New Roman" w:eastAsia="Times New Roman" w:hAnsi="Times New Roman" w:cs="Times New Roman"/>
          <w:i/>
          <w:iCs/>
        </w:rPr>
        <w:t>ive Forces Shape Strategy. Harvard Business Review, 57(2), 137-145.</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Porter, M. E. (2008). The Five Competitive Forces That Shape Strategy. Harvard Business Review, 86(1), 78-93.</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Ministerio de Cultura. (2021). Informe sobre la industria musical en Colombia.</w:t>
      </w:r>
      <w:hyperlink r:id="rId26">
        <w:r>
          <w:rPr>
            <w:rFonts w:ascii="Times New Roman" w:eastAsia="Times New Roman" w:hAnsi="Times New Roman" w:cs="Times New Roman"/>
            <w:i/>
            <w:iCs/>
          </w:rPr>
          <w:t xml:space="preserve"> </w:t>
        </w:r>
      </w:hyperlink>
      <w:hyperlink r:id="rId27">
        <w:r>
          <w:rPr>
            <w:rFonts w:ascii="Times New Roman" w:eastAsia="Times New Roman" w:hAnsi="Times New Roman" w:cs="Times New Roman"/>
            <w:i/>
            <w:iCs/>
            <w:color w:val="1155CC"/>
            <w:u w:val="single"/>
          </w:rPr>
          <w:t>https://www.mincultura.gov.co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lastRenderedPageBreak/>
        <w:t>Ministerio TIC. (2021). Políticas de digitalización y emprendimiento.</w:t>
      </w:r>
      <w:hyperlink r:id="rId28">
        <w:r>
          <w:rPr>
            <w:rFonts w:ascii="Times New Roman" w:eastAsia="Times New Roman" w:hAnsi="Times New Roman" w:cs="Times New Roman"/>
            <w:i/>
            <w:iCs/>
          </w:rPr>
          <w:t xml:space="preserve"> </w:t>
        </w:r>
      </w:hyperlink>
      <w:hyperlink r:id="rId29">
        <w:r>
          <w:rPr>
            <w:rFonts w:ascii="Times New Roman" w:eastAsia="Times New Roman" w:hAnsi="Times New Roman" w:cs="Times New Roman"/>
            <w:i/>
            <w:iCs/>
            <w:color w:val="1155CC"/>
            <w:u w:val="single"/>
          </w:rPr>
          <w:t>https://www.mintic.gov.co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AES (Audio Engineering Society). (2023). The State of Online Audio Production. Recuperado de:</w:t>
      </w:r>
      <w:r>
        <w:rPr>
          <w:rFonts w:ascii="Times New Roman" w:eastAsia="Times New Roman" w:hAnsi="Times New Roman" w:cs="Times New Roman"/>
          <w:i/>
          <w:iCs/>
          <w:color w:val="1155CC"/>
          <w:u w:val="single"/>
        </w:rPr>
        <w:t xml:space="preserve"> https://www.aes.org</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Fiverr. (2022). Fiverr Annual Report 2022. Recuperado de:</w:t>
      </w:r>
      <w:r>
        <w:rPr>
          <w:rFonts w:ascii="Times New Roman" w:eastAsia="Times New Roman" w:hAnsi="Times New Roman" w:cs="Times New Roman"/>
          <w:i/>
          <w:iCs/>
          <w:color w:val="1155CC"/>
          <w:u w:val="single"/>
        </w:rPr>
        <w:t xml:space="preserve"> https://investo</w:t>
      </w:r>
      <w:r>
        <w:rPr>
          <w:rFonts w:ascii="Times New Roman" w:eastAsia="Times New Roman" w:hAnsi="Times New Roman" w:cs="Times New Roman"/>
          <w:i/>
          <w:iCs/>
          <w:color w:val="1155CC"/>
          <w:u w:val="single"/>
        </w:rPr>
        <w:t>rs.fiverr.com</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Ministerio TIC. (2022). Informe de infraestructura digital.</w:t>
      </w:r>
      <w:hyperlink r:id="rId30">
        <w:r>
          <w:rPr>
            <w:rFonts w:ascii="Times New Roman" w:eastAsia="Times New Roman" w:hAnsi="Times New Roman" w:cs="Times New Roman"/>
            <w:i/>
            <w:iCs/>
          </w:rPr>
          <w:t xml:space="preserve"> </w:t>
        </w:r>
      </w:hyperlink>
      <w:hyperlink r:id="rId31">
        <w:r>
          <w:rPr>
            <w:rFonts w:ascii="Times New Roman" w:eastAsia="Times New Roman" w:hAnsi="Times New Roman" w:cs="Times New Roman"/>
            <w:i/>
            <w:iCs/>
            <w:color w:val="1155CC"/>
            <w:u w:val="single"/>
          </w:rPr>
          <w:t>https://www.mintic.gov.co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Millard, A. (2005). America on Record: A History of Recorded Sound</w:t>
      </w:r>
      <w:r>
        <w:rPr>
          <w:rFonts w:ascii="Times New Roman" w:eastAsia="Times New Roman" w:hAnsi="Times New Roman" w:cs="Times New Roman"/>
          <w:i/>
          <w:iCs/>
        </w:rPr>
        <w:t xml:space="preserve"> (2nd ed.). Cambridge University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MIDiA Research. (2023). Music industry trends: The evolving role of creators and freelance platforms. Recuperado de: </w:t>
      </w:r>
      <w:hyperlink r:id="rId32">
        <w:r>
          <w:rPr>
            <w:rFonts w:ascii="Times New Roman" w:eastAsia="Times New Roman" w:hAnsi="Times New Roman" w:cs="Times New Roman"/>
            <w:i/>
            <w:iCs/>
            <w:color w:val="1155CC"/>
            <w:u w:val="single"/>
          </w:rPr>
          <w:t>https://www.midiaresearch.com</w:t>
        </w:r>
      </w:hyperlink>
      <w:r>
        <w:rPr>
          <w:rFonts w:ascii="Times New Roman" w:eastAsia="Times New Roman" w:hAnsi="Times New Roman" w:cs="Times New Roman"/>
          <w:i/>
          <w:iCs/>
          <w:color w:val="1155CC"/>
          <w:u w:val="single"/>
        </w:rPr>
        <w:t xml:space="preserve"> </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Superintendencia de</w:t>
      </w:r>
      <w:r>
        <w:rPr>
          <w:rFonts w:ascii="Times New Roman" w:eastAsia="Times New Roman" w:hAnsi="Times New Roman" w:cs="Times New Roman"/>
          <w:i/>
          <w:iCs/>
        </w:rPr>
        <w:t xml:space="preserve"> Industria y Comercio. (2021). Guía de protección de datos y ciberseguridad.</w:t>
      </w:r>
      <w:hyperlink r:id="rId33">
        <w:r>
          <w:rPr>
            <w:rFonts w:ascii="Times New Roman" w:eastAsia="Times New Roman" w:hAnsi="Times New Roman" w:cs="Times New Roman"/>
            <w:i/>
            <w:iCs/>
          </w:rPr>
          <w:t xml:space="preserve"> </w:t>
        </w:r>
      </w:hyperlink>
      <w:hyperlink r:id="rId34">
        <w:r>
          <w:rPr>
            <w:rFonts w:ascii="Times New Roman" w:eastAsia="Times New Roman" w:hAnsi="Times New Roman" w:cs="Times New Roman"/>
            <w:i/>
            <w:iCs/>
            <w:color w:val="1155CC"/>
            <w:u w:val="single"/>
          </w:rPr>
          <w:t>https://www.sic.gov.co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Superintendencia Financiera de Colombia. (2021). Regulaciones de pagos i</w:t>
      </w:r>
      <w:r>
        <w:rPr>
          <w:rFonts w:ascii="Times New Roman" w:eastAsia="Times New Roman" w:hAnsi="Times New Roman" w:cs="Times New Roman"/>
          <w:i/>
          <w:iCs/>
        </w:rPr>
        <w:t>nternacionales.</w:t>
      </w:r>
      <w:hyperlink r:id="rId35">
        <w:r>
          <w:rPr>
            <w:rFonts w:ascii="Times New Roman" w:eastAsia="Times New Roman" w:hAnsi="Times New Roman" w:cs="Times New Roman"/>
            <w:i/>
            <w:iCs/>
          </w:rPr>
          <w:t xml:space="preserve"> </w:t>
        </w:r>
      </w:hyperlink>
      <w:hyperlink r:id="rId36">
        <w:r>
          <w:rPr>
            <w:rFonts w:ascii="Times New Roman" w:eastAsia="Times New Roman" w:hAnsi="Times New Roman" w:cs="Times New Roman"/>
            <w:i/>
            <w:iCs/>
            <w:color w:val="1155CC"/>
            <w:u w:val="single"/>
          </w:rPr>
          <w:t>https://www.superfinanciera.gov.co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Théberge, P. (1997). Any Sound You Can Imagine: Making Music/Consuming Technology. Wesleyan Unive</w:t>
      </w:r>
      <w:r>
        <w:rPr>
          <w:rFonts w:ascii="Times New Roman" w:eastAsia="Times New Roman" w:hAnsi="Times New Roman" w:cs="Times New Roman"/>
          <w:i/>
          <w:iCs/>
        </w:rPr>
        <w:t>rsity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Théberge, P. (2012). The End of the World as We Know It: The Changing Role of the Studio in the Age of the Internet. In S. Frith &amp; S. Zagorski-Thomas (Eds.), The Art of Record Production: An Introductory Reader for a New Academic Field (pp. 77</w:t>
      </w:r>
      <w:r>
        <w:rPr>
          <w:rFonts w:ascii="Times New Roman" w:eastAsia="Times New Roman" w:hAnsi="Times New Roman" w:cs="Times New Roman"/>
          <w:i/>
          <w:iCs/>
        </w:rPr>
        <w:t>-90). Ashgate.</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Osterwalder, A., &amp; Pigneur, Y. (2010). Business Model Generation. Wiley.</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Porter, M. E. (1996). What is Strategy? Harvard Business Review, 74(6), 61–78.</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Schumpeter, J. (1934). The Theory of Economic Development. Harvard University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Chri</w:t>
      </w:r>
      <w:r>
        <w:rPr>
          <w:rFonts w:ascii="Times New Roman" w:eastAsia="Times New Roman" w:hAnsi="Times New Roman" w:cs="Times New Roman"/>
          <w:i/>
          <w:iCs/>
        </w:rPr>
        <w:t>stensen, C. (1997). The Innovator’s Dilemma. Harvard Business School Press.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Sturm, B. L., &amp; Ben-Tal, O. (2021). Music and Machine Learning. Springer.</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Bogdanov, D., &amp; Serra, X. (2023). AI in Music Production: Opportunities and Challenges. Journal of the Aud</w:t>
      </w:r>
      <w:r>
        <w:rPr>
          <w:rFonts w:ascii="Times New Roman" w:eastAsia="Times New Roman" w:hAnsi="Times New Roman" w:cs="Times New Roman"/>
          <w:i/>
          <w:iCs/>
        </w:rPr>
        <w:t>io Engineering Society, 71(7/8), 405–418.</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IFPI (2024). Global Music Report 2024.</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INAMU - Instituto Nacional de la Música (Argentina). (2022). Relevamiento  de músicos independientes 2022. Buenos Aires: INAMU. Recuperado de  </w:t>
      </w:r>
      <w:hyperlink r:id="rId37">
        <w:r>
          <w:rPr>
            <w:rFonts w:ascii="Times New Roman" w:eastAsia="Times New Roman" w:hAnsi="Times New Roman" w:cs="Times New Roman"/>
            <w:i/>
            <w:iCs/>
            <w:color w:val="1155CC"/>
            <w:u w:val="single"/>
          </w:rPr>
          <w:t>https://www.inamu.gob.ar</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Johnson, M. (2023). AI Mastering Services: A Critical Review. Sound on Sound Magazine, 38(4), 112-118.</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LANDR. (2023). Annual User Report 2023. Montreal: LANDR Audio Inc. Recuperado de </w:t>
      </w:r>
      <w:hyperlink r:id="rId38">
        <w:r>
          <w:rPr>
            <w:rFonts w:ascii="Times New Roman" w:eastAsia="Times New Roman" w:hAnsi="Times New Roman" w:cs="Times New Roman"/>
            <w:i/>
            <w:iCs/>
            <w:color w:val="1155CC"/>
            <w:u w:val="single"/>
          </w:rPr>
          <w:t>https://www.landr.com/about</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Massey, H. (2022). Behind the Glass: Top Record Producers Tell How They </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lastRenderedPageBreak/>
        <w:t>Craft the Hits (Vol. 2). Milwaukee: Backbeat Books.</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McKinsey &amp; Company. (2021). The Future of Work After COVID</w:t>
      </w:r>
      <w:r>
        <w:rPr>
          <w:rFonts w:ascii="Times New Roman" w:eastAsia="Times New Roman" w:hAnsi="Times New Roman" w:cs="Times New Roman"/>
          <w:i/>
          <w:iCs/>
        </w:rPr>
        <w:t xml:space="preserve">-19. McKinsey </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Global Institute. Recuperado de https://www.mckinsey.com/featured-insights/future-of-work</w:t>
      </w:r>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Ministerio de Cultura de Colombia. (2023). Cuenta Satélite de Cultura y Economía Creativa. Bogotá: MinCultura. Recuperado de </w:t>
      </w:r>
      <w:hyperlink r:id="rId39">
        <w:r>
          <w:rPr>
            <w:rFonts w:ascii="Times New Roman" w:eastAsia="Times New Roman" w:hAnsi="Times New Roman" w:cs="Times New Roman"/>
            <w:i/>
            <w:iCs/>
            <w:color w:val="1155CC"/>
            <w:u w:val="single"/>
          </w:rPr>
          <w:t>https://www.mincultura.gov.co</w:t>
        </w:r>
      </w:hyperlink>
    </w:p>
    <w:p w:rsidR="00C3170B" w:rsidRDefault="00376AB7">
      <w:pPr>
        <w:numPr>
          <w:ilvl w:val="0"/>
          <w:numId w:val="1"/>
        </w:num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SoundBetter. (2024). Platform Statistics and Annual Report. Nueva York: SoundBetter LLC. Recuperado de https://soundbetter.com/about</w:t>
      </w:r>
    </w:p>
    <w:p w:rsidR="00C3170B" w:rsidRDefault="00376AB7">
      <w:pPr>
        <w:numPr>
          <w:ilvl w:val="0"/>
          <w:numId w:val="1"/>
        </w:numPr>
        <w:spacing w:after="240" w:line="360" w:lineRule="auto"/>
        <w:jc w:val="both"/>
        <w:rPr>
          <w:rFonts w:ascii="Times New Roman" w:eastAsia="Times New Roman" w:hAnsi="Times New Roman" w:cs="Times New Roman"/>
          <w:i/>
          <w:iCs/>
        </w:rPr>
      </w:pPr>
      <w:r>
        <w:rPr>
          <w:rFonts w:ascii="Times New Roman" w:eastAsia="Times New Roman" w:hAnsi="Times New Roman" w:cs="Times New Roman"/>
          <w:i/>
          <w:iCs/>
        </w:rPr>
        <w:t>WordStream. (2023). Facebook Ads Benchmarks for Your Industry. WordStr</w:t>
      </w:r>
      <w:r>
        <w:rPr>
          <w:rFonts w:ascii="Times New Roman" w:eastAsia="Times New Roman" w:hAnsi="Times New Roman" w:cs="Times New Roman"/>
          <w:i/>
          <w:iCs/>
        </w:rPr>
        <w:t xml:space="preserve">eam by LOCALiQ. Recuperado de </w:t>
      </w:r>
      <w:hyperlink r:id="rId40">
        <w:r>
          <w:rPr>
            <w:rFonts w:ascii="Times New Roman" w:eastAsia="Times New Roman" w:hAnsi="Times New Roman" w:cs="Times New Roman"/>
            <w:i/>
            <w:iCs/>
            <w:color w:val="1155CC"/>
            <w:u w:val="single"/>
          </w:rPr>
          <w:t>https://www.wordstream.com/blog/ws/2023/facebook-ads-benchmarks</w:t>
        </w:r>
      </w:hyperlink>
    </w:p>
    <w:p w:rsidR="00C3170B" w:rsidRDefault="00C3170B">
      <w:pPr>
        <w:spacing w:before="240" w:after="240" w:line="360" w:lineRule="auto"/>
        <w:jc w:val="both"/>
        <w:rPr>
          <w:rFonts w:ascii="Times New Roman" w:eastAsia="Times New Roman" w:hAnsi="Times New Roman" w:cs="Times New Roman"/>
          <w:i/>
          <w:iCs/>
        </w:rPr>
      </w:pPr>
    </w:p>
    <w:p w:rsidR="00C3170B" w:rsidRDefault="00C3170B">
      <w:pPr>
        <w:spacing w:before="240" w:after="240" w:line="360" w:lineRule="auto"/>
        <w:jc w:val="both"/>
        <w:rPr>
          <w:rFonts w:ascii="Times New Roman" w:eastAsia="Times New Roman" w:hAnsi="Times New Roman" w:cs="Times New Roman"/>
          <w:i/>
          <w:iCs/>
        </w:rPr>
      </w:pPr>
    </w:p>
    <w:p w:rsidR="00C3170B" w:rsidRDefault="00C3170B">
      <w:pPr>
        <w:pStyle w:val="Ttulo1"/>
        <w:spacing w:line="360" w:lineRule="auto"/>
        <w:jc w:val="both"/>
      </w:pPr>
      <w:bookmarkStart w:id="201" w:name="_aut9fy5ke9y1" w:colFirst="0" w:colLast="0"/>
      <w:bookmarkEnd w:id="201"/>
    </w:p>
    <w:p w:rsidR="00C3170B" w:rsidRDefault="00C3170B">
      <w:pPr>
        <w:pStyle w:val="Ttulo1"/>
        <w:spacing w:line="360" w:lineRule="auto"/>
        <w:jc w:val="both"/>
      </w:pPr>
      <w:bookmarkStart w:id="202" w:name="_i7r36x2rrozq" w:colFirst="0" w:colLast="0"/>
      <w:bookmarkEnd w:id="202"/>
    </w:p>
    <w:p w:rsidR="00C3170B" w:rsidRDefault="00C3170B">
      <w:pPr>
        <w:pStyle w:val="Ttulo1"/>
        <w:spacing w:line="360" w:lineRule="auto"/>
        <w:jc w:val="both"/>
      </w:pPr>
      <w:bookmarkStart w:id="203" w:name="_vh8l5s9uzrgn" w:colFirst="0" w:colLast="0"/>
      <w:bookmarkEnd w:id="203"/>
    </w:p>
    <w:p w:rsidR="00C3170B" w:rsidRDefault="00C3170B">
      <w:pPr>
        <w:pStyle w:val="Ttulo1"/>
        <w:spacing w:line="360" w:lineRule="auto"/>
        <w:jc w:val="both"/>
      </w:pPr>
      <w:bookmarkStart w:id="204" w:name="_j7i216fceifc" w:colFirst="0" w:colLast="0"/>
      <w:bookmarkEnd w:id="204"/>
    </w:p>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 w:rsidR="00C3170B" w:rsidRDefault="00C3170B">
      <w:pPr>
        <w:pStyle w:val="Ttulo1"/>
        <w:spacing w:line="360" w:lineRule="auto"/>
        <w:jc w:val="both"/>
      </w:pPr>
      <w:bookmarkStart w:id="205" w:name="_yov9dh171rvy" w:colFirst="0" w:colLast="0"/>
      <w:bookmarkEnd w:id="205"/>
    </w:p>
    <w:p w:rsidR="00C3170B" w:rsidRDefault="00C3170B">
      <w:pPr>
        <w:spacing w:line="360" w:lineRule="auto"/>
      </w:pPr>
    </w:p>
    <w:p w:rsidR="00C3170B" w:rsidRDefault="00C3170B">
      <w:pPr>
        <w:spacing w:before="240" w:after="240" w:line="360" w:lineRule="auto"/>
        <w:jc w:val="both"/>
      </w:pPr>
      <w:bookmarkStart w:id="206" w:name="_ji9v7w96v5oa" w:colFirst="0" w:colLast="0"/>
      <w:bookmarkEnd w:id="206"/>
    </w:p>
    <w:sectPr w:rsidR="00C3170B">
      <w:headerReference w:type="default" r:id="rId41"/>
      <w:footerReference w:type="default" r:id="rId42"/>
      <w:headerReference w:type="first" r:id="rId43"/>
      <w:footerReference w:type="first" r:id="rId44"/>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AB7" w:rsidRDefault="00376AB7">
      <w:pPr>
        <w:spacing w:line="240" w:lineRule="auto"/>
      </w:pPr>
      <w:r>
        <w:separator/>
      </w:r>
    </w:p>
  </w:endnote>
  <w:endnote w:type="continuationSeparator" w:id="0">
    <w:p w:rsidR="00376AB7" w:rsidRDefault="00376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276DEAA-FF9C-4298-B60D-989FEE78008B}"/>
  </w:font>
  <w:font w:name="Cardo">
    <w:charset w:val="00"/>
    <w:family w:val="auto"/>
    <w:pitch w:val="default"/>
    <w:embedRegular r:id="rId2" w:fontKey="{2E387E4D-951B-4F98-BA8C-D31A704B0687}"/>
  </w:font>
  <w:font w:name="Gungsuh">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embedRegular r:id="rId3" w:fontKey="{B85662D5-400C-4712-93D2-865E0A1038FD}"/>
  </w:font>
  <w:font w:name="Cambria">
    <w:panose1 w:val="02040503050406030204"/>
    <w:charset w:val="00"/>
    <w:family w:val="roman"/>
    <w:pitch w:val="variable"/>
    <w:sig w:usb0="E00006FF" w:usb1="420024FF" w:usb2="02000000" w:usb3="00000000" w:csb0="0000019F" w:csb1="00000000"/>
    <w:embedRegular r:id="rId4" w:fontKey="{E54AC820-986D-4FE9-9914-8FA2EA10D1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70B" w:rsidRDefault="00C3170B">
    <w:pPr>
      <w:spacing w:before="240" w:after="240" w:line="360" w:lineRule="auto"/>
      <w:jc w:val="both"/>
      <w:rPr>
        <w:rFonts w:ascii="Times New Roman" w:eastAsia="Times New Roman" w:hAnsi="Times New Roman" w:cs="Times New Roman"/>
        <w:sz w:val="24"/>
        <w:szCs w:val="24"/>
      </w:rPr>
    </w:pPr>
  </w:p>
  <w:p w:rsidR="00C3170B" w:rsidRDefault="00C3170B">
    <w:pPr>
      <w:spacing w:line="360" w:lineRule="auto"/>
      <w:jc w:val="both"/>
      <w:rPr>
        <w:rFonts w:ascii="Times New Roman" w:eastAsia="Times New Roman" w:hAnsi="Times New Roman" w:cs="Times New Roman"/>
        <w:sz w:val="24"/>
        <w:szCs w:val="24"/>
      </w:rPr>
    </w:pPr>
  </w:p>
  <w:p w:rsidR="00C3170B" w:rsidRDefault="00376AB7">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796711">
      <w:rPr>
        <w:rFonts w:ascii="Times New Roman" w:eastAsia="Times New Roman" w:hAnsi="Times New Roman" w:cs="Times New Roman"/>
      </w:rPr>
      <w:fldChar w:fldCharType="separate"/>
    </w:r>
    <w:r w:rsidR="00796711">
      <w:rPr>
        <w:rFonts w:ascii="Times New Roman" w:eastAsia="Times New Roman" w:hAnsi="Times New Roman" w:cs="Times New Roman"/>
        <w:noProof/>
      </w:rPr>
      <w:t>83</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70B" w:rsidRDefault="00C3170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AB7" w:rsidRDefault="00376AB7">
      <w:pPr>
        <w:spacing w:line="240" w:lineRule="auto"/>
      </w:pPr>
      <w:r>
        <w:separator/>
      </w:r>
    </w:p>
  </w:footnote>
  <w:footnote w:type="continuationSeparator" w:id="0">
    <w:p w:rsidR="00376AB7" w:rsidRDefault="00376A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70B" w:rsidRDefault="00C3170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70B" w:rsidRDefault="00376AB7">
    <w:pPr>
      <w:jc w:val="center"/>
    </w:pPr>
    <w:r>
      <w:rPr>
        <w:noProof/>
        <w:sz w:val="24"/>
        <w:szCs w:val="24"/>
      </w:rPr>
      <w:drawing>
        <wp:inline distT="114300" distB="114300" distL="114300" distR="114300">
          <wp:extent cx="1253962" cy="1253962"/>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53962" cy="1253962"/>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395"/>
    <w:multiLevelType w:val="multilevel"/>
    <w:tmpl w:val="C2363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1554D71"/>
    <w:multiLevelType w:val="multilevel"/>
    <w:tmpl w:val="6F824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1D44A18"/>
    <w:multiLevelType w:val="multilevel"/>
    <w:tmpl w:val="6554A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3835C30"/>
    <w:multiLevelType w:val="multilevel"/>
    <w:tmpl w:val="C2329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9C9092D"/>
    <w:multiLevelType w:val="multilevel"/>
    <w:tmpl w:val="70A85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B817C50"/>
    <w:multiLevelType w:val="multilevel"/>
    <w:tmpl w:val="BD18D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C153BC5"/>
    <w:multiLevelType w:val="multilevel"/>
    <w:tmpl w:val="73760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C6A6592"/>
    <w:multiLevelType w:val="multilevel"/>
    <w:tmpl w:val="BA1EB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D1E7C39"/>
    <w:multiLevelType w:val="multilevel"/>
    <w:tmpl w:val="DD9C6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DF230B6"/>
    <w:multiLevelType w:val="multilevel"/>
    <w:tmpl w:val="E03AB3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nsid w:val="12270DEB"/>
    <w:multiLevelType w:val="multilevel"/>
    <w:tmpl w:val="2DBA9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15615359"/>
    <w:multiLevelType w:val="multilevel"/>
    <w:tmpl w:val="AF4EB5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6365492"/>
    <w:multiLevelType w:val="multilevel"/>
    <w:tmpl w:val="74962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74439AA"/>
    <w:multiLevelType w:val="multilevel"/>
    <w:tmpl w:val="BBD0B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7FC5549"/>
    <w:multiLevelType w:val="multilevel"/>
    <w:tmpl w:val="0D223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18A827C8"/>
    <w:multiLevelType w:val="multilevel"/>
    <w:tmpl w:val="D6CAA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1947681C"/>
    <w:multiLevelType w:val="multilevel"/>
    <w:tmpl w:val="92927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1A7A79CF"/>
    <w:multiLevelType w:val="multilevel"/>
    <w:tmpl w:val="B3C2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BD31B9D"/>
    <w:multiLevelType w:val="multilevel"/>
    <w:tmpl w:val="25244A8C"/>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1C6E6E3D"/>
    <w:multiLevelType w:val="multilevel"/>
    <w:tmpl w:val="DC1EF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1CB20BF9"/>
    <w:multiLevelType w:val="multilevel"/>
    <w:tmpl w:val="F9664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1EFF46EA"/>
    <w:multiLevelType w:val="multilevel"/>
    <w:tmpl w:val="7E7A8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203B298C"/>
    <w:multiLevelType w:val="multilevel"/>
    <w:tmpl w:val="4B383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22402E22"/>
    <w:multiLevelType w:val="multilevel"/>
    <w:tmpl w:val="040CB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23D96C19"/>
    <w:multiLevelType w:val="multilevel"/>
    <w:tmpl w:val="74765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250E3ED6"/>
    <w:multiLevelType w:val="multilevel"/>
    <w:tmpl w:val="D5302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25A326D7"/>
    <w:multiLevelType w:val="multilevel"/>
    <w:tmpl w:val="5A2A7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26D165AC"/>
    <w:multiLevelType w:val="multilevel"/>
    <w:tmpl w:val="A258AC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nsid w:val="29F01AB4"/>
    <w:multiLevelType w:val="multilevel"/>
    <w:tmpl w:val="56A6A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2A204380"/>
    <w:multiLevelType w:val="multilevel"/>
    <w:tmpl w:val="8C02D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2A331588"/>
    <w:multiLevelType w:val="multilevel"/>
    <w:tmpl w:val="59DA9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2A4B2831"/>
    <w:multiLevelType w:val="multilevel"/>
    <w:tmpl w:val="545CB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2C630D3B"/>
    <w:multiLevelType w:val="multilevel"/>
    <w:tmpl w:val="A55EB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2CE0463C"/>
    <w:multiLevelType w:val="multilevel"/>
    <w:tmpl w:val="78A86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2DE309CB"/>
    <w:multiLevelType w:val="multilevel"/>
    <w:tmpl w:val="CDC2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2E180C8D"/>
    <w:multiLevelType w:val="multilevel"/>
    <w:tmpl w:val="53B6E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2F5C1BE4"/>
    <w:multiLevelType w:val="multilevel"/>
    <w:tmpl w:val="62DAB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326758E1"/>
    <w:multiLevelType w:val="multilevel"/>
    <w:tmpl w:val="0276E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333B2277"/>
    <w:multiLevelType w:val="multilevel"/>
    <w:tmpl w:val="F342F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339B08E6"/>
    <w:multiLevelType w:val="multilevel"/>
    <w:tmpl w:val="0090C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344E4913"/>
    <w:multiLevelType w:val="multilevel"/>
    <w:tmpl w:val="48322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36726F7B"/>
    <w:multiLevelType w:val="multilevel"/>
    <w:tmpl w:val="298EB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373D4C1C"/>
    <w:multiLevelType w:val="multilevel"/>
    <w:tmpl w:val="24F890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nsid w:val="376A0C39"/>
    <w:multiLevelType w:val="multilevel"/>
    <w:tmpl w:val="1360C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38FA01E8"/>
    <w:multiLevelType w:val="multilevel"/>
    <w:tmpl w:val="7C16D9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nsid w:val="39D8495B"/>
    <w:multiLevelType w:val="multilevel"/>
    <w:tmpl w:val="EECCA1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nsid w:val="39F35A58"/>
    <w:multiLevelType w:val="multilevel"/>
    <w:tmpl w:val="6562C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nsid w:val="3A854823"/>
    <w:multiLevelType w:val="multilevel"/>
    <w:tmpl w:val="6DBAE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nsid w:val="3B237FC1"/>
    <w:multiLevelType w:val="multilevel"/>
    <w:tmpl w:val="D5FA63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nsid w:val="3B380E63"/>
    <w:multiLevelType w:val="multilevel"/>
    <w:tmpl w:val="21062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3C373FFD"/>
    <w:multiLevelType w:val="multilevel"/>
    <w:tmpl w:val="043CD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nsid w:val="3DD43E9D"/>
    <w:multiLevelType w:val="multilevel"/>
    <w:tmpl w:val="9BAA4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nsid w:val="41B03FFA"/>
    <w:multiLevelType w:val="multilevel"/>
    <w:tmpl w:val="2306F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nsid w:val="42520238"/>
    <w:multiLevelType w:val="multilevel"/>
    <w:tmpl w:val="8BC22E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nsid w:val="441D4E4D"/>
    <w:multiLevelType w:val="multilevel"/>
    <w:tmpl w:val="714CF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nsid w:val="44A07855"/>
    <w:multiLevelType w:val="multilevel"/>
    <w:tmpl w:val="5DB08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nsid w:val="44F47577"/>
    <w:multiLevelType w:val="multilevel"/>
    <w:tmpl w:val="4246F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45D677B9"/>
    <w:multiLevelType w:val="multilevel"/>
    <w:tmpl w:val="7FD45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nsid w:val="47B1258B"/>
    <w:multiLevelType w:val="multilevel"/>
    <w:tmpl w:val="1CB6E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nsid w:val="47CB7D50"/>
    <w:multiLevelType w:val="multilevel"/>
    <w:tmpl w:val="8EAE4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nsid w:val="4829083B"/>
    <w:multiLevelType w:val="multilevel"/>
    <w:tmpl w:val="E5EE9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nsid w:val="4AE45783"/>
    <w:multiLevelType w:val="multilevel"/>
    <w:tmpl w:val="E5E2D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4B0002E5"/>
    <w:multiLevelType w:val="multilevel"/>
    <w:tmpl w:val="8F866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nsid w:val="4BA07974"/>
    <w:multiLevelType w:val="multilevel"/>
    <w:tmpl w:val="4F701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nsid w:val="4C59247E"/>
    <w:multiLevelType w:val="multilevel"/>
    <w:tmpl w:val="77D49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nsid w:val="4C6D4943"/>
    <w:multiLevelType w:val="multilevel"/>
    <w:tmpl w:val="ACCEE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nsid w:val="4CC3111B"/>
    <w:multiLevelType w:val="multilevel"/>
    <w:tmpl w:val="FB00C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nsid w:val="4D807E0B"/>
    <w:multiLevelType w:val="multilevel"/>
    <w:tmpl w:val="81DC5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nsid w:val="50B5640B"/>
    <w:multiLevelType w:val="multilevel"/>
    <w:tmpl w:val="6DC48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nsid w:val="520D0FE5"/>
    <w:multiLevelType w:val="multilevel"/>
    <w:tmpl w:val="0CD23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nsid w:val="53995649"/>
    <w:multiLevelType w:val="multilevel"/>
    <w:tmpl w:val="ECD42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nsid w:val="53AF2379"/>
    <w:multiLevelType w:val="multilevel"/>
    <w:tmpl w:val="44A27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nsid w:val="57C856B2"/>
    <w:multiLevelType w:val="multilevel"/>
    <w:tmpl w:val="4546E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nsid w:val="58A44457"/>
    <w:multiLevelType w:val="multilevel"/>
    <w:tmpl w:val="1B4A6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nsid w:val="590B55CA"/>
    <w:multiLevelType w:val="multilevel"/>
    <w:tmpl w:val="F3BAE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nsid w:val="5A8A34D3"/>
    <w:multiLevelType w:val="multilevel"/>
    <w:tmpl w:val="5BF66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nsid w:val="5B1A350A"/>
    <w:multiLevelType w:val="multilevel"/>
    <w:tmpl w:val="230A8B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nsid w:val="60FD07C1"/>
    <w:multiLevelType w:val="multilevel"/>
    <w:tmpl w:val="5DB662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nsid w:val="619E33A2"/>
    <w:multiLevelType w:val="multilevel"/>
    <w:tmpl w:val="14E02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nsid w:val="62437ACD"/>
    <w:multiLevelType w:val="multilevel"/>
    <w:tmpl w:val="D08C0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nsid w:val="64D64442"/>
    <w:multiLevelType w:val="multilevel"/>
    <w:tmpl w:val="CEECB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nsid w:val="658A2EE4"/>
    <w:multiLevelType w:val="multilevel"/>
    <w:tmpl w:val="48BCD2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2">
    <w:nsid w:val="67EF7D52"/>
    <w:multiLevelType w:val="multilevel"/>
    <w:tmpl w:val="2048ED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nsid w:val="69646F56"/>
    <w:multiLevelType w:val="multilevel"/>
    <w:tmpl w:val="05F00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nsid w:val="6B2E1991"/>
    <w:multiLevelType w:val="multilevel"/>
    <w:tmpl w:val="15189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nsid w:val="6B3D4A61"/>
    <w:multiLevelType w:val="multilevel"/>
    <w:tmpl w:val="4092A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nsid w:val="6E340F03"/>
    <w:multiLevelType w:val="multilevel"/>
    <w:tmpl w:val="160E7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nsid w:val="70105E0A"/>
    <w:multiLevelType w:val="multilevel"/>
    <w:tmpl w:val="EFEEF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nsid w:val="72C37F8A"/>
    <w:multiLevelType w:val="multilevel"/>
    <w:tmpl w:val="291A2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nsid w:val="74390682"/>
    <w:multiLevelType w:val="multilevel"/>
    <w:tmpl w:val="9EFC9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nsid w:val="75982812"/>
    <w:multiLevelType w:val="multilevel"/>
    <w:tmpl w:val="03A08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nsid w:val="769C7DAC"/>
    <w:multiLevelType w:val="multilevel"/>
    <w:tmpl w:val="09627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nsid w:val="775C482E"/>
    <w:multiLevelType w:val="multilevel"/>
    <w:tmpl w:val="84145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nsid w:val="782E5D67"/>
    <w:multiLevelType w:val="multilevel"/>
    <w:tmpl w:val="02605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nsid w:val="787F03F9"/>
    <w:multiLevelType w:val="multilevel"/>
    <w:tmpl w:val="1C44A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nsid w:val="789F505C"/>
    <w:multiLevelType w:val="multilevel"/>
    <w:tmpl w:val="4B788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nsid w:val="79C41E9C"/>
    <w:multiLevelType w:val="multilevel"/>
    <w:tmpl w:val="1CF2DE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7">
    <w:nsid w:val="7B6D6029"/>
    <w:multiLevelType w:val="multilevel"/>
    <w:tmpl w:val="7F927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nsid w:val="7CF93666"/>
    <w:multiLevelType w:val="multilevel"/>
    <w:tmpl w:val="262A7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nsid w:val="7DE62255"/>
    <w:multiLevelType w:val="multilevel"/>
    <w:tmpl w:val="A29EF1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0">
    <w:nsid w:val="7E472FED"/>
    <w:multiLevelType w:val="multilevel"/>
    <w:tmpl w:val="9F285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8"/>
  </w:num>
  <w:num w:numId="2">
    <w:abstractNumId w:val="30"/>
  </w:num>
  <w:num w:numId="3">
    <w:abstractNumId w:val="71"/>
  </w:num>
  <w:num w:numId="4">
    <w:abstractNumId w:val="46"/>
  </w:num>
  <w:num w:numId="5">
    <w:abstractNumId w:val="90"/>
  </w:num>
  <w:num w:numId="6">
    <w:abstractNumId w:val="57"/>
  </w:num>
  <w:num w:numId="7">
    <w:abstractNumId w:val="63"/>
  </w:num>
  <w:num w:numId="8">
    <w:abstractNumId w:val="78"/>
  </w:num>
  <w:num w:numId="9">
    <w:abstractNumId w:val="52"/>
  </w:num>
  <w:num w:numId="10">
    <w:abstractNumId w:val="54"/>
  </w:num>
  <w:num w:numId="11">
    <w:abstractNumId w:val="99"/>
  </w:num>
  <w:num w:numId="12">
    <w:abstractNumId w:val="68"/>
  </w:num>
  <w:num w:numId="13">
    <w:abstractNumId w:val="61"/>
  </w:num>
  <w:num w:numId="14">
    <w:abstractNumId w:val="86"/>
  </w:num>
  <w:num w:numId="15">
    <w:abstractNumId w:val="9"/>
  </w:num>
  <w:num w:numId="16">
    <w:abstractNumId w:val="82"/>
  </w:num>
  <w:num w:numId="17">
    <w:abstractNumId w:val="87"/>
  </w:num>
  <w:num w:numId="18">
    <w:abstractNumId w:val="97"/>
  </w:num>
  <w:num w:numId="19">
    <w:abstractNumId w:val="25"/>
  </w:num>
  <w:num w:numId="20">
    <w:abstractNumId w:val="24"/>
  </w:num>
  <w:num w:numId="21">
    <w:abstractNumId w:val="1"/>
  </w:num>
  <w:num w:numId="22">
    <w:abstractNumId w:val="73"/>
  </w:num>
  <w:num w:numId="23">
    <w:abstractNumId w:val="10"/>
  </w:num>
  <w:num w:numId="24">
    <w:abstractNumId w:val="64"/>
  </w:num>
  <w:num w:numId="25">
    <w:abstractNumId w:val="41"/>
  </w:num>
  <w:num w:numId="26">
    <w:abstractNumId w:val="40"/>
  </w:num>
  <w:num w:numId="27">
    <w:abstractNumId w:val="55"/>
  </w:num>
  <w:num w:numId="28">
    <w:abstractNumId w:val="56"/>
  </w:num>
  <w:num w:numId="29">
    <w:abstractNumId w:val="59"/>
  </w:num>
  <w:num w:numId="30">
    <w:abstractNumId w:val="88"/>
  </w:num>
  <w:num w:numId="31">
    <w:abstractNumId w:val="70"/>
  </w:num>
  <w:num w:numId="32">
    <w:abstractNumId w:val="0"/>
  </w:num>
  <w:num w:numId="33">
    <w:abstractNumId w:val="44"/>
  </w:num>
  <w:num w:numId="34">
    <w:abstractNumId w:val="29"/>
  </w:num>
  <w:num w:numId="35">
    <w:abstractNumId w:val="62"/>
  </w:num>
  <w:num w:numId="36">
    <w:abstractNumId w:val="69"/>
  </w:num>
  <w:num w:numId="37">
    <w:abstractNumId w:val="53"/>
  </w:num>
  <w:num w:numId="38">
    <w:abstractNumId w:val="33"/>
  </w:num>
  <w:num w:numId="39">
    <w:abstractNumId w:val="92"/>
  </w:num>
  <w:num w:numId="40">
    <w:abstractNumId w:val="12"/>
  </w:num>
  <w:num w:numId="41">
    <w:abstractNumId w:val="15"/>
  </w:num>
  <w:num w:numId="42">
    <w:abstractNumId w:val="45"/>
  </w:num>
  <w:num w:numId="43">
    <w:abstractNumId w:val="47"/>
  </w:num>
  <w:num w:numId="44">
    <w:abstractNumId w:val="31"/>
  </w:num>
  <w:num w:numId="45">
    <w:abstractNumId w:val="26"/>
  </w:num>
  <w:num w:numId="46">
    <w:abstractNumId w:val="49"/>
  </w:num>
  <w:num w:numId="47">
    <w:abstractNumId w:val="93"/>
  </w:num>
  <w:num w:numId="48">
    <w:abstractNumId w:val="6"/>
  </w:num>
  <w:num w:numId="49">
    <w:abstractNumId w:val="42"/>
  </w:num>
  <w:num w:numId="50">
    <w:abstractNumId w:val="58"/>
  </w:num>
  <w:num w:numId="51">
    <w:abstractNumId w:val="100"/>
  </w:num>
  <w:num w:numId="52">
    <w:abstractNumId w:val="11"/>
  </w:num>
  <w:num w:numId="53">
    <w:abstractNumId w:val="84"/>
  </w:num>
  <w:num w:numId="54">
    <w:abstractNumId w:val="21"/>
  </w:num>
  <w:num w:numId="55">
    <w:abstractNumId w:val="83"/>
  </w:num>
  <w:num w:numId="56">
    <w:abstractNumId w:val="51"/>
  </w:num>
  <w:num w:numId="57">
    <w:abstractNumId w:val="35"/>
  </w:num>
  <w:num w:numId="58">
    <w:abstractNumId w:val="20"/>
  </w:num>
  <w:num w:numId="59">
    <w:abstractNumId w:val="94"/>
  </w:num>
  <w:num w:numId="60">
    <w:abstractNumId w:val="36"/>
  </w:num>
  <w:num w:numId="61">
    <w:abstractNumId w:val="16"/>
  </w:num>
  <w:num w:numId="62">
    <w:abstractNumId w:val="79"/>
  </w:num>
  <w:num w:numId="63">
    <w:abstractNumId w:val="91"/>
  </w:num>
  <w:num w:numId="64">
    <w:abstractNumId w:val="32"/>
  </w:num>
  <w:num w:numId="65">
    <w:abstractNumId w:val="39"/>
  </w:num>
  <w:num w:numId="66">
    <w:abstractNumId w:val="95"/>
  </w:num>
  <w:num w:numId="67">
    <w:abstractNumId w:val="34"/>
  </w:num>
  <w:num w:numId="68">
    <w:abstractNumId w:val="2"/>
  </w:num>
  <w:num w:numId="69">
    <w:abstractNumId w:val="77"/>
  </w:num>
  <w:num w:numId="70">
    <w:abstractNumId w:val="14"/>
  </w:num>
  <w:num w:numId="71">
    <w:abstractNumId w:val="7"/>
  </w:num>
  <w:num w:numId="72">
    <w:abstractNumId w:val="81"/>
  </w:num>
  <w:num w:numId="73">
    <w:abstractNumId w:val="74"/>
  </w:num>
  <w:num w:numId="74">
    <w:abstractNumId w:val="23"/>
  </w:num>
  <w:num w:numId="75">
    <w:abstractNumId w:val="5"/>
  </w:num>
  <w:num w:numId="76">
    <w:abstractNumId w:val="76"/>
  </w:num>
  <w:num w:numId="77">
    <w:abstractNumId w:val="13"/>
  </w:num>
  <w:num w:numId="78">
    <w:abstractNumId w:val="8"/>
  </w:num>
  <w:num w:numId="79">
    <w:abstractNumId w:val="66"/>
  </w:num>
  <w:num w:numId="80">
    <w:abstractNumId w:val="72"/>
  </w:num>
  <w:num w:numId="81">
    <w:abstractNumId w:val="60"/>
  </w:num>
  <w:num w:numId="82">
    <w:abstractNumId w:val="89"/>
  </w:num>
  <w:num w:numId="83">
    <w:abstractNumId w:val="22"/>
  </w:num>
  <w:num w:numId="84">
    <w:abstractNumId w:val="96"/>
  </w:num>
  <w:num w:numId="85">
    <w:abstractNumId w:val="27"/>
  </w:num>
  <w:num w:numId="86">
    <w:abstractNumId w:val="43"/>
  </w:num>
  <w:num w:numId="87">
    <w:abstractNumId w:val="75"/>
  </w:num>
  <w:num w:numId="88">
    <w:abstractNumId w:val="48"/>
  </w:num>
  <w:num w:numId="89">
    <w:abstractNumId w:val="98"/>
  </w:num>
  <w:num w:numId="90">
    <w:abstractNumId w:val="28"/>
  </w:num>
  <w:num w:numId="91">
    <w:abstractNumId w:val="38"/>
  </w:num>
  <w:num w:numId="92">
    <w:abstractNumId w:val="19"/>
  </w:num>
  <w:num w:numId="93">
    <w:abstractNumId w:val="4"/>
  </w:num>
  <w:num w:numId="94">
    <w:abstractNumId w:val="3"/>
  </w:num>
  <w:num w:numId="95">
    <w:abstractNumId w:val="80"/>
  </w:num>
  <w:num w:numId="96">
    <w:abstractNumId w:val="67"/>
  </w:num>
  <w:num w:numId="97">
    <w:abstractNumId w:val="50"/>
  </w:num>
  <w:num w:numId="98">
    <w:abstractNumId w:val="85"/>
  </w:num>
  <w:num w:numId="99">
    <w:abstractNumId w:val="65"/>
  </w:num>
  <w:num w:numId="100">
    <w:abstractNumId w:val="17"/>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C3170B"/>
    <w:rsid w:val="00376AB7"/>
    <w:rsid w:val="00796711"/>
    <w:rsid w:val="00C3170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outlineLvl w:val="0"/>
    </w:pPr>
    <w:rPr>
      <w:rFonts w:ascii="Times New Roman" w:eastAsia="Times New Roman" w:hAnsi="Times New Roman" w:cs="Times New Roman"/>
      <w:b/>
      <w:bCs/>
      <w:sz w:val="24"/>
      <w:szCs w:val="24"/>
    </w:rPr>
  </w:style>
  <w:style w:type="paragraph" w:styleId="Ttulo2">
    <w:name w:val="heading 2"/>
    <w:basedOn w:val="Normal"/>
    <w:next w:val="Normal"/>
    <w:pPr>
      <w:keepNext/>
      <w:keepLines/>
      <w:jc w:val="both"/>
      <w:outlineLvl w:val="1"/>
    </w:pPr>
    <w:rPr>
      <w:rFonts w:ascii="Times New Roman" w:eastAsia="Times New Roman" w:hAnsi="Times New Roman" w:cs="Times New Roman"/>
      <w:b/>
      <w:bCs/>
      <w:sz w:val="24"/>
      <w:szCs w:val="24"/>
    </w:rPr>
  </w:style>
  <w:style w:type="paragraph" w:styleId="Ttulo3">
    <w:name w:val="heading 3"/>
    <w:basedOn w:val="Normal"/>
    <w:next w:val="Normal"/>
    <w:pPr>
      <w:keepNext/>
      <w:keepLines/>
      <w:jc w:val="both"/>
      <w:outlineLvl w:val="2"/>
    </w:pPr>
    <w:rPr>
      <w:rFonts w:ascii="Times New Roman" w:eastAsia="Times New Roman" w:hAnsi="Times New Roman" w:cs="Times New Roman"/>
      <w:i/>
      <w:iCs/>
      <w:sz w:val="24"/>
      <w:szCs w:val="24"/>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79671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67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outlineLvl w:val="0"/>
    </w:pPr>
    <w:rPr>
      <w:rFonts w:ascii="Times New Roman" w:eastAsia="Times New Roman" w:hAnsi="Times New Roman" w:cs="Times New Roman"/>
      <w:b/>
      <w:bCs/>
      <w:sz w:val="24"/>
      <w:szCs w:val="24"/>
    </w:rPr>
  </w:style>
  <w:style w:type="paragraph" w:styleId="Ttulo2">
    <w:name w:val="heading 2"/>
    <w:basedOn w:val="Normal"/>
    <w:next w:val="Normal"/>
    <w:pPr>
      <w:keepNext/>
      <w:keepLines/>
      <w:jc w:val="both"/>
      <w:outlineLvl w:val="1"/>
    </w:pPr>
    <w:rPr>
      <w:rFonts w:ascii="Times New Roman" w:eastAsia="Times New Roman" w:hAnsi="Times New Roman" w:cs="Times New Roman"/>
      <w:b/>
      <w:bCs/>
      <w:sz w:val="24"/>
      <w:szCs w:val="24"/>
    </w:rPr>
  </w:style>
  <w:style w:type="paragraph" w:styleId="Ttulo3">
    <w:name w:val="heading 3"/>
    <w:basedOn w:val="Normal"/>
    <w:next w:val="Normal"/>
    <w:pPr>
      <w:keepNext/>
      <w:keepLines/>
      <w:jc w:val="both"/>
      <w:outlineLvl w:val="2"/>
    </w:pPr>
    <w:rPr>
      <w:rFonts w:ascii="Times New Roman" w:eastAsia="Times New Roman" w:hAnsi="Times New Roman" w:cs="Times New Roman"/>
      <w:i/>
      <w:iCs/>
      <w:sz w:val="24"/>
      <w:szCs w:val="24"/>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79671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67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anrep.gov.co" TargetMode="External"/><Relationship Id="rId18" Type="http://schemas.openxmlformats.org/officeDocument/2006/relationships/hyperlink" Target="https://www.dane.gov.co" TargetMode="External"/><Relationship Id="rId26" Type="http://schemas.openxmlformats.org/officeDocument/2006/relationships/hyperlink" Target="https://www.mincultura.gov.co" TargetMode="External"/><Relationship Id="rId39" Type="http://schemas.openxmlformats.org/officeDocument/2006/relationships/hyperlink" Target="https://www.mincultura.gov.co" TargetMode="External"/><Relationship Id="rId3" Type="http://schemas.microsoft.com/office/2007/relationships/stylesWithEffects" Target="stylesWithEffects.xml"/><Relationship Id="rId21" Type="http://schemas.openxmlformats.org/officeDocument/2006/relationships/hyperlink" Target="https://fastercapital.com/content/Music-quality-assurance--Music-Quality-Assurance--Key-Considerations-for-Business-Growth.html" TargetMode="External"/><Relationship Id="rId34" Type="http://schemas.openxmlformats.org/officeDocument/2006/relationships/hyperlink" Target="https://www.sic.gov.co"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dane.gov.co" TargetMode="External"/><Relationship Id="rId25" Type="http://schemas.openxmlformats.org/officeDocument/2006/relationships/hyperlink" Target="https://www.mckinsey.com/business-functions/marketing-and-sales/our-insights/the-consumer-decision-journey" TargetMode="External"/><Relationship Id="rId33" Type="http://schemas.openxmlformats.org/officeDocument/2006/relationships/hyperlink" Target="https://www.sic.gov.co" TargetMode="External"/><Relationship Id="rId38" Type="http://schemas.openxmlformats.org/officeDocument/2006/relationships/hyperlink" Target="https://www.landr.com/about"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ancomundial.org" TargetMode="External"/><Relationship Id="rId20" Type="http://schemas.openxmlformats.org/officeDocument/2006/relationships/hyperlink" Target="https://www.dane.gov.co" TargetMode="External"/><Relationship Id="rId29" Type="http://schemas.openxmlformats.org/officeDocument/2006/relationships/hyperlink" Target="https://www.mintic.gov.co"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fpi.org/ifpi-issues-annual-global-music-report-2021/" TargetMode="External"/><Relationship Id="rId32" Type="http://schemas.openxmlformats.org/officeDocument/2006/relationships/hyperlink" Target="https://www.midiaresearch.com" TargetMode="External"/><Relationship Id="rId37" Type="http://schemas.openxmlformats.org/officeDocument/2006/relationships/hyperlink" Target="https://www.inamu.gob.ar" TargetMode="External"/><Relationship Id="rId40" Type="http://schemas.openxmlformats.org/officeDocument/2006/relationships/hyperlink" Target="https://www.wordstream.com/blog/ws/2023/facebook-ads-benchmark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ancomundial.org" TargetMode="External"/><Relationship Id="rId23" Type="http://schemas.openxmlformats.org/officeDocument/2006/relationships/hyperlink" Target="https://www.ifpi.org/ifpi-issues-annual-global-music-report-2021/" TargetMode="External"/><Relationship Id="rId28" Type="http://schemas.openxmlformats.org/officeDocument/2006/relationships/hyperlink" Target="https://www.mintic.gov.co" TargetMode="External"/><Relationship Id="rId36" Type="http://schemas.openxmlformats.org/officeDocument/2006/relationships/hyperlink" Target="https://www.superfinanciera.gov.co" TargetMode="External"/><Relationship Id="rId10" Type="http://schemas.openxmlformats.org/officeDocument/2006/relationships/image" Target="media/image3.png"/><Relationship Id="rId19" Type="http://schemas.openxmlformats.org/officeDocument/2006/relationships/hyperlink" Target="https://www.dane.gov.co" TargetMode="External"/><Relationship Id="rId31" Type="http://schemas.openxmlformats.org/officeDocument/2006/relationships/hyperlink" Target="https://www.mintic.gov.co"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anrep.gov.co" TargetMode="External"/><Relationship Id="rId22" Type="http://schemas.openxmlformats.org/officeDocument/2006/relationships/hyperlink" Target="https://fastercapital.com/content/Music-quality-assurance--Music-Quality-Assurance--Key-Considerations-for-Business-Growth.html" TargetMode="External"/><Relationship Id="rId27" Type="http://schemas.openxmlformats.org/officeDocument/2006/relationships/hyperlink" Target="https://www.mincultura.gov.co" TargetMode="External"/><Relationship Id="rId30" Type="http://schemas.openxmlformats.org/officeDocument/2006/relationships/hyperlink" Target="https://www.mintic.gov.co" TargetMode="External"/><Relationship Id="rId35" Type="http://schemas.openxmlformats.org/officeDocument/2006/relationships/hyperlink" Target="https://www.superfinanciera.gov.co" TargetMode="External"/><Relationship Id="rId43"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86</Pages>
  <Words>21654</Words>
  <Characters>119098</Characters>
  <Application>Microsoft Office Word</Application>
  <DocSecurity>0</DocSecurity>
  <Lines>992</Lines>
  <Paragraphs>280</Paragraphs>
  <ScaleCrop>false</ScaleCrop>
  <Company>Universidad de Palermo</Company>
  <LinksUpToDate>false</LinksUpToDate>
  <CharactersWithSpaces>140472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MBA</cp:lastModifiedBy>
  <cp:revision>2</cp:revision>
  <dcterms:created xsi:type="dcterms:W3CDTF">2026-09-23T22:33:00Z</dcterms:created>
  <dcterms:modified xsi:type="dcterms:W3CDTF">2026-09-23T22:35:00Z</dcterms:modified>
</cp:coreProperties>
</file>